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7DCDBC" w14:textId="77777777" w:rsidR="0050470F" w:rsidRPr="0050470F" w:rsidRDefault="0050470F" w:rsidP="0050470F">
      <w:pPr>
        <w:rPr>
          <w:rFonts w:ascii="Arial" w:hAnsi="Arial" w:cs="Arial"/>
          <w:b/>
          <w:bCs/>
          <w:sz w:val="32"/>
          <w:szCs w:val="32"/>
        </w:rPr>
      </w:pPr>
      <w:r w:rsidRPr="0050470F">
        <w:rPr>
          <w:rFonts w:ascii="Arial" w:hAnsi="Arial" w:cs="Arial"/>
          <w:b/>
          <w:bCs/>
          <w:sz w:val="32"/>
          <w:szCs w:val="32"/>
        </w:rPr>
        <w:t>Rhestr Gyhoeddiadau Bwrdd Iechyd Prifysgol Bae Abertawe 2025-2026</w:t>
      </w:r>
    </w:p>
    <w:p w14:paraId="2A1D1BCC" w14:textId="545B0B5E" w:rsidR="009218E1" w:rsidRPr="00276FCB" w:rsidRDefault="00276FCB">
      <w:pPr>
        <w:rPr>
          <w:rFonts w:ascii="Arial" w:hAnsi="Arial" w:cs="Arial"/>
          <w:b/>
          <w:bCs/>
          <w:sz w:val="32"/>
          <w:szCs w:val="32"/>
        </w:rPr>
      </w:pPr>
      <w:r w:rsidRPr="00276FCB">
        <w:rPr>
          <w:rFonts w:ascii="Arial" w:hAnsi="Arial" w:cs="Arial"/>
          <w:b/>
          <w:bCs/>
          <w:sz w:val="32"/>
          <w:szCs w:val="32"/>
        </w:rPr>
        <w:t>Swansea Bay University Health Board Publication List 2025-2026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2"/>
        <w:gridCol w:w="1436"/>
        <w:gridCol w:w="6993"/>
        <w:gridCol w:w="3481"/>
        <w:gridCol w:w="1305"/>
        <w:gridCol w:w="971"/>
        <w:gridCol w:w="1513"/>
      </w:tblGrid>
      <w:tr w:rsidR="00276FCB" w:rsidRPr="00276FCB" w14:paraId="448E61F5" w14:textId="77777777" w:rsidTr="00276FCB">
        <w:trPr>
          <w:trHeight w:val="900"/>
          <w:tblHeader/>
        </w:trPr>
        <w:tc>
          <w:tcPr>
            <w:tcW w:w="0" w:type="auto"/>
            <w:shd w:val="clear" w:color="000000" w:fill="D0CECE"/>
            <w:vAlign w:val="center"/>
            <w:hideMark/>
          </w:tcPr>
          <w:p w14:paraId="267711EC" w14:textId="77777777" w:rsidR="00D57F96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Awduron</w:t>
            </w:r>
          </w:p>
          <w:p w14:paraId="4CDBBC71" w14:textId="711DFCC5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Authors</w:t>
            </w:r>
          </w:p>
        </w:tc>
        <w:tc>
          <w:tcPr>
            <w:tcW w:w="0" w:type="auto"/>
            <w:shd w:val="clear" w:color="000000" w:fill="D0CECE"/>
            <w:vAlign w:val="center"/>
            <w:hideMark/>
          </w:tcPr>
          <w:p w14:paraId="24D91C62" w14:textId="40F7440E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Blwyddyn Year</w:t>
            </w:r>
          </w:p>
        </w:tc>
        <w:tc>
          <w:tcPr>
            <w:tcW w:w="0" w:type="auto"/>
            <w:shd w:val="clear" w:color="000000" w:fill="D0CECE"/>
            <w:vAlign w:val="center"/>
            <w:hideMark/>
          </w:tcPr>
          <w:p w14:paraId="1AF771B8" w14:textId="77777777" w:rsidR="00D57F96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Teitl</w:t>
            </w:r>
          </w:p>
          <w:p w14:paraId="3822B391" w14:textId="135E1279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Title</w:t>
            </w:r>
          </w:p>
        </w:tc>
        <w:tc>
          <w:tcPr>
            <w:tcW w:w="0" w:type="auto"/>
            <w:shd w:val="clear" w:color="000000" w:fill="D0CECE"/>
            <w:vAlign w:val="center"/>
            <w:hideMark/>
          </w:tcPr>
          <w:p w14:paraId="10D460B6" w14:textId="77777777" w:rsidR="00D57F96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Cyfnodolyn</w:t>
            </w:r>
          </w:p>
          <w:p w14:paraId="264FA4F5" w14:textId="5A0BC6BF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Journal</w:t>
            </w:r>
          </w:p>
        </w:tc>
        <w:tc>
          <w:tcPr>
            <w:tcW w:w="0" w:type="auto"/>
            <w:shd w:val="clear" w:color="000000" w:fill="D0CECE"/>
            <w:vAlign w:val="center"/>
            <w:hideMark/>
          </w:tcPr>
          <w:p w14:paraId="06DBB9F3" w14:textId="77777777" w:rsidR="00D57F96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Cyfrol</w:t>
            </w:r>
          </w:p>
          <w:p w14:paraId="58781854" w14:textId="48D74E18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Volume</w:t>
            </w:r>
          </w:p>
        </w:tc>
        <w:tc>
          <w:tcPr>
            <w:tcW w:w="0" w:type="auto"/>
            <w:shd w:val="clear" w:color="000000" w:fill="D0CECE"/>
            <w:vAlign w:val="center"/>
            <w:hideMark/>
          </w:tcPr>
          <w:p w14:paraId="5C50877D" w14:textId="77777777" w:rsidR="00D57F96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Rhifyn</w:t>
            </w:r>
          </w:p>
          <w:p w14:paraId="124A39BE" w14:textId="2BE3C6DB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Issue</w:t>
            </w:r>
          </w:p>
        </w:tc>
        <w:tc>
          <w:tcPr>
            <w:tcW w:w="0" w:type="auto"/>
            <w:shd w:val="clear" w:color="000000" w:fill="D0CECE"/>
            <w:vAlign w:val="center"/>
            <w:hideMark/>
          </w:tcPr>
          <w:p w14:paraId="2B7083C8" w14:textId="77777777" w:rsidR="00D57F96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Tudaleniad</w:t>
            </w:r>
          </w:p>
          <w:p w14:paraId="4495DEBA" w14:textId="3E6B0A22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  <w:t>Pagination</w:t>
            </w:r>
          </w:p>
        </w:tc>
      </w:tr>
      <w:tr w:rsidR="00276FCB" w:rsidRPr="00276FCB" w14:paraId="4AECF997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2550CC6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N. Yew; B. Y. Khor; D. Hanratty</w:t>
            </w:r>
          </w:p>
        </w:tc>
        <w:tc>
          <w:tcPr>
            <w:tcW w:w="0" w:type="auto"/>
            <w:vAlign w:val="center"/>
            <w:hideMark/>
          </w:tcPr>
          <w:p w14:paraId="27BF0B9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672CC78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Surgery for colorectal cancer</w:t>
            </w:r>
          </w:p>
        </w:tc>
        <w:tc>
          <w:tcPr>
            <w:tcW w:w="0" w:type="auto"/>
            <w:vAlign w:val="center"/>
            <w:hideMark/>
          </w:tcPr>
          <w:p w14:paraId="3BF00CF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Surgery (United Kingdom)</w:t>
            </w:r>
          </w:p>
        </w:tc>
        <w:tc>
          <w:tcPr>
            <w:tcW w:w="0" w:type="auto"/>
            <w:vAlign w:val="center"/>
            <w:hideMark/>
          </w:tcPr>
          <w:p w14:paraId="032E480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44</w:t>
            </w:r>
          </w:p>
        </w:tc>
        <w:tc>
          <w:tcPr>
            <w:tcW w:w="0" w:type="auto"/>
            <w:vAlign w:val="center"/>
            <w:hideMark/>
          </w:tcPr>
          <w:p w14:paraId="218E2EC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66A45F6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37–43</w:t>
            </w:r>
          </w:p>
        </w:tc>
      </w:tr>
      <w:tr w:rsidR="00276FCB" w:rsidRPr="00276FCB" w14:paraId="666D8477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02FE36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M. Williams; J. Nagaraj; L. Wilkinson; J. W. Stephens; T. Min</w:t>
            </w:r>
          </w:p>
        </w:tc>
        <w:tc>
          <w:tcPr>
            <w:tcW w:w="0" w:type="auto"/>
            <w:vAlign w:val="center"/>
            <w:hideMark/>
          </w:tcPr>
          <w:p w14:paraId="4833E68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0A20539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Views and understanding of metabolic dysfunction-associated steatotic liver disease in patients with diabetes</w:t>
            </w:r>
          </w:p>
        </w:tc>
        <w:tc>
          <w:tcPr>
            <w:tcW w:w="0" w:type="auto"/>
            <w:vAlign w:val="center"/>
            <w:hideMark/>
          </w:tcPr>
          <w:p w14:paraId="1532A73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Diabetes and Metabolism</w:t>
            </w:r>
          </w:p>
        </w:tc>
        <w:tc>
          <w:tcPr>
            <w:tcW w:w="0" w:type="auto"/>
            <w:vAlign w:val="center"/>
            <w:hideMark/>
          </w:tcPr>
          <w:p w14:paraId="53458BA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52</w:t>
            </w:r>
          </w:p>
        </w:tc>
        <w:tc>
          <w:tcPr>
            <w:tcW w:w="0" w:type="auto"/>
            <w:vAlign w:val="center"/>
            <w:hideMark/>
          </w:tcPr>
          <w:p w14:paraId="2E0C232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22AD1E3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D211215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27FAA9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L. Wilkie; Z. Fisher; A. Geidel; I. Goodall; S. Kamil; E. Davies; A. H. Kemp</w:t>
            </w:r>
          </w:p>
        </w:tc>
        <w:tc>
          <w:tcPr>
            <w:tcW w:w="0" w:type="auto"/>
            <w:vAlign w:val="center"/>
            <w:hideMark/>
          </w:tcPr>
          <w:p w14:paraId="46BF2E4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2F5F3D1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systematic review and network meta-analysis of randomized controlled trials of well-being-focused interventions</w:t>
            </w:r>
          </w:p>
        </w:tc>
        <w:tc>
          <w:tcPr>
            <w:tcW w:w="0" w:type="auto"/>
            <w:vAlign w:val="center"/>
            <w:hideMark/>
          </w:tcPr>
          <w:p w14:paraId="73B6CF3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Nature Human Behaviour</w:t>
            </w:r>
          </w:p>
        </w:tc>
        <w:tc>
          <w:tcPr>
            <w:tcW w:w="0" w:type="auto"/>
            <w:vAlign w:val="center"/>
            <w:hideMark/>
          </w:tcPr>
          <w:p w14:paraId="4738CF4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975476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340845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6E90BA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8BF96B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I. S. Whitaker; P. Swarnkar; S. R. Ali; E. Thomson; N. Nugent; M. D. Pacifico</w:t>
            </w:r>
          </w:p>
        </w:tc>
        <w:tc>
          <w:tcPr>
            <w:tcW w:w="0" w:type="auto"/>
            <w:vAlign w:val="center"/>
            <w:hideMark/>
          </w:tcPr>
          <w:p w14:paraId="59065B6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63EC4AB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Functional and psychological benefits of postpartum restoration surgery: A systematic review</w:t>
            </w:r>
          </w:p>
        </w:tc>
        <w:tc>
          <w:tcPr>
            <w:tcW w:w="0" w:type="auto"/>
            <w:vAlign w:val="center"/>
            <w:hideMark/>
          </w:tcPr>
          <w:p w14:paraId="7AFC1ED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Plastic, Reconstructive and Aesthetic Surgery</w:t>
            </w:r>
          </w:p>
        </w:tc>
        <w:tc>
          <w:tcPr>
            <w:tcW w:w="0" w:type="auto"/>
            <w:vAlign w:val="center"/>
            <w:hideMark/>
          </w:tcPr>
          <w:p w14:paraId="3537B9F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114</w:t>
            </w:r>
          </w:p>
        </w:tc>
        <w:tc>
          <w:tcPr>
            <w:tcW w:w="0" w:type="auto"/>
            <w:vAlign w:val="center"/>
            <w:hideMark/>
          </w:tcPr>
          <w:p w14:paraId="35E69B8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AE9D04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72–84</w:t>
            </w:r>
          </w:p>
        </w:tc>
      </w:tr>
      <w:tr w:rsidR="00276FCB" w:rsidRPr="00276FCB" w14:paraId="7608BADE" w14:textId="77777777" w:rsidTr="00276FCB">
        <w:trPr>
          <w:trHeight w:val="1800"/>
        </w:trPr>
        <w:tc>
          <w:tcPr>
            <w:tcW w:w="0" w:type="auto"/>
            <w:vAlign w:val="center"/>
            <w:hideMark/>
          </w:tcPr>
          <w:p w14:paraId="55705B2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Weekes; A. S. Burahee; C. McGhee; S. McConoughey; P. S. C. Malone; D. M. Power; J. Steele; C. Lipede; K. Brown; C. A. Hundepool; D. A. London; P. Malone; K. Eberlin; S. George; T. De Jong; I. Weeleon; M. Zuidam; C. Dy; A. Moore; P. Fox; H. Dafydd; J. Lu; J. Kolbenschlag; C. Y. Ng; A. Zaraleks</w:t>
            </w:r>
          </w:p>
        </w:tc>
        <w:tc>
          <w:tcPr>
            <w:tcW w:w="0" w:type="auto"/>
            <w:vAlign w:val="center"/>
            <w:hideMark/>
          </w:tcPr>
          <w:p w14:paraId="5266F44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2B6890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Consensus on the criteria for performance and assessment of technical quality of Supercharging End-to-Side nerve transfers: A Delphi study</w:t>
            </w:r>
          </w:p>
        </w:tc>
        <w:tc>
          <w:tcPr>
            <w:tcW w:w="0" w:type="auto"/>
            <w:vAlign w:val="center"/>
            <w:hideMark/>
          </w:tcPr>
          <w:p w14:paraId="3FB3E30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Plastic, Reconstructive and Aesthetic Surgery</w:t>
            </w:r>
          </w:p>
        </w:tc>
        <w:tc>
          <w:tcPr>
            <w:tcW w:w="0" w:type="auto"/>
            <w:vAlign w:val="center"/>
            <w:hideMark/>
          </w:tcPr>
          <w:p w14:paraId="731A602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115</w:t>
            </w:r>
          </w:p>
        </w:tc>
        <w:tc>
          <w:tcPr>
            <w:tcW w:w="0" w:type="auto"/>
            <w:vAlign w:val="center"/>
            <w:hideMark/>
          </w:tcPr>
          <w:p w14:paraId="55E8CB9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ED6EB2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234–245</w:t>
            </w:r>
          </w:p>
        </w:tc>
      </w:tr>
      <w:tr w:rsidR="00276FCB" w:rsidRPr="00276FCB" w14:paraId="58E4DE83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47F5C63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Voase; P. Waters; S. Jolles; G. Ingram; O. Pearson; J. te Water Naudé; K. Harding; M. Woodhall; R. Wynford-Thomas; C. Wood; E. Tallantyre; N. P. Robertson</w:t>
            </w:r>
          </w:p>
        </w:tc>
        <w:tc>
          <w:tcPr>
            <w:tcW w:w="0" w:type="auto"/>
            <w:vAlign w:val="center"/>
            <w:hideMark/>
          </w:tcPr>
          <w:p w14:paraId="3AC217A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43123C2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MOGAD in South Wales: Diagnostic Evolution and Disease Epidemiology</w:t>
            </w:r>
          </w:p>
        </w:tc>
        <w:tc>
          <w:tcPr>
            <w:tcW w:w="0" w:type="auto"/>
            <w:vAlign w:val="center"/>
            <w:hideMark/>
          </w:tcPr>
          <w:p w14:paraId="2D9B9AB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Journal of Neurology</w:t>
            </w:r>
          </w:p>
        </w:tc>
        <w:tc>
          <w:tcPr>
            <w:tcW w:w="0" w:type="auto"/>
            <w:vAlign w:val="center"/>
            <w:hideMark/>
          </w:tcPr>
          <w:p w14:paraId="458BF8F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33</w:t>
            </w:r>
          </w:p>
        </w:tc>
        <w:tc>
          <w:tcPr>
            <w:tcW w:w="0" w:type="auto"/>
            <w:vAlign w:val="center"/>
            <w:hideMark/>
          </w:tcPr>
          <w:p w14:paraId="25DAC6F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550FC42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87957E7" w14:textId="77777777" w:rsidTr="00276FCB">
        <w:trPr>
          <w:trHeight w:val="1200"/>
        </w:trPr>
        <w:tc>
          <w:tcPr>
            <w:tcW w:w="0" w:type="auto"/>
            <w:vAlign w:val="center"/>
            <w:hideMark/>
          </w:tcPr>
          <w:p w14:paraId="5F39395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L. Turner; T. H. Jovic; L. S. Bullock; L. Hill; B. R. Thomas; S. A. Gazzè; T. G. G. Maffeïs; L. W. Francis; K. Hawkins; Y. M. Sillmann; A. M. P. Baggio; P. R. Dunstan; C. A. Thornton; F. P. S. Guastaldi; M. A. Randolph; I. S. Whitaker</w:t>
            </w:r>
          </w:p>
        </w:tc>
        <w:tc>
          <w:tcPr>
            <w:tcW w:w="0" w:type="auto"/>
            <w:vAlign w:val="center"/>
            <w:hideMark/>
          </w:tcPr>
          <w:p w14:paraId="3159416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482DF55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Characterisation, biocompatibility, and immunogenicity of tunicate-derived nanocellulose for tissue engineering</w:t>
            </w:r>
          </w:p>
        </w:tc>
        <w:tc>
          <w:tcPr>
            <w:tcW w:w="0" w:type="auto"/>
            <w:vAlign w:val="center"/>
            <w:hideMark/>
          </w:tcPr>
          <w:p w14:paraId="262AC36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Carbohydrate Polymers</w:t>
            </w:r>
          </w:p>
        </w:tc>
        <w:tc>
          <w:tcPr>
            <w:tcW w:w="0" w:type="auto"/>
            <w:vAlign w:val="center"/>
            <w:hideMark/>
          </w:tcPr>
          <w:p w14:paraId="51983A3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375</w:t>
            </w:r>
          </w:p>
        </w:tc>
        <w:tc>
          <w:tcPr>
            <w:tcW w:w="0" w:type="auto"/>
            <w:vAlign w:val="center"/>
            <w:hideMark/>
          </w:tcPr>
          <w:p w14:paraId="57FE0EF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8921D4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9C29FF9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522DF41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Thompson; G. Morris; R. Harries</w:t>
            </w:r>
          </w:p>
        </w:tc>
        <w:tc>
          <w:tcPr>
            <w:tcW w:w="0" w:type="auto"/>
            <w:vAlign w:val="center"/>
            <w:hideMark/>
          </w:tcPr>
          <w:p w14:paraId="47FAC30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7A1953E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Intestinal stomas</w:t>
            </w:r>
          </w:p>
        </w:tc>
        <w:tc>
          <w:tcPr>
            <w:tcW w:w="0" w:type="auto"/>
            <w:vAlign w:val="center"/>
            <w:hideMark/>
          </w:tcPr>
          <w:p w14:paraId="38B5067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Surgery (United Kingdom)</w:t>
            </w:r>
          </w:p>
        </w:tc>
        <w:tc>
          <w:tcPr>
            <w:tcW w:w="0" w:type="auto"/>
            <w:vAlign w:val="center"/>
            <w:hideMark/>
          </w:tcPr>
          <w:p w14:paraId="13C5973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44</w:t>
            </w:r>
          </w:p>
        </w:tc>
        <w:tc>
          <w:tcPr>
            <w:tcW w:w="0" w:type="auto"/>
            <w:vAlign w:val="center"/>
            <w:hideMark/>
          </w:tcPr>
          <w:p w14:paraId="1E47C5B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4279E7E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59–64</w:t>
            </w:r>
          </w:p>
        </w:tc>
      </w:tr>
      <w:tr w:rsidR="00276FCB" w:rsidRPr="00276FCB" w14:paraId="7889F141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A7FF47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Suhail; Z. Y. Wong; J. Ubhi; G. Kungwengwe; R. Faderani; A. Mosahebi</w:t>
            </w:r>
          </w:p>
        </w:tc>
        <w:tc>
          <w:tcPr>
            <w:tcW w:w="0" w:type="auto"/>
            <w:vAlign w:val="center"/>
            <w:hideMark/>
          </w:tcPr>
          <w:p w14:paraId="39D341D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7892AF0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Current evidence and future directions of metrics used to evaluate ambient clinical documentation: A scoping review</w:t>
            </w:r>
          </w:p>
        </w:tc>
        <w:tc>
          <w:tcPr>
            <w:tcW w:w="0" w:type="auto"/>
            <w:vAlign w:val="center"/>
            <w:hideMark/>
          </w:tcPr>
          <w:p w14:paraId="2E52518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International Journal of Medical Informatics</w:t>
            </w:r>
          </w:p>
        </w:tc>
        <w:tc>
          <w:tcPr>
            <w:tcW w:w="0" w:type="auto"/>
            <w:vAlign w:val="center"/>
            <w:hideMark/>
          </w:tcPr>
          <w:p w14:paraId="270F612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205</w:t>
            </w:r>
          </w:p>
        </w:tc>
        <w:tc>
          <w:tcPr>
            <w:tcW w:w="0" w:type="auto"/>
            <w:vAlign w:val="center"/>
            <w:hideMark/>
          </w:tcPr>
          <w:p w14:paraId="140F8B6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363037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98194A1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EF94DD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P. Suarez Benitez; A. Efstathiou; M. Safiru; S. Hajibandeh; S. Hajibandeh; T. Satyadas</w:t>
            </w:r>
          </w:p>
        </w:tc>
        <w:tc>
          <w:tcPr>
            <w:tcW w:w="0" w:type="auto"/>
            <w:vAlign w:val="center"/>
            <w:hideMark/>
          </w:tcPr>
          <w:p w14:paraId="1D2B008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15BF037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Safety and Feasibility of Robotic Simultaneous Resection of Synchronous Colorectal Cancer and Liver Metastases: A Systematic Review and Meta-Analysis</w:t>
            </w:r>
          </w:p>
        </w:tc>
        <w:tc>
          <w:tcPr>
            <w:tcW w:w="0" w:type="auto"/>
            <w:vAlign w:val="center"/>
            <w:hideMark/>
          </w:tcPr>
          <w:p w14:paraId="5BF4EBA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American surgeon</w:t>
            </w:r>
          </w:p>
        </w:tc>
        <w:tc>
          <w:tcPr>
            <w:tcW w:w="0" w:type="auto"/>
            <w:vAlign w:val="center"/>
            <w:hideMark/>
          </w:tcPr>
          <w:p w14:paraId="5E02714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92</w:t>
            </w:r>
          </w:p>
        </w:tc>
        <w:tc>
          <w:tcPr>
            <w:tcW w:w="0" w:type="auto"/>
            <w:vAlign w:val="center"/>
            <w:hideMark/>
          </w:tcPr>
          <w:p w14:paraId="1EC1001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6D2E6FB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1309–1319</w:t>
            </w:r>
          </w:p>
        </w:tc>
      </w:tr>
      <w:tr w:rsidR="00276FCB" w:rsidRPr="00276FCB" w14:paraId="478D643E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6B2FBEC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W. Stephens; K. Dhatariya; A. J. Beamish; D. J. Pournaras; A. D. Miras; N. Raafat; G. Noble-Bell; R. Cadwallader Buckland; O. G. Mustafa</w:t>
            </w:r>
          </w:p>
        </w:tc>
        <w:tc>
          <w:tcPr>
            <w:tcW w:w="0" w:type="auto"/>
            <w:vAlign w:val="center"/>
            <w:hideMark/>
          </w:tcPr>
          <w:p w14:paraId="21B6AD6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78277C2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Diabetes management in people undergoing metabolic-bariatric surgery: A guideline from the Joint British Diabetes Societies for Inpatient Care (JBDS-IP) Group</w:t>
            </w:r>
          </w:p>
        </w:tc>
        <w:tc>
          <w:tcPr>
            <w:tcW w:w="0" w:type="auto"/>
            <w:vAlign w:val="center"/>
            <w:hideMark/>
          </w:tcPr>
          <w:p w14:paraId="1DD3747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Diabetic Medicine</w:t>
            </w:r>
          </w:p>
        </w:tc>
        <w:tc>
          <w:tcPr>
            <w:tcW w:w="0" w:type="auto"/>
            <w:vAlign w:val="center"/>
            <w:hideMark/>
          </w:tcPr>
          <w:p w14:paraId="542789A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BD829F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ECE332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F094008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164B68C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St George; L. Meehan; S. McCarthy</w:t>
            </w:r>
          </w:p>
        </w:tc>
        <w:tc>
          <w:tcPr>
            <w:tcW w:w="0" w:type="auto"/>
            <w:vAlign w:val="center"/>
            <w:hideMark/>
          </w:tcPr>
          <w:p w14:paraId="65FF745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141FADA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Emergency management of sport-related orofacial trauma</w:t>
            </w:r>
          </w:p>
        </w:tc>
        <w:tc>
          <w:tcPr>
            <w:tcW w:w="0" w:type="auto"/>
            <w:vAlign w:val="center"/>
            <w:hideMark/>
          </w:tcPr>
          <w:p w14:paraId="1E55133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Dental Journal</w:t>
            </w:r>
          </w:p>
        </w:tc>
        <w:tc>
          <w:tcPr>
            <w:tcW w:w="0" w:type="auto"/>
            <w:vAlign w:val="center"/>
            <w:hideMark/>
          </w:tcPr>
          <w:p w14:paraId="40D000D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240</w:t>
            </w:r>
          </w:p>
        </w:tc>
        <w:tc>
          <w:tcPr>
            <w:tcW w:w="0" w:type="auto"/>
            <w:vAlign w:val="center"/>
            <w:hideMark/>
          </w:tcPr>
          <w:p w14:paraId="06BE529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4E72393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229–239</w:t>
            </w:r>
          </w:p>
        </w:tc>
      </w:tr>
      <w:tr w:rsidR="00276FCB" w:rsidRPr="00276FCB" w14:paraId="09F99C4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0EA38F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S. Sinclair; Z. P. Spilsbury</w:t>
            </w:r>
          </w:p>
        </w:tc>
        <w:tc>
          <w:tcPr>
            <w:tcW w:w="0" w:type="auto"/>
            <w:vAlign w:val="center"/>
            <w:hideMark/>
          </w:tcPr>
          <w:p w14:paraId="64982F3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3D579ED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Motor-sparing regional anaesthesia for lower limb burns: A novel combination of peripheral nerve blocks</w:t>
            </w:r>
          </w:p>
        </w:tc>
        <w:tc>
          <w:tcPr>
            <w:tcW w:w="0" w:type="auto"/>
            <w:vAlign w:val="center"/>
            <w:hideMark/>
          </w:tcPr>
          <w:p w14:paraId="6575FD8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Burns Open</w:t>
            </w:r>
          </w:p>
        </w:tc>
        <w:tc>
          <w:tcPr>
            <w:tcW w:w="0" w:type="auto"/>
            <w:vAlign w:val="center"/>
            <w:hideMark/>
          </w:tcPr>
          <w:p w14:paraId="7A8C89F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14:paraId="7C96E6E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4263CD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2FEA00C" w14:textId="77777777" w:rsidTr="00276FCB">
        <w:trPr>
          <w:trHeight w:val="1200"/>
        </w:trPr>
        <w:tc>
          <w:tcPr>
            <w:tcW w:w="0" w:type="auto"/>
            <w:vAlign w:val="center"/>
            <w:hideMark/>
          </w:tcPr>
          <w:p w14:paraId="47EC961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Shankar; I. Sawhney; S. J. Tromans; B. Perera; L. Korb; R. Sheehan; H. Hanna; N. O’Kane; J. DeVilliers; G. Rajagopal; L. Watkins; J. McCarthy; R. Laugharne; K. Purandare; R. Alexander; A. Roy; A. Zia; S. Gangadharan; A. Hassiotis</w:t>
            </w:r>
          </w:p>
        </w:tc>
        <w:tc>
          <w:tcPr>
            <w:tcW w:w="0" w:type="auto"/>
            <w:vAlign w:val="center"/>
            <w:hideMark/>
          </w:tcPr>
          <w:p w14:paraId="5A471C2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7510645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Organising care for complexity: a pathways model for adult community intellectual disability services</w:t>
            </w:r>
          </w:p>
        </w:tc>
        <w:tc>
          <w:tcPr>
            <w:tcW w:w="0" w:type="auto"/>
            <w:vAlign w:val="center"/>
            <w:hideMark/>
          </w:tcPr>
          <w:p w14:paraId="10E6BC8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International Review of Psychiatry</w:t>
            </w:r>
          </w:p>
        </w:tc>
        <w:tc>
          <w:tcPr>
            <w:tcW w:w="0" w:type="auto"/>
            <w:vAlign w:val="center"/>
            <w:hideMark/>
          </w:tcPr>
          <w:p w14:paraId="7EDAFC7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214BD1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0A632F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0696DD5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D17CAC6" w14:textId="77777777" w:rsid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Robinson; K. Elwin; R. M. Chalmers</w:t>
            </w:r>
          </w:p>
          <w:p w14:paraId="7410E5EE" w14:textId="77777777" w:rsidR="0050470F" w:rsidRDefault="0050470F" w:rsidP="0050470F">
            <w:pPr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  <w:p w14:paraId="284E3290" w14:textId="77777777" w:rsidR="0050470F" w:rsidRDefault="0050470F" w:rsidP="0050470F">
            <w:pPr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  <w:p w14:paraId="5D4ED688" w14:textId="77777777" w:rsidR="0050470F" w:rsidRPr="0050470F" w:rsidRDefault="0050470F" w:rsidP="0050470F">
            <w:pPr>
              <w:rPr>
                <w:rFonts w:ascii="Arial" w:eastAsia="Times New Roman" w:hAnsi="Arial" w:cs="Arial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3489080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6BB12EAA" w14:textId="77777777" w:rsid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Real-Time PCR-Based Method for the Sequence Determination of Cryptosporidium hominis and Cryptosporidium parvum gp60 Subtypes During Epidemiological Investigations</w:t>
            </w:r>
          </w:p>
          <w:p w14:paraId="59E4C830" w14:textId="77777777" w:rsidR="00276FCB" w:rsidRDefault="00276FCB" w:rsidP="00276FCB">
            <w:pPr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  <w:p w14:paraId="0804FE16" w14:textId="77777777" w:rsidR="00276FCB" w:rsidRPr="00276FCB" w:rsidRDefault="00276FCB" w:rsidP="00276FCB">
            <w:pPr>
              <w:rPr>
                <w:rFonts w:ascii="Arial" w:eastAsia="Times New Roman" w:hAnsi="Arial" w:cs="Arial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42943EC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Methods in Molecular Biology</w:t>
            </w:r>
          </w:p>
        </w:tc>
        <w:tc>
          <w:tcPr>
            <w:tcW w:w="0" w:type="auto"/>
            <w:vAlign w:val="center"/>
            <w:hideMark/>
          </w:tcPr>
          <w:p w14:paraId="4C3A09C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2978</w:t>
            </w:r>
          </w:p>
        </w:tc>
        <w:tc>
          <w:tcPr>
            <w:tcW w:w="0" w:type="auto"/>
            <w:vAlign w:val="center"/>
            <w:hideMark/>
          </w:tcPr>
          <w:p w14:paraId="6995DFD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5B874E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77–85</w:t>
            </w:r>
          </w:p>
        </w:tc>
      </w:tr>
      <w:tr w:rsidR="00276FCB" w:rsidRPr="00276FCB" w14:paraId="6D2BF5CE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7A7226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G. Robinson; K. Elwin; R. M. Chalmers</w:t>
            </w:r>
          </w:p>
        </w:tc>
        <w:tc>
          <w:tcPr>
            <w:tcW w:w="0" w:type="auto"/>
            <w:vAlign w:val="center"/>
            <w:hideMark/>
          </w:tcPr>
          <w:p w14:paraId="11E0833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6D16D87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Cryptosporidium Diagnostic Assays: Molecular Detection and Species Determination by Real-Time PCR-Based Assays</w:t>
            </w:r>
          </w:p>
        </w:tc>
        <w:tc>
          <w:tcPr>
            <w:tcW w:w="0" w:type="auto"/>
            <w:vAlign w:val="center"/>
            <w:hideMark/>
          </w:tcPr>
          <w:p w14:paraId="207BB80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Methods in Molecular Biology</w:t>
            </w:r>
          </w:p>
        </w:tc>
        <w:tc>
          <w:tcPr>
            <w:tcW w:w="0" w:type="auto"/>
            <w:vAlign w:val="center"/>
            <w:hideMark/>
          </w:tcPr>
          <w:p w14:paraId="4550D51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2978</w:t>
            </w:r>
          </w:p>
        </w:tc>
        <w:tc>
          <w:tcPr>
            <w:tcW w:w="0" w:type="auto"/>
            <w:vAlign w:val="center"/>
            <w:hideMark/>
          </w:tcPr>
          <w:p w14:paraId="490CA62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752DBB3" w14:textId="77777777" w:rsid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11–20</w:t>
            </w:r>
          </w:p>
          <w:p w14:paraId="6B611664" w14:textId="77777777" w:rsidR="00363459" w:rsidRDefault="00363459" w:rsidP="00363459">
            <w:pPr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  <w:p w14:paraId="05501B17" w14:textId="77777777" w:rsidR="00363459" w:rsidRPr="00363459" w:rsidRDefault="00363459" w:rsidP="00363459">
            <w:pPr>
              <w:rPr>
                <w:rFonts w:ascii="Arial" w:eastAsia="Times New Roman" w:hAnsi="Arial" w:cs="Arial"/>
                <w:lang w:eastAsia="en-GB"/>
              </w:rPr>
            </w:pPr>
          </w:p>
        </w:tc>
      </w:tr>
      <w:tr w:rsidR="00276FCB" w:rsidRPr="00276FCB" w14:paraId="5B5E90A5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4A81BF5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Robinson; R. M. Chalmers</w:t>
            </w:r>
          </w:p>
        </w:tc>
        <w:tc>
          <w:tcPr>
            <w:tcW w:w="0" w:type="auto"/>
            <w:vAlign w:val="center"/>
            <w:hideMark/>
          </w:tcPr>
          <w:p w14:paraId="6E9769C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41C15E4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Preparation of Cryptosporidium for Whole-Genome Sequencing</w:t>
            </w:r>
          </w:p>
        </w:tc>
        <w:tc>
          <w:tcPr>
            <w:tcW w:w="0" w:type="auto"/>
            <w:vAlign w:val="center"/>
            <w:hideMark/>
          </w:tcPr>
          <w:p w14:paraId="324A3D6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Methods in Molecular Biology</w:t>
            </w:r>
          </w:p>
        </w:tc>
        <w:tc>
          <w:tcPr>
            <w:tcW w:w="0" w:type="auto"/>
            <w:vAlign w:val="center"/>
            <w:hideMark/>
          </w:tcPr>
          <w:p w14:paraId="65237FE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2978</w:t>
            </w:r>
          </w:p>
        </w:tc>
        <w:tc>
          <w:tcPr>
            <w:tcW w:w="0" w:type="auto"/>
            <w:vAlign w:val="center"/>
            <w:hideMark/>
          </w:tcPr>
          <w:p w14:paraId="1DEF6E3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563A93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65–75</w:t>
            </w:r>
          </w:p>
        </w:tc>
      </w:tr>
      <w:tr w:rsidR="00276FCB" w:rsidRPr="00276FCB" w14:paraId="519E11BD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55DFED9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Robinson; R. M. Chalmers</w:t>
            </w:r>
          </w:p>
        </w:tc>
        <w:tc>
          <w:tcPr>
            <w:tcW w:w="0" w:type="auto"/>
            <w:vAlign w:val="center"/>
            <w:hideMark/>
          </w:tcPr>
          <w:p w14:paraId="0AAAD06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6093C9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Cryptosporidium Diagnostic Assays: Microscopy</w:t>
            </w:r>
          </w:p>
        </w:tc>
        <w:tc>
          <w:tcPr>
            <w:tcW w:w="0" w:type="auto"/>
            <w:vAlign w:val="center"/>
            <w:hideMark/>
          </w:tcPr>
          <w:p w14:paraId="3B65F91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Methods in Molecular Biology</w:t>
            </w:r>
          </w:p>
        </w:tc>
        <w:tc>
          <w:tcPr>
            <w:tcW w:w="0" w:type="auto"/>
            <w:vAlign w:val="center"/>
            <w:hideMark/>
          </w:tcPr>
          <w:p w14:paraId="5210F25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2978</w:t>
            </w:r>
          </w:p>
        </w:tc>
        <w:tc>
          <w:tcPr>
            <w:tcW w:w="0" w:type="auto"/>
            <w:vAlign w:val="center"/>
            <w:hideMark/>
          </w:tcPr>
          <w:p w14:paraId="6F2CF1E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A491B0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1–9</w:t>
            </w:r>
          </w:p>
        </w:tc>
      </w:tr>
      <w:tr w:rsidR="00276FCB" w:rsidRPr="00276FCB" w14:paraId="4071F078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81B5CB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H. Risby; G. Robinson; R. M. Chalmers</w:t>
            </w:r>
          </w:p>
        </w:tc>
        <w:tc>
          <w:tcPr>
            <w:tcW w:w="0" w:type="auto"/>
            <w:vAlign w:val="center"/>
            <w:hideMark/>
          </w:tcPr>
          <w:p w14:paraId="0CC0EF9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60B51BA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Multilocus Variable-Number Tandem-Repeat Analysis (MLVA) Scheme for Epidemiological Investigations of Cryptosporidium parvum</w:t>
            </w:r>
          </w:p>
        </w:tc>
        <w:tc>
          <w:tcPr>
            <w:tcW w:w="0" w:type="auto"/>
            <w:vAlign w:val="center"/>
            <w:hideMark/>
          </w:tcPr>
          <w:p w14:paraId="1EF373D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Methods in Molecular Biology</w:t>
            </w:r>
          </w:p>
        </w:tc>
        <w:tc>
          <w:tcPr>
            <w:tcW w:w="0" w:type="auto"/>
            <w:vAlign w:val="center"/>
            <w:hideMark/>
          </w:tcPr>
          <w:p w14:paraId="7CAF0D1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2978</w:t>
            </w:r>
          </w:p>
        </w:tc>
        <w:tc>
          <w:tcPr>
            <w:tcW w:w="0" w:type="auto"/>
            <w:vAlign w:val="center"/>
            <w:hideMark/>
          </w:tcPr>
          <w:p w14:paraId="62950D7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B330C7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99–116</w:t>
            </w:r>
          </w:p>
        </w:tc>
      </w:tr>
      <w:tr w:rsidR="00276FCB" w:rsidRPr="00276FCB" w14:paraId="7E56C653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6E23111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K. Ranjha; M. Gilbert</w:t>
            </w:r>
          </w:p>
        </w:tc>
        <w:tc>
          <w:tcPr>
            <w:tcW w:w="0" w:type="auto"/>
            <w:vAlign w:val="center"/>
            <w:hideMark/>
          </w:tcPr>
          <w:p w14:paraId="5254B0D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16104B1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Perioperative management of respiratory conditions and complications</w:t>
            </w:r>
          </w:p>
        </w:tc>
        <w:tc>
          <w:tcPr>
            <w:tcW w:w="0" w:type="auto"/>
            <w:vAlign w:val="center"/>
            <w:hideMark/>
          </w:tcPr>
          <w:p w14:paraId="0A1EAE2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Surgery</w:t>
            </w:r>
          </w:p>
        </w:tc>
        <w:tc>
          <w:tcPr>
            <w:tcW w:w="0" w:type="auto"/>
            <w:vAlign w:val="center"/>
            <w:hideMark/>
          </w:tcPr>
          <w:p w14:paraId="560B78A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113</w:t>
            </w:r>
          </w:p>
        </w:tc>
        <w:tc>
          <w:tcPr>
            <w:tcW w:w="0" w:type="auto"/>
            <w:vAlign w:val="center"/>
            <w:hideMark/>
          </w:tcPr>
          <w:p w14:paraId="1120E69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363A86E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08EEC8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203600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Purden; D. Etheridge; C. Rose; G. Reggian; A. Tales; R. Lewis</w:t>
            </w:r>
          </w:p>
        </w:tc>
        <w:tc>
          <w:tcPr>
            <w:tcW w:w="0" w:type="auto"/>
            <w:vAlign w:val="center"/>
            <w:hideMark/>
          </w:tcPr>
          <w:p w14:paraId="3686D7F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6E17CAC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Investigating the ‘postcode lottery’ for breast cancer patients undergoing radical radiotherapy in South-West Wales</w:t>
            </w:r>
          </w:p>
        </w:tc>
        <w:tc>
          <w:tcPr>
            <w:tcW w:w="0" w:type="auto"/>
            <w:vAlign w:val="center"/>
            <w:hideMark/>
          </w:tcPr>
          <w:p w14:paraId="21CB79B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Radiotherapy in Practice</w:t>
            </w:r>
          </w:p>
        </w:tc>
        <w:tc>
          <w:tcPr>
            <w:tcW w:w="0" w:type="auto"/>
            <w:vAlign w:val="center"/>
            <w:hideMark/>
          </w:tcPr>
          <w:p w14:paraId="1609C66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25</w:t>
            </w:r>
          </w:p>
        </w:tc>
        <w:tc>
          <w:tcPr>
            <w:tcW w:w="0" w:type="auto"/>
            <w:vAlign w:val="center"/>
            <w:hideMark/>
          </w:tcPr>
          <w:p w14:paraId="100C9A6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E8D5F5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A2A52F1" w14:textId="77777777" w:rsidTr="00276FCB">
        <w:trPr>
          <w:trHeight w:val="2100"/>
        </w:trPr>
        <w:tc>
          <w:tcPr>
            <w:tcW w:w="0" w:type="auto"/>
            <w:vAlign w:val="center"/>
            <w:hideMark/>
          </w:tcPr>
          <w:p w14:paraId="2615278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A. Polymeris; J. B. Rossel; M. Koga; D. Strbian; A. Vedamurthy; M. Krishnan; M. Branca; T. Meinel; E. S. Kristoffersen; T. Yoshimoto; K. Tanaka; T. Kunieda; Y. Yakushiji; J. Vehoff; K. Matsuzono; P. Slade; J. Demeestere; A. Salerno; N. G. Caracciolo; D. Hemelsoet; S. T. Engelter; E. Auer; T. Horvath; D. J. Seiffge; M. Goeldlin; J. Dawson; U. Fischer</w:t>
            </w:r>
          </w:p>
        </w:tc>
        <w:tc>
          <w:tcPr>
            <w:tcW w:w="0" w:type="auto"/>
            <w:vAlign w:val="center"/>
            <w:hideMark/>
          </w:tcPr>
          <w:p w14:paraId="14992A4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2F791E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Once- versus twice-daily direct oral anticoagulants after ischemic stroke in atrial fibrillation - A post-hoc analysis of the ELAN trial</w:t>
            </w:r>
          </w:p>
        </w:tc>
        <w:tc>
          <w:tcPr>
            <w:tcW w:w="0" w:type="auto"/>
            <w:vAlign w:val="center"/>
            <w:hideMark/>
          </w:tcPr>
          <w:p w14:paraId="7EA60A6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stroke journal</w:t>
            </w:r>
          </w:p>
        </w:tc>
        <w:tc>
          <w:tcPr>
            <w:tcW w:w="0" w:type="auto"/>
            <w:vAlign w:val="center"/>
            <w:hideMark/>
          </w:tcPr>
          <w:p w14:paraId="42EA4BC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31696E2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34B3A0B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34C5672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4BCD10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Paling; D. Cottrell; R. Hamlin; C. O'Leary; O. Pearson; A. Straukiene; P. Kivi; W. Rice; S. Al-Azki; N. Kondori</w:t>
            </w:r>
          </w:p>
        </w:tc>
        <w:tc>
          <w:tcPr>
            <w:tcW w:w="0" w:type="auto"/>
            <w:vAlign w:val="center"/>
            <w:hideMark/>
          </w:tcPr>
          <w:p w14:paraId="0AACAFF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1DE7AB9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Real-world evidence of clinical outcomes and adherence to ofatumumab in the UK and the impact of a patients support programme: A retrospective, non-interventional cohort study</w:t>
            </w:r>
          </w:p>
        </w:tc>
        <w:tc>
          <w:tcPr>
            <w:tcW w:w="0" w:type="auto"/>
            <w:vAlign w:val="center"/>
            <w:hideMark/>
          </w:tcPr>
          <w:p w14:paraId="5BAF7CC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Multiple Sclerosis and Related Disorders</w:t>
            </w:r>
          </w:p>
        </w:tc>
        <w:tc>
          <w:tcPr>
            <w:tcW w:w="0" w:type="auto"/>
            <w:vAlign w:val="center"/>
            <w:hideMark/>
          </w:tcPr>
          <w:p w14:paraId="7653AB5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107</w:t>
            </w:r>
          </w:p>
        </w:tc>
        <w:tc>
          <w:tcPr>
            <w:tcW w:w="0" w:type="auto"/>
            <w:vAlign w:val="center"/>
            <w:hideMark/>
          </w:tcPr>
          <w:p w14:paraId="02E15E3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AE8E2A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7B27840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529D373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Oliver; H. Reed; L. Capitani; A. Poon-King; A. Young; S. Milutinovic; M. Kuczynski; O. Nicholas; T. Thomas; C. Pembroke; A. Godkin; A. M. Gallimore</w:t>
            </w:r>
          </w:p>
        </w:tc>
        <w:tc>
          <w:tcPr>
            <w:tcW w:w="0" w:type="auto"/>
            <w:vAlign w:val="center"/>
            <w:hideMark/>
          </w:tcPr>
          <w:p w14:paraId="745C371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10BA155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Stereotactic ablative radiotherapy-driven immunosuppression is associated with poorer progression-free survival in cancer patients</w:t>
            </w:r>
          </w:p>
        </w:tc>
        <w:tc>
          <w:tcPr>
            <w:tcW w:w="0" w:type="auto"/>
            <w:vAlign w:val="center"/>
            <w:hideMark/>
          </w:tcPr>
          <w:p w14:paraId="4DD290F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Cancer Immunology, Immunotherapy</w:t>
            </w:r>
          </w:p>
        </w:tc>
        <w:tc>
          <w:tcPr>
            <w:tcW w:w="0" w:type="auto"/>
            <w:vAlign w:val="center"/>
            <w:hideMark/>
          </w:tcPr>
          <w:p w14:paraId="22110B9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75</w:t>
            </w:r>
          </w:p>
        </w:tc>
        <w:tc>
          <w:tcPr>
            <w:tcW w:w="0" w:type="auto"/>
            <w:vAlign w:val="center"/>
            <w:hideMark/>
          </w:tcPr>
          <w:p w14:paraId="02F62C8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3916B88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AC1CE22" w14:textId="77777777" w:rsidTr="00276FCB">
        <w:trPr>
          <w:trHeight w:val="6600"/>
        </w:trPr>
        <w:tc>
          <w:tcPr>
            <w:tcW w:w="0" w:type="auto"/>
            <w:vAlign w:val="center"/>
            <w:hideMark/>
          </w:tcPr>
          <w:p w14:paraId="54BC123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K. W. Ng; J. Boumelha; K. S. S. Enfield; J. Almagro; H. Cha; O. Pich; T. Karasaki; D. A. Moore; R. Salgado; M. Sivakumar; G. Young; M. Molina-Arcas; S. de Carné Trécesson; P. Anastasiou; A. Fendler; L. Au; S. T. C. Shepherd; C. Martínez-Ruiz; C. Puttick; J. R. M. Black; T. B. K. Watkins; H. Kim; S. Shim; N. Faulkner; J. Attig; S. Veeriah; N. Magno; S. Ward; A. M. Frankell; M. al-Bakir; E. L. Lim; M. S. Hill; G. A. Wilson; D. E. Cook; N. J. Birkbak; A. Behrens; N. Yousaf; S. Popat; A. Hackshaw; Y. Yuan; K. Dijkstra; Z. Szállási; M. Dióssy; M. Sokač; J. Lee; R. F. Schwarz; T. L. Kaufmann; H. J. W. L. Aerts; V. Joshi; S. Moss; R. Shah; P. Bishop; L. Joseph; K. Rammohan; J. Novasio; H. Doran; F. Granato; E. Fontaine; E. Smith; A. Montero; S. Dulloo; D. Marrone; C. Wilson; S. Rathinam; R. Boyles; M. Scotland; M. F. Chowdhry; M. Tufail; K. Ang; D. A. Fennell; A. Sodha-Ramdeen; A. Nakas; A. Bajaj; S. Austin; S. Chee; P. Ingram; L. Scarlett; J. Richards; A. Alzetani; S. Kadiri; M. Djearaman; H. Shackleford; G. Langman; C. Lacson; A. Osman; A. J. Patel; M. Carter; K. Brown; F. Gomes; J. F. Lester; S. Danson; M. Hewish; P. Russell; L. Robinson; C. Dick; N. Totten; J. D. Hodgkinson; A. Leek; M. J. Shackcloth; G. Middleton</w:t>
            </w:r>
          </w:p>
        </w:tc>
        <w:tc>
          <w:tcPr>
            <w:tcW w:w="0" w:type="auto"/>
            <w:vAlign w:val="center"/>
            <w:hideMark/>
          </w:tcPr>
          <w:p w14:paraId="6B9A502F" w14:textId="77777777" w:rsid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  <w:p w14:paraId="022F1C15" w14:textId="77777777" w:rsidR="00720E27" w:rsidRPr="00720E27" w:rsidRDefault="00720E27" w:rsidP="00720E27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2B16A0FA" w14:textId="77777777" w:rsidR="00720E27" w:rsidRPr="00720E27" w:rsidRDefault="00720E27" w:rsidP="00720E27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5CE6186D" w14:textId="77777777" w:rsidR="00720E27" w:rsidRPr="00720E27" w:rsidRDefault="00720E27" w:rsidP="00720E27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069051A2" w14:textId="77777777" w:rsidR="00720E27" w:rsidRPr="00720E27" w:rsidRDefault="00720E27" w:rsidP="00720E27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16DDA8E4" w14:textId="77777777" w:rsidR="00720E27" w:rsidRPr="00720E27" w:rsidRDefault="00720E27" w:rsidP="00720E27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62BF1D83" w14:textId="77777777" w:rsidR="00720E27" w:rsidRDefault="00720E27" w:rsidP="00720E27">
            <w:pPr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  <w:p w14:paraId="0F3D781F" w14:textId="77777777" w:rsidR="00720E27" w:rsidRPr="00720E27" w:rsidRDefault="00720E27" w:rsidP="00720E27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6749D2D6" w14:textId="77777777" w:rsidR="00720E27" w:rsidRPr="00720E27" w:rsidRDefault="00720E27" w:rsidP="00720E27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6D4ABBCE" w14:textId="77777777" w:rsidR="00720E27" w:rsidRPr="00720E27" w:rsidRDefault="00720E27" w:rsidP="00720E27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7D0250E4" w14:textId="77777777" w:rsidR="00720E27" w:rsidRDefault="00720E27" w:rsidP="00720E27">
            <w:pPr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  <w:p w14:paraId="089006EE" w14:textId="77777777" w:rsidR="00720E27" w:rsidRPr="00720E27" w:rsidRDefault="00720E27" w:rsidP="00720E27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2F727A9D" w14:textId="77777777" w:rsidR="00720E27" w:rsidRDefault="00720E27" w:rsidP="00720E27">
            <w:pPr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  <w:p w14:paraId="261809E3" w14:textId="77777777" w:rsidR="00720E27" w:rsidRDefault="00720E27" w:rsidP="00720E27">
            <w:pPr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  <w:p w14:paraId="4E143940" w14:textId="77777777" w:rsidR="00720E27" w:rsidRPr="00720E27" w:rsidRDefault="00720E27" w:rsidP="00720E27">
            <w:pPr>
              <w:rPr>
                <w:rFonts w:ascii="Arial" w:eastAsia="Times New Roman" w:hAnsi="Arial" w:cs="Arial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78E5219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Retraction </w:t>
            </w:r>
            <w:proofErr w:type="gramStart"/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note</w:t>
            </w:r>
            <w:proofErr w:type="gramEnd"/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: Antibodies against endogenous retroviruses promote lung cancer immunotherapy (Nature, (2023), 616, 7957, (563-573), 10.1038/s41586-023-05771-9)</w:t>
            </w:r>
          </w:p>
        </w:tc>
        <w:tc>
          <w:tcPr>
            <w:tcW w:w="0" w:type="auto"/>
            <w:vAlign w:val="center"/>
            <w:hideMark/>
          </w:tcPr>
          <w:p w14:paraId="094699C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Nature</w:t>
            </w:r>
          </w:p>
        </w:tc>
        <w:tc>
          <w:tcPr>
            <w:tcW w:w="0" w:type="auto"/>
            <w:vAlign w:val="center"/>
            <w:hideMark/>
          </w:tcPr>
          <w:p w14:paraId="74869EA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649</w:t>
            </w:r>
          </w:p>
        </w:tc>
        <w:tc>
          <w:tcPr>
            <w:tcW w:w="0" w:type="auto"/>
            <w:vAlign w:val="center"/>
            <w:hideMark/>
          </w:tcPr>
          <w:p w14:paraId="6B80E59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8099</w:t>
            </w:r>
          </w:p>
        </w:tc>
        <w:tc>
          <w:tcPr>
            <w:tcW w:w="0" w:type="auto"/>
            <w:vAlign w:val="center"/>
            <w:hideMark/>
          </w:tcPr>
          <w:p w14:paraId="4AF6024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1330</w:t>
            </w:r>
          </w:p>
        </w:tc>
      </w:tr>
      <w:tr w:rsidR="00276FCB" w:rsidRPr="00276FCB" w14:paraId="57828DF7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80DC99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J. McKenna</w:t>
            </w:r>
          </w:p>
        </w:tc>
        <w:tc>
          <w:tcPr>
            <w:tcW w:w="0" w:type="auto"/>
            <w:vAlign w:val="center"/>
            <w:hideMark/>
          </w:tcPr>
          <w:p w14:paraId="23FC6F0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263BC44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Correspondence: Publication counts and research productivity: Contrasting scientific and surgical publishing cultures</w:t>
            </w:r>
          </w:p>
        </w:tc>
        <w:tc>
          <w:tcPr>
            <w:tcW w:w="0" w:type="auto"/>
            <w:vAlign w:val="center"/>
            <w:hideMark/>
          </w:tcPr>
          <w:p w14:paraId="5DE5606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Plastic, Reconstructive and Aesthetic Surgery</w:t>
            </w:r>
          </w:p>
        </w:tc>
        <w:tc>
          <w:tcPr>
            <w:tcW w:w="0" w:type="auto"/>
            <w:vAlign w:val="center"/>
            <w:hideMark/>
          </w:tcPr>
          <w:p w14:paraId="43B071B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113</w:t>
            </w:r>
          </w:p>
        </w:tc>
        <w:tc>
          <w:tcPr>
            <w:tcW w:w="0" w:type="auto"/>
            <w:vAlign w:val="center"/>
            <w:hideMark/>
          </w:tcPr>
          <w:p w14:paraId="63073D9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7D2A7F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582–583</w:t>
            </w:r>
          </w:p>
        </w:tc>
      </w:tr>
      <w:tr w:rsidR="00276FCB" w:rsidRPr="00276FCB" w14:paraId="79D02D56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468D116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Y. Mashayekhi; M. Onsa; K. Khan; M. M. Khan; H. Wasim; M. G. Hulo; M. Zaka; K. M. Hla; I. W. Saad; S. L. C. Mangalote; M. S. Al Hamdani; E. E. Mohamed</w:t>
            </w:r>
          </w:p>
        </w:tc>
        <w:tc>
          <w:tcPr>
            <w:tcW w:w="0" w:type="auto"/>
            <w:vAlign w:val="center"/>
            <w:hideMark/>
          </w:tcPr>
          <w:p w14:paraId="2CE159A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C38850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Association of Sarcopenia and Bone Mineral Density in Patients with Chronic Liver Disease: A Prospective Cohort Study Using Standardised Scales</w:t>
            </w:r>
          </w:p>
        </w:tc>
        <w:tc>
          <w:tcPr>
            <w:tcW w:w="0" w:type="auto"/>
            <w:vAlign w:val="center"/>
            <w:hideMark/>
          </w:tcPr>
          <w:p w14:paraId="7F551E7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Juntendo Medical Journal</w:t>
            </w:r>
          </w:p>
        </w:tc>
        <w:tc>
          <w:tcPr>
            <w:tcW w:w="0" w:type="auto"/>
            <w:vAlign w:val="center"/>
            <w:hideMark/>
          </w:tcPr>
          <w:p w14:paraId="7F7E6D6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14:paraId="303909C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1738D1A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73–83</w:t>
            </w:r>
          </w:p>
        </w:tc>
      </w:tr>
      <w:tr w:rsidR="00276FCB" w:rsidRPr="00276FCB" w14:paraId="42878AC2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4268407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Magowan; D. Harris</w:t>
            </w:r>
          </w:p>
        </w:tc>
        <w:tc>
          <w:tcPr>
            <w:tcW w:w="0" w:type="auto"/>
            <w:vAlign w:val="center"/>
            <w:hideMark/>
          </w:tcPr>
          <w:p w14:paraId="347EEC2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0437625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Bowel cancer screening</w:t>
            </w:r>
          </w:p>
        </w:tc>
        <w:tc>
          <w:tcPr>
            <w:tcW w:w="0" w:type="auto"/>
            <w:vAlign w:val="center"/>
            <w:hideMark/>
          </w:tcPr>
          <w:p w14:paraId="5BC4CEA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Surgery (United Kingdom)</w:t>
            </w:r>
          </w:p>
        </w:tc>
        <w:tc>
          <w:tcPr>
            <w:tcW w:w="0" w:type="auto"/>
            <w:vAlign w:val="center"/>
            <w:hideMark/>
          </w:tcPr>
          <w:p w14:paraId="283943E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44</w:t>
            </w:r>
          </w:p>
        </w:tc>
        <w:tc>
          <w:tcPr>
            <w:tcW w:w="0" w:type="auto"/>
            <w:vAlign w:val="center"/>
            <w:hideMark/>
          </w:tcPr>
          <w:p w14:paraId="37EE96D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571E5AA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24–31</w:t>
            </w:r>
          </w:p>
        </w:tc>
      </w:tr>
      <w:tr w:rsidR="00276FCB" w:rsidRPr="00276FCB" w14:paraId="34D95833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4E31E2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S. Low; L. Watkins; K. Hampel; L. Vilella Bertran; R. Rocamora; P. Bassett; R. Shankar; V. Villanueva</w:t>
            </w:r>
          </w:p>
        </w:tc>
        <w:tc>
          <w:tcPr>
            <w:tcW w:w="0" w:type="auto"/>
            <w:vAlign w:val="center"/>
            <w:hideMark/>
          </w:tcPr>
          <w:p w14:paraId="78078FC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524DE6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Talking SUDEP: Gaps, confidence and training needs among Spanish epilepsy professionals</w:t>
            </w:r>
          </w:p>
        </w:tc>
        <w:tc>
          <w:tcPr>
            <w:tcW w:w="0" w:type="auto"/>
            <w:vAlign w:val="center"/>
            <w:hideMark/>
          </w:tcPr>
          <w:p w14:paraId="0274E5F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Epilepsy and Behavior</w:t>
            </w:r>
          </w:p>
        </w:tc>
        <w:tc>
          <w:tcPr>
            <w:tcW w:w="0" w:type="auto"/>
            <w:vAlign w:val="center"/>
            <w:hideMark/>
          </w:tcPr>
          <w:p w14:paraId="59A718A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175</w:t>
            </w:r>
          </w:p>
        </w:tc>
        <w:tc>
          <w:tcPr>
            <w:tcW w:w="0" w:type="auto"/>
            <w:vAlign w:val="center"/>
            <w:hideMark/>
          </w:tcPr>
          <w:p w14:paraId="7A6AD74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FD0B5B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42A0EF5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119611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S. Lacey; C. B. Jones; C. J. Weir; J. Stephen; W. O. Pickrell; R. F. Chin</w:t>
            </w:r>
          </w:p>
        </w:tc>
        <w:tc>
          <w:tcPr>
            <w:tcW w:w="0" w:type="auto"/>
            <w:vAlign w:val="center"/>
            <w:hideMark/>
          </w:tcPr>
          <w:p w14:paraId="15AE6A8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F3A69B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Educational attainment of children with self-limited epilepsy with CentroTemporal spikes (SELECTS), other epilepsies, and without epilepsy: A retrospective cohort study</w:t>
            </w:r>
          </w:p>
        </w:tc>
        <w:tc>
          <w:tcPr>
            <w:tcW w:w="0" w:type="auto"/>
            <w:vAlign w:val="center"/>
            <w:hideMark/>
          </w:tcPr>
          <w:p w14:paraId="5EF701D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Seizure</w:t>
            </w:r>
          </w:p>
        </w:tc>
        <w:tc>
          <w:tcPr>
            <w:tcW w:w="0" w:type="auto"/>
            <w:vAlign w:val="center"/>
            <w:hideMark/>
          </w:tcPr>
          <w:p w14:paraId="450ED6A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134</w:t>
            </w:r>
          </w:p>
        </w:tc>
        <w:tc>
          <w:tcPr>
            <w:tcW w:w="0" w:type="auto"/>
            <w:vAlign w:val="center"/>
            <w:hideMark/>
          </w:tcPr>
          <w:p w14:paraId="654D589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34CCB8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134–138</w:t>
            </w:r>
          </w:p>
        </w:tc>
      </w:tr>
      <w:tr w:rsidR="00276FCB" w:rsidRPr="00276FCB" w14:paraId="46233899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C8C96F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U. Kumar; A. Page; F. Al-Zubaidi; S. Kumar; D. Sitaranjan; H. Smith; R. de Silva; S. Farid</w:t>
            </w:r>
          </w:p>
        </w:tc>
        <w:tc>
          <w:tcPr>
            <w:tcW w:w="0" w:type="auto"/>
            <w:vAlign w:val="center"/>
            <w:hideMark/>
          </w:tcPr>
          <w:p w14:paraId="2888198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084953A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Impact of Resident-Led Operating on Outcomes in Adult Cardiac Surgery: A 10-Year Propensity-Matched Analysis</w:t>
            </w:r>
          </w:p>
        </w:tc>
        <w:tc>
          <w:tcPr>
            <w:tcW w:w="0" w:type="auto"/>
            <w:vAlign w:val="center"/>
            <w:hideMark/>
          </w:tcPr>
          <w:p w14:paraId="001AD2D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Journal of Cardio-thoracic Surgery</w:t>
            </w:r>
          </w:p>
        </w:tc>
        <w:tc>
          <w:tcPr>
            <w:tcW w:w="0" w:type="auto"/>
            <w:vAlign w:val="center"/>
            <w:hideMark/>
          </w:tcPr>
          <w:p w14:paraId="201712D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68</w:t>
            </w:r>
          </w:p>
        </w:tc>
        <w:tc>
          <w:tcPr>
            <w:tcW w:w="0" w:type="auto"/>
            <w:vAlign w:val="center"/>
            <w:hideMark/>
          </w:tcPr>
          <w:p w14:paraId="3039A2D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2E27C0F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B5248F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03F102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S. Kumar; U. Kumar; J. Karunanantham; D. Sitaranjan; S. Farid</w:t>
            </w:r>
          </w:p>
        </w:tc>
        <w:tc>
          <w:tcPr>
            <w:tcW w:w="0" w:type="auto"/>
            <w:vAlign w:val="center"/>
            <w:hideMark/>
          </w:tcPr>
          <w:p w14:paraId="1E5ADE4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1F0E92F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Cardiac surgery-associated acute kidney injury requiring haemofiltration: The immediate postoperative phase is critical to achieve equivalent long-term survival</w:t>
            </w:r>
          </w:p>
        </w:tc>
        <w:tc>
          <w:tcPr>
            <w:tcW w:w="0" w:type="auto"/>
            <w:vAlign w:val="center"/>
            <w:hideMark/>
          </w:tcPr>
          <w:p w14:paraId="0D294F5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Critical Care</w:t>
            </w:r>
          </w:p>
        </w:tc>
        <w:tc>
          <w:tcPr>
            <w:tcW w:w="0" w:type="auto"/>
            <w:vAlign w:val="center"/>
            <w:hideMark/>
          </w:tcPr>
          <w:p w14:paraId="04D5CA9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93</w:t>
            </w:r>
          </w:p>
        </w:tc>
        <w:tc>
          <w:tcPr>
            <w:tcW w:w="0" w:type="auto"/>
            <w:vAlign w:val="center"/>
            <w:hideMark/>
          </w:tcPr>
          <w:p w14:paraId="18CA0B1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A17BA4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4C3FCA6" w14:textId="77777777" w:rsidTr="00276FCB">
        <w:trPr>
          <w:trHeight w:val="1200"/>
        </w:trPr>
        <w:tc>
          <w:tcPr>
            <w:tcW w:w="0" w:type="auto"/>
            <w:vAlign w:val="center"/>
            <w:hideMark/>
          </w:tcPr>
          <w:p w14:paraId="3EC5889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Khan; A. Bazo; A. Moon; B. Rai; C. Badrakumar; G. K. Swamy; H. Abboudi; H. Lazarowicz; J. John; O. Fuge; O. El-Taji; R. Gujadhur; R. Veeratterapillay; R. Calvert; S. Agrawal; S. Ahmad; V. Hanchanale; E. Bolton; R. Heer</w:t>
            </w:r>
          </w:p>
        </w:tc>
        <w:tc>
          <w:tcPr>
            <w:tcW w:w="0" w:type="auto"/>
            <w:vAlign w:val="center"/>
            <w:hideMark/>
          </w:tcPr>
          <w:p w14:paraId="3B15DB6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08FC4E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national snapshot survey of transurethral laser ablation for non-muscle-invasive bladder cancer</w:t>
            </w:r>
          </w:p>
        </w:tc>
        <w:tc>
          <w:tcPr>
            <w:tcW w:w="0" w:type="auto"/>
            <w:vAlign w:val="center"/>
            <w:hideMark/>
          </w:tcPr>
          <w:p w14:paraId="3680D53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Clinical Urology</w:t>
            </w:r>
          </w:p>
        </w:tc>
        <w:tc>
          <w:tcPr>
            <w:tcW w:w="0" w:type="auto"/>
            <w:vAlign w:val="center"/>
            <w:hideMark/>
          </w:tcPr>
          <w:p w14:paraId="0781556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7B6653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B5631D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881E5BE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5DC02E7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F. Kamarizan; A. M. Mahmoud; R. W. Radwan</w:t>
            </w:r>
          </w:p>
        </w:tc>
        <w:tc>
          <w:tcPr>
            <w:tcW w:w="0" w:type="auto"/>
            <w:vAlign w:val="center"/>
            <w:hideMark/>
          </w:tcPr>
          <w:p w14:paraId="30C373F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5453B7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Updates in robotic colorectal surgery</w:t>
            </w:r>
          </w:p>
        </w:tc>
        <w:tc>
          <w:tcPr>
            <w:tcW w:w="0" w:type="auto"/>
            <w:vAlign w:val="center"/>
            <w:hideMark/>
          </w:tcPr>
          <w:p w14:paraId="5C07823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Surgery (United Kingdom)</w:t>
            </w:r>
          </w:p>
        </w:tc>
        <w:tc>
          <w:tcPr>
            <w:tcW w:w="0" w:type="auto"/>
            <w:vAlign w:val="center"/>
            <w:hideMark/>
          </w:tcPr>
          <w:p w14:paraId="271C9D4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44</w:t>
            </w:r>
          </w:p>
        </w:tc>
        <w:tc>
          <w:tcPr>
            <w:tcW w:w="0" w:type="auto"/>
            <w:vAlign w:val="center"/>
            <w:hideMark/>
          </w:tcPr>
          <w:p w14:paraId="0FCB7AD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0C33C10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44–50</w:t>
            </w:r>
          </w:p>
        </w:tc>
      </w:tr>
      <w:tr w:rsidR="00276FCB" w:rsidRPr="00276FCB" w14:paraId="5D64200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A57719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Joseph; C. Tijare; K. Boksh; A. Ghosh; A. Bishnoi; M. T. Korim; R. Aujla</w:t>
            </w:r>
          </w:p>
        </w:tc>
        <w:tc>
          <w:tcPr>
            <w:tcW w:w="0" w:type="auto"/>
            <w:vAlign w:val="center"/>
            <w:hideMark/>
          </w:tcPr>
          <w:p w14:paraId="37AD268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08AB511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Combined partial knee arthroplasty versus total knee arthroplasty: A systematic review and meta-analysis of randomised control trials</w:t>
            </w:r>
          </w:p>
        </w:tc>
        <w:tc>
          <w:tcPr>
            <w:tcW w:w="0" w:type="auto"/>
            <w:vAlign w:val="center"/>
            <w:hideMark/>
          </w:tcPr>
          <w:p w14:paraId="2F52057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Orthopaedics</w:t>
            </w:r>
          </w:p>
        </w:tc>
        <w:tc>
          <w:tcPr>
            <w:tcW w:w="0" w:type="auto"/>
            <w:vAlign w:val="center"/>
            <w:hideMark/>
          </w:tcPr>
          <w:p w14:paraId="78A79B1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74</w:t>
            </w:r>
          </w:p>
        </w:tc>
        <w:tc>
          <w:tcPr>
            <w:tcW w:w="0" w:type="auto"/>
            <w:vAlign w:val="center"/>
            <w:hideMark/>
          </w:tcPr>
          <w:p w14:paraId="50F58F6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78C534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364–373</w:t>
            </w:r>
          </w:p>
        </w:tc>
      </w:tr>
      <w:tr w:rsidR="00276FCB" w:rsidRPr="00276FCB" w14:paraId="6AB9C52D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52DF7A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John; M. R. George; G. S. Williams; T. Morgan</w:t>
            </w:r>
          </w:p>
        </w:tc>
        <w:tc>
          <w:tcPr>
            <w:tcW w:w="0" w:type="auto"/>
            <w:vAlign w:val="center"/>
            <w:hideMark/>
          </w:tcPr>
          <w:p w14:paraId="2F836BB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FC8D48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How Do Optometrists Approach Directed Questioning on Smoking Status in a Centrally Co-Ordinated, </w:t>
            </w:r>
            <w:proofErr w:type="gramStart"/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Publicly-Funded</w:t>
            </w:r>
            <w:proofErr w:type="gramEnd"/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 National Primary Care Eye Health Service?</w:t>
            </w:r>
          </w:p>
        </w:tc>
        <w:tc>
          <w:tcPr>
            <w:tcW w:w="0" w:type="auto"/>
            <w:vAlign w:val="center"/>
            <w:hideMark/>
          </w:tcPr>
          <w:p w14:paraId="368D1E1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Clinical Optometry</w:t>
            </w:r>
          </w:p>
        </w:tc>
        <w:tc>
          <w:tcPr>
            <w:tcW w:w="0" w:type="auto"/>
            <w:vAlign w:val="center"/>
            <w:hideMark/>
          </w:tcPr>
          <w:p w14:paraId="5EC878A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14:paraId="4BC8804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5EDB15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2BB671A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73CE365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Jenkins; O. Williams; A. Smakovs; M. Edwards; R. Lewis</w:t>
            </w:r>
          </w:p>
        </w:tc>
        <w:tc>
          <w:tcPr>
            <w:tcW w:w="0" w:type="auto"/>
            <w:vAlign w:val="center"/>
            <w:hideMark/>
          </w:tcPr>
          <w:p w14:paraId="4908D15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7254207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Optimisation of Elekta X-ray volume imaging through minimisation of static imaging: a technical note</w:t>
            </w:r>
          </w:p>
        </w:tc>
        <w:tc>
          <w:tcPr>
            <w:tcW w:w="0" w:type="auto"/>
            <w:vAlign w:val="center"/>
            <w:hideMark/>
          </w:tcPr>
          <w:p w14:paraId="206E6CF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Radiotherapy in Practice</w:t>
            </w:r>
          </w:p>
        </w:tc>
        <w:tc>
          <w:tcPr>
            <w:tcW w:w="0" w:type="auto"/>
            <w:vAlign w:val="center"/>
            <w:hideMark/>
          </w:tcPr>
          <w:p w14:paraId="475723C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25</w:t>
            </w:r>
          </w:p>
        </w:tc>
        <w:tc>
          <w:tcPr>
            <w:tcW w:w="0" w:type="auto"/>
            <w:vAlign w:val="center"/>
            <w:hideMark/>
          </w:tcPr>
          <w:p w14:paraId="7503B61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A6EABA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940A49A" w14:textId="77777777" w:rsidTr="00276FCB">
        <w:trPr>
          <w:trHeight w:val="1500"/>
        </w:trPr>
        <w:tc>
          <w:tcPr>
            <w:tcW w:w="0" w:type="auto"/>
            <w:vAlign w:val="center"/>
            <w:hideMark/>
          </w:tcPr>
          <w:p w14:paraId="1A6F36F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P. J. Hopley; R. Peysner; A. Boughey; B. Kewlani; A. M. Smith; G. P. Aithal; K. W. Oppong; M. Finch-Jones; Z. Hamady; T. S. Athwal; J. Milburn; S. Menon; M. Chapman; S. P. Pereira; M. Taylor; G. Shingler; C. Briggs; P. Ghaneh; E. Costello; W. Greenhalf; C. M. Halloran</w:t>
            </w:r>
          </w:p>
        </w:tc>
        <w:tc>
          <w:tcPr>
            <w:tcW w:w="0" w:type="auto"/>
            <w:vAlign w:val="center"/>
            <w:hideMark/>
          </w:tcPr>
          <w:p w14:paraId="379BCE5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6F478CB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Risk-stratified surveillance for individuals in the UK at high risk of developing pancreatic cancer: Outcomes from the European Registry of Hereditary Pancreatic Diseases (EUROPAC)</w:t>
            </w:r>
          </w:p>
        </w:tc>
        <w:tc>
          <w:tcPr>
            <w:tcW w:w="0" w:type="auto"/>
            <w:vAlign w:val="center"/>
            <w:hideMark/>
          </w:tcPr>
          <w:p w14:paraId="26EE094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Journal of Cancer</w:t>
            </w:r>
          </w:p>
        </w:tc>
        <w:tc>
          <w:tcPr>
            <w:tcW w:w="0" w:type="auto"/>
            <w:vAlign w:val="center"/>
            <w:hideMark/>
          </w:tcPr>
          <w:p w14:paraId="14E760B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237</w:t>
            </w:r>
          </w:p>
        </w:tc>
        <w:tc>
          <w:tcPr>
            <w:tcW w:w="0" w:type="auto"/>
            <w:vAlign w:val="center"/>
            <w:hideMark/>
          </w:tcPr>
          <w:p w14:paraId="0B76C1A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5EFBD5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3F49634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7FF77F8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S. Heard; M. D. Evans</w:t>
            </w:r>
          </w:p>
        </w:tc>
        <w:tc>
          <w:tcPr>
            <w:tcW w:w="0" w:type="auto"/>
            <w:vAlign w:val="center"/>
            <w:hideMark/>
          </w:tcPr>
          <w:p w14:paraId="54E4919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FB16FF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Intestinal obstruction, an overview</w:t>
            </w:r>
          </w:p>
        </w:tc>
        <w:tc>
          <w:tcPr>
            <w:tcW w:w="0" w:type="auto"/>
            <w:vAlign w:val="center"/>
            <w:hideMark/>
          </w:tcPr>
          <w:p w14:paraId="3521667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Surgery (United Kingdom)</w:t>
            </w:r>
          </w:p>
        </w:tc>
        <w:tc>
          <w:tcPr>
            <w:tcW w:w="0" w:type="auto"/>
            <w:vAlign w:val="center"/>
            <w:hideMark/>
          </w:tcPr>
          <w:p w14:paraId="5D63E5B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44</w:t>
            </w:r>
          </w:p>
        </w:tc>
        <w:tc>
          <w:tcPr>
            <w:tcW w:w="0" w:type="auto"/>
            <w:vAlign w:val="center"/>
            <w:hideMark/>
          </w:tcPr>
          <w:p w14:paraId="5C70E0E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7170803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51–58</w:t>
            </w:r>
          </w:p>
        </w:tc>
      </w:tr>
      <w:tr w:rsidR="00276FCB" w:rsidRPr="00276FCB" w14:paraId="56734CF8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59330E0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Harling; G. Williams; Z. P. Spilsbury</w:t>
            </w:r>
          </w:p>
        </w:tc>
        <w:tc>
          <w:tcPr>
            <w:tcW w:w="0" w:type="auto"/>
            <w:vAlign w:val="center"/>
            <w:hideMark/>
          </w:tcPr>
          <w:p w14:paraId="16AED54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4C39B6E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Awake mastectomy in a patient with severe cardio-respiratory disease</w:t>
            </w:r>
          </w:p>
        </w:tc>
        <w:tc>
          <w:tcPr>
            <w:tcW w:w="0" w:type="auto"/>
            <w:vAlign w:val="center"/>
            <w:hideMark/>
          </w:tcPr>
          <w:p w14:paraId="5D29894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Anaesthesia Reports</w:t>
            </w:r>
          </w:p>
        </w:tc>
        <w:tc>
          <w:tcPr>
            <w:tcW w:w="0" w:type="auto"/>
            <w:vAlign w:val="center"/>
            <w:hideMark/>
          </w:tcPr>
          <w:p w14:paraId="1D84B48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14:paraId="070E4DF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4AD131E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4932D17" w14:textId="77777777" w:rsidTr="00276FCB">
        <w:trPr>
          <w:trHeight w:val="1200"/>
        </w:trPr>
        <w:tc>
          <w:tcPr>
            <w:tcW w:w="0" w:type="auto"/>
            <w:vAlign w:val="center"/>
            <w:hideMark/>
          </w:tcPr>
          <w:p w14:paraId="205CA3D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Hajibandeh; A. Siddiqui; E. Daketsey; N. Mallya; S. Thuvaraganathan; R. Thomas; A. Ashabi; S. Hajibandeh; N. G. Mowbray; M. Mortimer; G. Shingler; B. Al-Sarireh; A. Kambal</w:t>
            </w:r>
          </w:p>
        </w:tc>
        <w:tc>
          <w:tcPr>
            <w:tcW w:w="0" w:type="auto"/>
            <w:vAlign w:val="center"/>
            <w:hideMark/>
          </w:tcPr>
          <w:p w14:paraId="1D05DEC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054014D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Effect of cyanoacrylate-based glue on postoperative leak and bleeding after pancreatectomy and sleeve gastrectomy: a systematic review and meta-analysis</w:t>
            </w:r>
          </w:p>
        </w:tc>
        <w:tc>
          <w:tcPr>
            <w:tcW w:w="0" w:type="auto"/>
            <w:vAlign w:val="center"/>
            <w:hideMark/>
          </w:tcPr>
          <w:p w14:paraId="066C5DD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Langenbeck's Archives of Surgery</w:t>
            </w:r>
          </w:p>
        </w:tc>
        <w:tc>
          <w:tcPr>
            <w:tcW w:w="0" w:type="auto"/>
            <w:vAlign w:val="center"/>
            <w:hideMark/>
          </w:tcPr>
          <w:p w14:paraId="0657C90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411</w:t>
            </w:r>
          </w:p>
        </w:tc>
        <w:tc>
          <w:tcPr>
            <w:tcW w:w="0" w:type="auto"/>
            <w:vAlign w:val="center"/>
            <w:hideMark/>
          </w:tcPr>
          <w:p w14:paraId="70C7206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2232DE9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1A7272C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D358F1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Guran; A. Siris; G. K. L. Tam; J. Chess; X. Xie</w:t>
            </w:r>
          </w:p>
        </w:tc>
        <w:tc>
          <w:tcPr>
            <w:tcW w:w="0" w:type="auto"/>
            <w:vAlign w:val="center"/>
            <w:hideMark/>
          </w:tcPr>
          <w:p w14:paraId="3ABF46F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713257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Integrating Rule-Based eGFR Labels with Expert GP Annotations: A Multi-method Framework for CKD Classification</w:t>
            </w:r>
          </w:p>
        </w:tc>
        <w:tc>
          <w:tcPr>
            <w:tcW w:w="0" w:type="auto"/>
            <w:vAlign w:val="center"/>
            <w:hideMark/>
          </w:tcPr>
          <w:p w14:paraId="1490F9A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Lecture Notes in Computer Science</w:t>
            </w:r>
          </w:p>
        </w:tc>
        <w:tc>
          <w:tcPr>
            <w:tcW w:w="0" w:type="auto"/>
            <w:vAlign w:val="center"/>
            <w:hideMark/>
          </w:tcPr>
          <w:p w14:paraId="18C5868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16039 LNCS</w:t>
            </w:r>
          </w:p>
        </w:tc>
        <w:tc>
          <w:tcPr>
            <w:tcW w:w="0" w:type="auto"/>
            <w:vAlign w:val="center"/>
            <w:hideMark/>
          </w:tcPr>
          <w:p w14:paraId="6CC7D31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8FA33E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17–30</w:t>
            </w:r>
          </w:p>
        </w:tc>
      </w:tr>
      <w:tr w:rsidR="00276FCB" w:rsidRPr="00276FCB" w14:paraId="5164C4A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4496AA8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Gordon; M. Parkinson; R. Watts; K. el-Badawi; E. Dawson; R. Chiktara; L. Burns; N. Brennan</w:t>
            </w:r>
          </w:p>
        </w:tc>
        <w:tc>
          <w:tcPr>
            <w:tcW w:w="0" w:type="auto"/>
            <w:vAlign w:val="center"/>
            <w:hideMark/>
          </w:tcPr>
          <w:p w14:paraId="631924A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6A0278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Educational Interventions to Prepare Undergraduate Students for Out-of-Hours Practice as a Newly Qualified Doctor in the United Kingdom: A Scoping Review</w:t>
            </w:r>
          </w:p>
        </w:tc>
        <w:tc>
          <w:tcPr>
            <w:tcW w:w="0" w:type="auto"/>
            <w:vAlign w:val="center"/>
            <w:hideMark/>
          </w:tcPr>
          <w:p w14:paraId="591978D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Clinical Teacher</w:t>
            </w:r>
          </w:p>
        </w:tc>
        <w:tc>
          <w:tcPr>
            <w:tcW w:w="0" w:type="auto"/>
            <w:vAlign w:val="center"/>
            <w:hideMark/>
          </w:tcPr>
          <w:p w14:paraId="413D307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23</w:t>
            </w:r>
          </w:p>
        </w:tc>
        <w:tc>
          <w:tcPr>
            <w:tcW w:w="0" w:type="auto"/>
            <w:vAlign w:val="center"/>
            <w:hideMark/>
          </w:tcPr>
          <w:p w14:paraId="6379EC3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5768251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8F9623D" w14:textId="77777777" w:rsidTr="00276FCB">
        <w:trPr>
          <w:trHeight w:val="1200"/>
        </w:trPr>
        <w:tc>
          <w:tcPr>
            <w:tcW w:w="0" w:type="auto"/>
            <w:vAlign w:val="center"/>
            <w:hideMark/>
          </w:tcPr>
          <w:p w14:paraId="21D8B22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R. Gale; M. H. Awad; C. Bailey; P. Cackett; R. Chhabra; L. Downey; F. Ghanchi; A. Kotagiri; N. Narendran; I. Pearce; T. Peto; S. Sivaprasad; S. Younis; J. Napier; R. Gilbert; S. Ismat</w:t>
            </w:r>
          </w:p>
        </w:tc>
        <w:tc>
          <w:tcPr>
            <w:tcW w:w="0" w:type="auto"/>
            <w:vAlign w:val="center"/>
            <w:hideMark/>
          </w:tcPr>
          <w:p w14:paraId="11365AB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6D42868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Aflibercept 8 mg treat-and-extend pathway for the treatment of neovascular age-related macular degeneration: guidance from a UK expert panel</w:t>
            </w:r>
          </w:p>
        </w:tc>
        <w:tc>
          <w:tcPr>
            <w:tcW w:w="0" w:type="auto"/>
            <w:vAlign w:val="center"/>
            <w:hideMark/>
          </w:tcPr>
          <w:p w14:paraId="2C2ED7E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Eye (Basingstoke)</w:t>
            </w:r>
          </w:p>
        </w:tc>
        <w:tc>
          <w:tcPr>
            <w:tcW w:w="0" w:type="auto"/>
            <w:vAlign w:val="center"/>
            <w:hideMark/>
          </w:tcPr>
          <w:p w14:paraId="1C1DBF6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C45211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312880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17A0A5F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23A950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F. Farid</w:t>
            </w:r>
          </w:p>
        </w:tc>
        <w:tc>
          <w:tcPr>
            <w:tcW w:w="0" w:type="auto"/>
            <w:vAlign w:val="center"/>
            <w:hideMark/>
          </w:tcPr>
          <w:p w14:paraId="2C730ED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50D593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Recession-resection combined with vertical offset of horizontal rectus muscles for management of combined head turn and head tilt in idiopathic infantile nystagmus syndrome</w:t>
            </w:r>
          </w:p>
        </w:tc>
        <w:tc>
          <w:tcPr>
            <w:tcW w:w="0" w:type="auto"/>
            <w:vAlign w:val="center"/>
            <w:hideMark/>
          </w:tcPr>
          <w:p w14:paraId="7C25AB7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case reports</w:t>
            </w:r>
          </w:p>
        </w:tc>
        <w:tc>
          <w:tcPr>
            <w:tcW w:w="0" w:type="auto"/>
            <w:vAlign w:val="center"/>
            <w:hideMark/>
          </w:tcPr>
          <w:p w14:paraId="4C30BFF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19</w:t>
            </w:r>
          </w:p>
        </w:tc>
        <w:tc>
          <w:tcPr>
            <w:tcW w:w="0" w:type="auto"/>
            <w:vAlign w:val="center"/>
            <w:hideMark/>
          </w:tcPr>
          <w:p w14:paraId="054038D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0BD0B9F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75C670C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1ECC4B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J. Dunseath; S. D. Luzio; W. Y. Cheung; S. N. Parsons; N. John; M. Chokor; M. Atkinson; R. Peter</w:t>
            </w:r>
          </w:p>
        </w:tc>
        <w:tc>
          <w:tcPr>
            <w:tcW w:w="0" w:type="auto"/>
            <w:vAlign w:val="center"/>
            <w:hideMark/>
          </w:tcPr>
          <w:p w14:paraId="1343710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1D53FD8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Use of the GTT@home Oral Glucose Tolerance Test Kit in Gestational Diabetes Mellitus: Performance Evaluation Study</w:t>
            </w:r>
          </w:p>
        </w:tc>
        <w:tc>
          <w:tcPr>
            <w:tcW w:w="0" w:type="auto"/>
            <w:vAlign w:val="center"/>
            <w:hideMark/>
          </w:tcPr>
          <w:p w14:paraId="3A30D6D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JMIR Diabetes</w:t>
            </w:r>
          </w:p>
        </w:tc>
        <w:tc>
          <w:tcPr>
            <w:tcW w:w="0" w:type="auto"/>
            <w:vAlign w:val="center"/>
            <w:hideMark/>
          </w:tcPr>
          <w:p w14:paraId="7EADD60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6DF9D7E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4DC029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F3B5083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EEA0B6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Duncan; N. Wilson-Jones</w:t>
            </w:r>
          </w:p>
        </w:tc>
        <w:tc>
          <w:tcPr>
            <w:tcW w:w="0" w:type="auto"/>
            <w:vAlign w:val="center"/>
            <w:hideMark/>
          </w:tcPr>
          <w:p w14:paraId="13C54D2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132DDB5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Social and environmental predictors for dog bites in Wales: A retrospective study</w:t>
            </w:r>
          </w:p>
        </w:tc>
        <w:tc>
          <w:tcPr>
            <w:tcW w:w="0" w:type="auto"/>
            <w:vAlign w:val="center"/>
            <w:hideMark/>
          </w:tcPr>
          <w:p w14:paraId="614449F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Plastic, Reconstructive and Aesthetic Surgery</w:t>
            </w:r>
          </w:p>
        </w:tc>
        <w:tc>
          <w:tcPr>
            <w:tcW w:w="0" w:type="auto"/>
            <w:vAlign w:val="center"/>
            <w:hideMark/>
          </w:tcPr>
          <w:p w14:paraId="13D716E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113</w:t>
            </w:r>
          </w:p>
        </w:tc>
        <w:tc>
          <w:tcPr>
            <w:tcW w:w="0" w:type="auto"/>
            <w:vAlign w:val="center"/>
            <w:hideMark/>
          </w:tcPr>
          <w:p w14:paraId="3D97356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CE95A5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428–434</w:t>
            </w:r>
          </w:p>
        </w:tc>
      </w:tr>
      <w:tr w:rsidR="00276FCB" w:rsidRPr="00276FCB" w14:paraId="0F149F6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18C7F2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I. Davies; A. Jenkinson; S. Key; P. L. Evans; K. Shah; M. A. Kittur</w:t>
            </w:r>
          </w:p>
        </w:tc>
        <w:tc>
          <w:tcPr>
            <w:tcW w:w="0" w:type="auto"/>
            <w:vAlign w:val="center"/>
            <w:hideMark/>
          </w:tcPr>
          <w:p w14:paraId="75F661D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0814662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 reply to the letter to editor regarding: Craniofacial defect rehabilitation: long-term outcomes of implant-retained ear, nasal, and orbital prostheses – the Morriston experience</w:t>
            </w:r>
          </w:p>
        </w:tc>
        <w:tc>
          <w:tcPr>
            <w:tcW w:w="0" w:type="auto"/>
            <w:vAlign w:val="center"/>
            <w:hideMark/>
          </w:tcPr>
          <w:p w14:paraId="11A0839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Oral and Maxillofacial Surgery</w:t>
            </w:r>
          </w:p>
        </w:tc>
        <w:tc>
          <w:tcPr>
            <w:tcW w:w="0" w:type="auto"/>
            <w:vAlign w:val="center"/>
            <w:hideMark/>
          </w:tcPr>
          <w:p w14:paraId="55E44CD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2655F1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5FD3CD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7F4F08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53450B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L. Daniel; L. R. Jones; S. Jones; R. Howells; B. Williams; K. Edwards; B. Morgan</w:t>
            </w:r>
          </w:p>
        </w:tc>
        <w:tc>
          <w:tcPr>
            <w:tcW w:w="0" w:type="auto"/>
            <w:vAlign w:val="center"/>
            <w:hideMark/>
          </w:tcPr>
          <w:p w14:paraId="630A5B7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1F62F6C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Providing tailored support to neurodivergent nursing students during their placements</w:t>
            </w:r>
          </w:p>
        </w:tc>
        <w:tc>
          <w:tcPr>
            <w:tcW w:w="0" w:type="auto"/>
            <w:vAlign w:val="center"/>
            <w:hideMark/>
          </w:tcPr>
          <w:p w14:paraId="32A1623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Nursing standard (Royal College of Nursing (Great Britain) : 1987)</w:t>
            </w:r>
          </w:p>
        </w:tc>
        <w:tc>
          <w:tcPr>
            <w:tcW w:w="0" w:type="auto"/>
            <w:vAlign w:val="center"/>
            <w:hideMark/>
          </w:tcPr>
          <w:p w14:paraId="7441CDD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41</w:t>
            </w:r>
          </w:p>
        </w:tc>
        <w:tc>
          <w:tcPr>
            <w:tcW w:w="0" w:type="auto"/>
            <w:vAlign w:val="center"/>
            <w:hideMark/>
          </w:tcPr>
          <w:p w14:paraId="1B82A69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7E3DE7D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51–57</w:t>
            </w:r>
          </w:p>
        </w:tc>
      </w:tr>
      <w:tr w:rsidR="00276FCB" w:rsidRPr="00276FCB" w14:paraId="34B12905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7ABC9D4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K. Chong; D. Y. S. Tanikawa; M. Fell</w:t>
            </w:r>
          </w:p>
        </w:tc>
        <w:tc>
          <w:tcPr>
            <w:tcW w:w="0" w:type="auto"/>
            <w:vAlign w:val="center"/>
            <w:hideMark/>
          </w:tcPr>
          <w:p w14:paraId="30EB4B2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4DAF937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Primary Rhinoplasty in Unilateral Cleft Lip</w:t>
            </w:r>
          </w:p>
        </w:tc>
        <w:tc>
          <w:tcPr>
            <w:tcW w:w="0" w:type="auto"/>
            <w:vAlign w:val="center"/>
            <w:hideMark/>
          </w:tcPr>
          <w:p w14:paraId="63B8930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Plastic and reconstructive surgery</w:t>
            </w:r>
          </w:p>
        </w:tc>
        <w:tc>
          <w:tcPr>
            <w:tcW w:w="0" w:type="auto"/>
            <w:vAlign w:val="center"/>
            <w:hideMark/>
          </w:tcPr>
          <w:p w14:paraId="3AED046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157</w:t>
            </w:r>
          </w:p>
        </w:tc>
        <w:tc>
          <w:tcPr>
            <w:tcW w:w="0" w:type="auto"/>
            <w:vAlign w:val="center"/>
            <w:hideMark/>
          </w:tcPr>
          <w:p w14:paraId="31CEB83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627EC75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286–295</w:t>
            </w:r>
          </w:p>
        </w:tc>
      </w:tr>
      <w:tr w:rsidR="00276FCB" w:rsidRPr="00276FCB" w14:paraId="52D4457F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B7F804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Byrne; M. Checketts</w:t>
            </w:r>
          </w:p>
        </w:tc>
        <w:tc>
          <w:tcPr>
            <w:tcW w:w="0" w:type="auto"/>
            <w:vAlign w:val="center"/>
            <w:hideMark/>
          </w:tcPr>
          <w:p w14:paraId="356A01D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3ED6206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Practicalities of simulation: adding role-play to low and intermediate fidelity simulation</w:t>
            </w:r>
          </w:p>
        </w:tc>
        <w:tc>
          <w:tcPr>
            <w:tcW w:w="0" w:type="auto"/>
            <w:vAlign w:val="center"/>
            <w:hideMark/>
          </w:tcPr>
          <w:p w14:paraId="37A4D95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Clinical Teaching: A Guide to Teaching Practical Anaesthesia</w:t>
            </w:r>
          </w:p>
        </w:tc>
        <w:tc>
          <w:tcPr>
            <w:tcW w:w="0" w:type="auto"/>
            <w:vAlign w:val="center"/>
            <w:hideMark/>
          </w:tcPr>
          <w:p w14:paraId="4A32CFF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A61567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33F6A0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241–251</w:t>
            </w:r>
          </w:p>
        </w:tc>
      </w:tr>
      <w:tr w:rsidR="00276FCB" w:rsidRPr="00276FCB" w14:paraId="64010F73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47AEBA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Bulpitt; K. Hawkins; B. Sundaramoorthy; M. Sudalaimuthu; S. Pillai; F. Del Giudice</w:t>
            </w:r>
          </w:p>
        </w:tc>
        <w:tc>
          <w:tcPr>
            <w:tcW w:w="0" w:type="auto"/>
            <w:vAlign w:val="center"/>
            <w:hideMark/>
          </w:tcPr>
          <w:p w14:paraId="6AAE7F2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43515BE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Experimental viscoelasticity of physiological protein solutions</w:t>
            </w:r>
          </w:p>
        </w:tc>
        <w:tc>
          <w:tcPr>
            <w:tcW w:w="0" w:type="auto"/>
            <w:vAlign w:val="center"/>
            <w:hideMark/>
          </w:tcPr>
          <w:p w14:paraId="233E969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Rheology</w:t>
            </w:r>
          </w:p>
        </w:tc>
        <w:tc>
          <w:tcPr>
            <w:tcW w:w="0" w:type="auto"/>
            <w:vAlign w:val="center"/>
            <w:hideMark/>
          </w:tcPr>
          <w:p w14:paraId="3324D0A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70</w:t>
            </w:r>
          </w:p>
        </w:tc>
        <w:tc>
          <w:tcPr>
            <w:tcW w:w="0" w:type="auto"/>
            <w:vAlign w:val="center"/>
            <w:hideMark/>
          </w:tcPr>
          <w:p w14:paraId="2664E19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0730538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125–138</w:t>
            </w:r>
          </w:p>
        </w:tc>
      </w:tr>
      <w:tr w:rsidR="00276FCB" w:rsidRPr="00276FCB" w14:paraId="1DB9CF72" w14:textId="77777777" w:rsidTr="00276FCB">
        <w:trPr>
          <w:trHeight w:val="1200"/>
        </w:trPr>
        <w:tc>
          <w:tcPr>
            <w:tcW w:w="0" w:type="auto"/>
            <w:vAlign w:val="center"/>
            <w:hideMark/>
          </w:tcPr>
          <w:p w14:paraId="17BA8B7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Battle; J. Barnett; S. Hiles; H. Hutchings; C. O’Neill; M. Price; H. van Aswegen; J. D. Winter; S. Calthorpe; M. Webb; D. R. Seller; J. Grant; V. Lai; E. J. M. Wevers; M. I. de Vries; E. Slabbekoorn-Reijmer; E. Baker</w:t>
            </w:r>
          </w:p>
        </w:tc>
        <w:tc>
          <w:tcPr>
            <w:tcW w:w="0" w:type="auto"/>
            <w:vAlign w:val="center"/>
            <w:hideMark/>
          </w:tcPr>
          <w:p w14:paraId="6A85222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107C2EC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Developing a capability assessment tool for physiotherapists managing patients with blunt chest trauma</w:t>
            </w:r>
          </w:p>
        </w:tc>
        <w:tc>
          <w:tcPr>
            <w:tcW w:w="0" w:type="auto"/>
            <w:vAlign w:val="center"/>
            <w:hideMark/>
          </w:tcPr>
          <w:p w14:paraId="071B3E6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Disability and Rehabilitation</w:t>
            </w:r>
          </w:p>
        </w:tc>
        <w:tc>
          <w:tcPr>
            <w:tcW w:w="0" w:type="auto"/>
            <w:vAlign w:val="center"/>
            <w:hideMark/>
          </w:tcPr>
          <w:p w14:paraId="3B3561B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9F265B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335458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E37A80B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C581C1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E. Baker; J. Barnett; H. Hutchings; C. O. Neill; M. Price; H. Toghill; C. Battle</w:t>
            </w:r>
          </w:p>
        </w:tc>
        <w:tc>
          <w:tcPr>
            <w:tcW w:w="0" w:type="auto"/>
            <w:vAlign w:val="center"/>
            <w:hideMark/>
          </w:tcPr>
          <w:p w14:paraId="5B3B33E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094283E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Exploring the physiotherapists' role in the management of blunt mechanism chest wall injury - A qualitative focus group study</w:t>
            </w:r>
          </w:p>
        </w:tc>
        <w:tc>
          <w:tcPr>
            <w:tcW w:w="0" w:type="auto"/>
            <w:vAlign w:val="center"/>
            <w:hideMark/>
          </w:tcPr>
          <w:p w14:paraId="57C9FE3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Injury</w:t>
            </w:r>
          </w:p>
        </w:tc>
        <w:tc>
          <w:tcPr>
            <w:tcW w:w="0" w:type="auto"/>
            <w:vAlign w:val="center"/>
            <w:hideMark/>
          </w:tcPr>
          <w:p w14:paraId="7B2B708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57</w:t>
            </w:r>
          </w:p>
        </w:tc>
        <w:tc>
          <w:tcPr>
            <w:tcW w:w="0" w:type="auto"/>
            <w:vAlign w:val="center"/>
            <w:hideMark/>
          </w:tcPr>
          <w:p w14:paraId="4C87F8D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1762A3E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EE93FB2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78368BE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E. T. Aung; T. Min; Y. T. Mon; L. Walters</w:t>
            </w:r>
          </w:p>
        </w:tc>
        <w:tc>
          <w:tcPr>
            <w:tcW w:w="0" w:type="auto"/>
            <w:vAlign w:val="center"/>
            <w:hideMark/>
          </w:tcPr>
          <w:p w14:paraId="5FA1276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447287F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Severe diabetic ketoacidosis associated with insulin dose reduction after tirzepatide initiation</w:t>
            </w:r>
          </w:p>
        </w:tc>
        <w:tc>
          <w:tcPr>
            <w:tcW w:w="0" w:type="auto"/>
            <w:vAlign w:val="center"/>
            <w:hideMark/>
          </w:tcPr>
          <w:p w14:paraId="78D7FDB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case reports</w:t>
            </w:r>
          </w:p>
        </w:tc>
        <w:tc>
          <w:tcPr>
            <w:tcW w:w="0" w:type="auto"/>
            <w:vAlign w:val="center"/>
            <w:hideMark/>
          </w:tcPr>
          <w:p w14:paraId="112DBC5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19</w:t>
            </w:r>
          </w:p>
        </w:tc>
        <w:tc>
          <w:tcPr>
            <w:tcW w:w="0" w:type="auto"/>
            <w:vAlign w:val="center"/>
            <w:hideMark/>
          </w:tcPr>
          <w:p w14:paraId="229EFB2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4815945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7CFC8C4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553D8B4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Arnold; S. Morris; O. Bodger; H. Whittet</w:t>
            </w:r>
          </w:p>
        </w:tc>
        <w:tc>
          <w:tcPr>
            <w:tcW w:w="0" w:type="auto"/>
            <w:vAlign w:val="center"/>
            <w:hideMark/>
          </w:tcPr>
          <w:p w14:paraId="3515B15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1C41EC9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Intranasal cryotherapy for refractory chronic rhinitis: a prospective study</w:t>
            </w:r>
          </w:p>
        </w:tc>
        <w:tc>
          <w:tcPr>
            <w:tcW w:w="0" w:type="auto"/>
            <w:vAlign w:val="center"/>
            <w:hideMark/>
          </w:tcPr>
          <w:p w14:paraId="281E325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Laryngology and Otology</w:t>
            </w:r>
          </w:p>
        </w:tc>
        <w:tc>
          <w:tcPr>
            <w:tcW w:w="0" w:type="auto"/>
            <w:vAlign w:val="center"/>
            <w:hideMark/>
          </w:tcPr>
          <w:p w14:paraId="297E63D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0C8EAF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6EB315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0C4653C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955E6F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D. Ainsworth; A. M. Saw; K. Morris; S. Pillai</w:t>
            </w:r>
          </w:p>
        </w:tc>
        <w:tc>
          <w:tcPr>
            <w:tcW w:w="0" w:type="auto"/>
            <w:vAlign w:val="center"/>
            <w:hideMark/>
          </w:tcPr>
          <w:p w14:paraId="5F8A4A7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2026</w:t>
            </w:r>
          </w:p>
        </w:tc>
        <w:tc>
          <w:tcPr>
            <w:tcW w:w="0" w:type="auto"/>
            <w:vAlign w:val="center"/>
            <w:hideMark/>
          </w:tcPr>
          <w:p w14:paraId="57570AD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 Analysis of the Risk Factors and Outcomes of Patients with COVID-19 Admitted to a Non-Acute Hospital</w:t>
            </w:r>
          </w:p>
        </w:tc>
        <w:tc>
          <w:tcPr>
            <w:tcW w:w="0" w:type="auto"/>
            <w:vAlign w:val="center"/>
            <w:hideMark/>
          </w:tcPr>
          <w:p w14:paraId="4148F8D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COVID</w:t>
            </w:r>
          </w:p>
        </w:tc>
        <w:tc>
          <w:tcPr>
            <w:tcW w:w="0" w:type="auto"/>
            <w:vAlign w:val="center"/>
            <w:hideMark/>
          </w:tcPr>
          <w:p w14:paraId="277EEBD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4B2A05C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262D3E8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5CDB1FB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96C7E5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Z. Zhou; K. Kardas; J. Clark; A. D. Mǎrgulescu</w:t>
            </w:r>
          </w:p>
        </w:tc>
        <w:tc>
          <w:tcPr>
            <w:tcW w:w="0" w:type="auto"/>
            <w:vAlign w:val="center"/>
            <w:hideMark/>
          </w:tcPr>
          <w:p w14:paraId="5238D89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9DA80E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importance of contrast fluoroscopy during left bundle branch area pacing: A case report of septal venous channel perforation during implantation</w:t>
            </w:r>
          </w:p>
        </w:tc>
        <w:tc>
          <w:tcPr>
            <w:tcW w:w="0" w:type="auto"/>
            <w:vAlign w:val="center"/>
            <w:hideMark/>
          </w:tcPr>
          <w:p w14:paraId="7E9032D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HeartRhythm Case Reports</w:t>
            </w:r>
          </w:p>
        </w:tc>
        <w:tc>
          <w:tcPr>
            <w:tcW w:w="0" w:type="auto"/>
            <w:vAlign w:val="center"/>
            <w:hideMark/>
          </w:tcPr>
          <w:p w14:paraId="7CFC991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18AAA0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FA8B25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B15B94F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7F31C65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Zaman; M. I. Hussain; M. Kausar; O. E. S. Mostafa; A. Y. Mohamedahmed; S. Hajibandeh; S. Hajibandeh; R. Camprodon; C. Sellahewa</w:t>
            </w:r>
          </w:p>
        </w:tc>
        <w:tc>
          <w:tcPr>
            <w:tcW w:w="0" w:type="auto"/>
            <w:vAlign w:val="center"/>
            <w:hideMark/>
          </w:tcPr>
          <w:p w14:paraId="339307D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AA0B64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Intracorporeal versus extracorporeal anastomosis in laparoscopic total gastrectomy: a systematic review and meta-analysis</w:t>
            </w:r>
          </w:p>
        </w:tc>
        <w:tc>
          <w:tcPr>
            <w:tcW w:w="0" w:type="auto"/>
            <w:vAlign w:val="center"/>
            <w:hideMark/>
          </w:tcPr>
          <w:p w14:paraId="727D55D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International journal of surgery (London, England)</w:t>
            </w:r>
          </w:p>
        </w:tc>
        <w:tc>
          <w:tcPr>
            <w:tcW w:w="0" w:type="auto"/>
            <w:vAlign w:val="center"/>
            <w:hideMark/>
          </w:tcPr>
          <w:p w14:paraId="4D543FE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111</w:t>
            </w:r>
          </w:p>
        </w:tc>
        <w:tc>
          <w:tcPr>
            <w:tcW w:w="0" w:type="auto"/>
            <w:vAlign w:val="center"/>
            <w:hideMark/>
          </w:tcPr>
          <w:p w14:paraId="342540F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143908D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3441–3455</w:t>
            </w:r>
          </w:p>
        </w:tc>
      </w:tr>
      <w:tr w:rsidR="00276FCB" w:rsidRPr="00276FCB" w14:paraId="3B0EBD46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3B73004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A. Young; A. Chaouch; C. J. McDermott; A. Al-Chalabi; S. K. Chhetri; C. Bidder; C. Ellis; J. Annadale; R. J. Mills; A. Tennant</w:t>
            </w:r>
          </w:p>
        </w:tc>
        <w:tc>
          <w:tcPr>
            <w:tcW w:w="0" w:type="auto"/>
            <w:vAlign w:val="center"/>
            <w:hideMark/>
          </w:tcPr>
          <w:p w14:paraId="45DEE2A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2A9533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Fatigue in amyotrophic lateral sclerosis/motor neuron disease: prevalence, influences and trajectories</w:t>
            </w:r>
          </w:p>
        </w:tc>
        <w:tc>
          <w:tcPr>
            <w:tcW w:w="0" w:type="auto"/>
            <w:vAlign w:val="center"/>
            <w:hideMark/>
          </w:tcPr>
          <w:p w14:paraId="04E95FB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Amyotrophic Lateral Sclerosis and Frontotemporal Degeneration</w:t>
            </w:r>
          </w:p>
        </w:tc>
        <w:tc>
          <w:tcPr>
            <w:tcW w:w="0" w:type="auto"/>
            <w:vAlign w:val="center"/>
            <w:hideMark/>
          </w:tcPr>
          <w:p w14:paraId="0808911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BB31B5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12D89D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2BC8125" w14:textId="77777777" w:rsidTr="00276FCB">
        <w:trPr>
          <w:trHeight w:val="1800"/>
        </w:trPr>
        <w:tc>
          <w:tcPr>
            <w:tcW w:w="0" w:type="auto"/>
            <w:vAlign w:val="center"/>
            <w:hideMark/>
          </w:tcPr>
          <w:p w14:paraId="3F80060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A. Wouters; J. Demeestere; J. B. Rossel; A. Devroye; P. Desfontaines; P. Vanacker; D. Hemelsoet; L. Yperzeele; M. P. Rutgers; A. Peeters; J. Vynckier; T. Yoshimoto; K. Tanaka; J. Vehoff; K. Matsuzono; C. Kulyk; G. Sibolt; P. Slade; A. Salerno; T. Kunieda; A. Hakim; R. Rohner; S. Abend; M. Goeldlin; J. Dawson; U. Fischer; R. Lemmens</w:t>
            </w:r>
          </w:p>
        </w:tc>
        <w:tc>
          <w:tcPr>
            <w:tcW w:w="0" w:type="auto"/>
            <w:vAlign w:val="center"/>
            <w:hideMark/>
          </w:tcPr>
          <w:p w14:paraId="2D747EC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9308DA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Prior Reperfusion Strategy Does Not Modify Outcome in Early Versus Late Start of Anticoagulants in Patients With Ischemic Stroke: Prespecified Subanalysis of the Randomized Controlled ELAN Trial</w:t>
            </w:r>
          </w:p>
        </w:tc>
        <w:tc>
          <w:tcPr>
            <w:tcW w:w="0" w:type="auto"/>
            <w:vAlign w:val="center"/>
            <w:hideMark/>
          </w:tcPr>
          <w:p w14:paraId="06B6449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Stroke</w:t>
            </w:r>
          </w:p>
        </w:tc>
        <w:tc>
          <w:tcPr>
            <w:tcW w:w="0" w:type="auto"/>
            <w:vAlign w:val="center"/>
            <w:hideMark/>
          </w:tcPr>
          <w:p w14:paraId="1971117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1B700A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4A1EAE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457A23C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4B3464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A. Worku</w:t>
            </w:r>
          </w:p>
        </w:tc>
        <w:tc>
          <w:tcPr>
            <w:tcW w:w="0" w:type="auto"/>
            <w:vAlign w:val="center"/>
            <w:hideMark/>
          </w:tcPr>
          <w:p w14:paraId="0C9AEEF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ECEAB9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Ageing, Nutrition, and Infection: The Forgotten Triad</w:t>
            </w:r>
          </w:p>
        </w:tc>
        <w:tc>
          <w:tcPr>
            <w:tcW w:w="0" w:type="auto"/>
            <w:vAlign w:val="center"/>
            <w:hideMark/>
          </w:tcPr>
          <w:p w14:paraId="499A61C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hospital medicine (London, England : 2005)</w:t>
            </w:r>
          </w:p>
        </w:tc>
        <w:tc>
          <w:tcPr>
            <w:tcW w:w="0" w:type="auto"/>
            <w:vAlign w:val="center"/>
            <w:hideMark/>
          </w:tcPr>
          <w:p w14:paraId="42A4FA0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86</w:t>
            </w:r>
          </w:p>
        </w:tc>
        <w:tc>
          <w:tcPr>
            <w:tcW w:w="0" w:type="auto"/>
            <w:vAlign w:val="center"/>
            <w:hideMark/>
          </w:tcPr>
          <w:p w14:paraId="4E190BB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31E2C97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1–25</w:t>
            </w:r>
          </w:p>
        </w:tc>
      </w:tr>
      <w:tr w:rsidR="00276FCB" w:rsidRPr="00276FCB" w14:paraId="69778C4B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10F7C6F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Worku; M. Zezulka</w:t>
            </w:r>
          </w:p>
        </w:tc>
        <w:tc>
          <w:tcPr>
            <w:tcW w:w="0" w:type="auto"/>
            <w:vAlign w:val="center"/>
            <w:hideMark/>
          </w:tcPr>
          <w:p w14:paraId="0C99C70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2753FB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West Nile Virus in the United Kingdom: Its Latest Destination</w:t>
            </w:r>
          </w:p>
        </w:tc>
        <w:tc>
          <w:tcPr>
            <w:tcW w:w="0" w:type="auto"/>
            <w:vAlign w:val="center"/>
            <w:hideMark/>
          </w:tcPr>
          <w:p w14:paraId="6719559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Hospital Medicine</w:t>
            </w:r>
          </w:p>
        </w:tc>
        <w:tc>
          <w:tcPr>
            <w:tcW w:w="0" w:type="auto"/>
            <w:vAlign w:val="center"/>
            <w:hideMark/>
          </w:tcPr>
          <w:p w14:paraId="51F4ADF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86</w:t>
            </w:r>
          </w:p>
        </w:tc>
        <w:tc>
          <w:tcPr>
            <w:tcW w:w="0" w:type="auto"/>
            <w:vAlign w:val="center"/>
            <w:hideMark/>
          </w:tcPr>
          <w:p w14:paraId="32C1B03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14:paraId="4B93357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D448838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A4E069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Woodward; J. Green; M. R. Reed; D. J. Beard; P. R. Williams</w:t>
            </w:r>
          </w:p>
        </w:tc>
        <w:tc>
          <w:tcPr>
            <w:tcW w:w="0" w:type="auto"/>
            <w:vAlign w:val="center"/>
            <w:hideMark/>
          </w:tcPr>
          <w:p w14:paraId="0E5EC30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46D32B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Risk stratification in hip and knee replacement using artificial intelligence: a dual centre study to support the utility of high-volume low-complexity hubs and ambulatory surgery centres</w:t>
            </w:r>
          </w:p>
        </w:tc>
        <w:tc>
          <w:tcPr>
            <w:tcW w:w="0" w:type="auto"/>
            <w:vAlign w:val="center"/>
            <w:hideMark/>
          </w:tcPr>
          <w:p w14:paraId="4C3F9FC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Intelligence-Based Medicine</w:t>
            </w:r>
          </w:p>
        </w:tc>
        <w:tc>
          <w:tcPr>
            <w:tcW w:w="0" w:type="auto"/>
            <w:vAlign w:val="center"/>
            <w:hideMark/>
          </w:tcPr>
          <w:p w14:paraId="3FE0599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14:paraId="1CDA1C0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672CD8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B32BA1B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92A98B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Z. Y. Wong; K. Q. Ou; Z. N. Wong; P. Danpanichkul; R. Faderani; D. Nikkhah; M. Kanapathy; A. Mosahebi</w:t>
            </w:r>
          </w:p>
        </w:tc>
        <w:tc>
          <w:tcPr>
            <w:tcW w:w="0" w:type="auto"/>
            <w:vAlign w:val="center"/>
            <w:hideMark/>
          </w:tcPr>
          <w:p w14:paraId="3230C20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390467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Objective Measurement of Skin Color Matching in Flap Reconstructive Surgery: A Systematic Review</w:t>
            </w:r>
          </w:p>
        </w:tc>
        <w:tc>
          <w:tcPr>
            <w:tcW w:w="0" w:type="auto"/>
            <w:vAlign w:val="center"/>
            <w:hideMark/>
          </w:tcPr>
          <w:p w14:paraId="20EBCE0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Plastic and Reconstructive Surgery - Global Open</w:t>
            </w:r>
          </w:p>
        </w:tc>
        <w:tc>
          <w:tcPr>
            <w:tcW w:w="0" w:type="auto"/>
            <w:vAlign w:val="center"/>
            <w:hideMark/>
          </w:tcPr>
          <w:p w14:paraId="114B75A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13</w:t>
            </w:r>
          </w:p>
        </w:tc>
        <w:tc>
          <w:tcPr>
            <w:tcW w:w="0" w:type="auto"/>
            <w:vAlign w:val="center"/>
            <w:hideMark/>
          </w:tcPr>
          <w:p w14:paraId="16ED475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27D7570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e7264</w:t>
            </w:r>
          </w:p>
        </w:tc>
      </w:tr>
      <w:tr w:rsidR="00276FCB" w:rsidRPr="00276FCB" w14:paraId="03AB7FAA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341A5C6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Z. Y. Wong; A. Chaudry; S. Teklay; Z. N. Wong; O. Adegboye; P. Danpanichkul; R. Faderani; M. Kanapathy; A. Mosahebi</w:t>
            </w:r>
          </w:p>
        </w:tc>
        <w:tc>
          <w:tcPr>
            <w:tcW w:w="0" w:type="auto"/>
            <w:vAlign w:val="center"/>
            <w:hideMark/>
          </w:tcPr>
          <w:p w14:paraId="72569C0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FAD7C0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bibliometric analysis of sentinel lymph node biopsy in melanoma of the top 90 cited publications</w:t>
            </w:r>
          </w:p>
        </w:tc>
        <w:tc>
          <w:tcPr>
            <w:tcW w:w="0" w:type="auto"/>
            <w:vAlign w:val="center"/>
            <w:hideMark/>
          </w:tcPr>
          <w:p w14:paraId="3D7B381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Melanoma Management</w:t>
            </w:r>
          </w:p>
        </w:tc>
        <w:tc>
          <w:tcPr>
            <w:tcW w:w="0" w:type="auto"/>
            <w:vAlign w:val="center"/>
            <w:hideMark/>
          </w:tcPr>
          <w:p w14:paraId="3B246CD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14:paraId="7F70C97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24EF195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B8011E5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54D4F8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Z. Y. Wong; O. Adegboye; M. Kanapathy; D. Nikkhah; A. Mosahebi; B. H. Miranda</w:t>
            </w:r>
          </w:p>
        </w:tc>
        <w:tc>
          <w:tcPr>
            <w:tcW w:w="0" w:type="auto"/>
            <w:vAlign w:val="center"/>
            <w:hideMark/>
          </w:tcPr>
          <w:p w14:paraId="61F200A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C0F1EF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100 most-cited articles in WALANT hand surgery: A bibliometric and visualized analysis</w:t>
            </w:r>
          </w:p>
        </w:tc>
        <w:tc>
          <w:tcPr>
            <w:tcW w:w="0" w:type="auto"/>
            <w:vAlign w:val="center"/>
            <w:hideMark/>
          </w:tcPr>
          <w:p w14:paraId="0B23DAF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Hand Surgery: European Volume</w:t>
            </w:r>
          </w:p>
        </w:tc>
        <w:tc>
          <w:tcPr>
            <w:tcW w:w="0" w:type="auto"/>
            <w:vAlign w:val="center"/>
            <w:hideMark/>
          </w:tcPr>
          <w:p w14:paraId="7993615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50</w:t>
            </w:r>
          </w:p>
        </w:tc>
        <w:tc>
          <w:tcPr>
            <w:tcW w:w="0" w:type="auto"/>
            <w:vAlign w:val="center"/>
            <w:hideMark/>
          </w:tcPr>
          <w:p w14:paraId="260AF26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0D01DCC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602–608</w:t>
            </w:r>
          </w:p>
        </w:tc>
      </w:tr>
      <w:tr w:rsidR="00276FCB" w:rsidRPr="00276FCB" w14:paraId="0926CF5B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1B3B2FD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Winter; S. Ashton; D. Housa; A. Mughal</w:t>
            </w:r>
          </w:p>
        </w:tc>
        <w:tc>
          <w:tcPr>
            <w:tcW w:w="0" w:type="auto"/>
            <w:vAlign w:val="center"/>
            <w:hideMark/>
          </w:tcPr>
          <w:p w14:paraId="48A841E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9F4DDC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red nodule in the umbilicus of an older man</w:t>
            </w:r>
          </w:p>
        </w:tc>
        <w:tc>
          <w:tcPr>
            <w:tcW w:w="0" w:type="auto"/>
            <w:vAlign w:val="center"/>
            <w:hideMark/>
          </w:tcPr>
          <w:p w14:paraId="41EC471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Skin Health and Disease</w:t>
            </w:r>
          </w:p>
        </w:tc>
        <w:tc>
          <w:tcPr>
            <w:tcW w:w="0" w:type="auto"/>
            <w:vAlign w:val="center"/>
            <w:hideMark/>
          </w:tcPr>
          <w:p w14:paraId="206F777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6F463E8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74DACE3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158–160</w:t>
            </w:r>
          </w:p>
        </w:tc>
      </w:tr>
      <w:tr w:rsidR="00276FCB" w:rsidRPr="00276FCB" w14:paraId="0AE61DE3" w14:textId="77777777" w:rsidTr="00276FCB">
        <w:trPr>
          <w:trHeight w:val="1500"/>
        </w:trPr>
        <w:tc>
          <w:tcPr>
            <w:tcW w:w="0" w:type="auto"/>
            <w:vAlign w:val="center"/>
            <w:hideMark/>
          </w:tcPr>
          <w:p w14:paraId="30ED9DC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E. G. Wilmot; R. A. Ajjan; Y. S. Cheah; P. Choudhary; I. Cranston; R. A. Elliott; M. Evans; A. Iqbal; S. Kamaruddin; K. Barnard-Kelly; A. Lumb; T. Min; P. Moore; P. Narendran; S. Neupane; G. Rayman; T. Sathyapalan; H. Thabit; T. Yates; L. Leelarathna</w:t>
            </w:r>
          </w:p>
        </w:tc>
        <w:tc>
          <w:tcPr>
            <w:tcW w:w="0" w:type="auto"/>
            <w:vAlign w:val="center"/>
            <w:hideMark/>
          </w:tcPr>
          <w:p w14:paraId="26CA3B8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75A5CE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Impact of real-time glucose monitoring using FreeStyle Libre 3 on glycaemia in type 2 diabetes managed with basal insulin plus SGLT2 inhibitor and/or GLP-1 agonist: The FreeDM2 randomised controlled trial protocol</w:t>
            </w:r>
          </w:p>
        </w:tc>
        <w:tc>
          <w:tcPr>
            <w:tcW w:w="0" w:type="auto"/>
            <w:vAlign w:val="center"/>
            <w:hideMark/>
          </w:tcPr>
          <w:p w14:paraId="20AB8A0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Open</w:t>
            </w:r>
          </w:p>
        </w:tc>
        <w:tc>
          <w:tcPr>
            <w:tcW w:w="0" w:type="auto"/>
            <w:vAlign w:val="center"/>
            <w:hideMark/>
          </w:tcPr>
          <w:p w14:paraId="6FDADC2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3A3D759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62D4705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B5C1DB3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915390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M. Williams; J. Nagaraj; J. W. Stephens; T. Min</w:t>
            </w:r>
          </w:p>
        </w:tc>
        <w:tc>
          <w:tcPr>
            <w:tcW w:w="0" w:type="auto"/>
            <w:vAlign w:val="center"/>
            <w:hideMark/>
          </w:tcPr>
          <w:p w14:paraId="7E387CE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81D9EA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Use of Non-invasive Biomarkers to Screen for Advanced Fibrosis Associated with Metabolic Dysfunction-associated Steatotic Liver Disease in People with Type 2 Diabetes: A Narrative Review</w:t>
            </w:r>
          </w:p>
        </w:tc>
        <w:tc>
          <w:tcPr>
            <w:tcW w:w="0" w:type="auto"/>
            <w:vAlign w:val="center"/>
            <w:hideMark/>
          </w:tcPr>
          <w:p w14:paraId="035D92E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US Endocrinology</w:t>
            </w:r>
          </w:p>
        </w:tc>
        <w:tc>
          <w:tcPr>
            <w:tcW w:w="0" w:type="auto"/>
            <w:vAlign w:val="center"/>
            <w:hideMark/>
          </w:tcPr>
          <w:p w14:paraId="37D8FD3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21</w:t>
            </w:r>
          </w:p>
        </w:tc>
        <w:tc>
          <w:tcPr>
            <w:tcW w:w="0" w:type="auto"/>
            <w:vAlign w:val="center"/>
            <w:hideMark/>
          </w:tcPr>
          <w:p w14:paraId="1A76C5E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5993EF9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24–31</w:t>
            </w:r>
          </w:p>
        </w:tc>
      </w:tr>
      <w:tr w:rsidR="00276FCB" w:rsidRPr="00276FCB" w14:paraId="6C42B02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7EC105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M. Williams; T. Min; A. Beamish; J. W. Stephens</w:t>
            </w:r>
          </w:p>
        </w:tc>
        <w:tc>
          <w:tcPr>
            <w:tcW w:w="0" w:type="auto"/>
            <w:vAlign w:val="center"/>
            <w:hideMark/>
          </w:tcPr>
          <w:p w14:paraId="763B381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8E482F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Perioperative Screening for Metabolic Dysfunction Associated Steatotic Liver Disease in People Undergoing Bariatric Surgery: A Pilot Study</w:t>
            </w:r>
          </w:p>
        </w:tc>
        <w:tc>
          <w:tcPr>
            <w:tcW w:w="0" w:type="auto"/>
            <w:vAlign w:val="center"/>
            <w:hideMark/>
          </w:tcPr>
          <w:p w14:paraId="5180C35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Obesity Surgery</w:t>
            </w:r>
          </w:p>
        </w:tc>
        <w:tc>
          <w:tcPr>
            <w:tcW w:w="0" w:type="auto"/>
            <w:vAlign w:val="center"/>
            <w:hideMark/>
          </w:tcPr>
          <w:p w14:paraId="53D31F1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55BEB6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2629D8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C36456E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56C3C5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Williams; C. O'Neill; H. Hutchings; A. Quyn; M. Duff; J. I. Jenkins; C. Taylor; B. Griffiths; D. Harris; M. Evans</w:t>
            </w:r>
          </w:p>
        </w:tc>
        <w:tc>
          <w:tcPr>
            <w:tcW w:w="0" w:type="auto"/>
            <w:vAlign w:val="center"/>
            <w:hideMark/>
          </w:tcPr>
          <w:p w14:paraId="3453480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9FFAC8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Exploring decision making for treatment in LARC and LRRC: A qualitative study</w:t>
            </w:r>
          </w:p>
        </w:tc>
        <w:tc>
          <w:tcPr>
            <w:tcW w:w="0" w:type="auto"/>
            <w:vAlign w:val="center"/>
            <w:hideMark/>
          </w:tcPr>
          <w:p w14:paraId="608BA64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Journal of Surgical Oncology</w:t>
            </w:r>
          </w:p>
        </w:tc>
        <w:tc>
          <w:tcPr>
            <w:tcW w:w="0" w:type="auto"/>
            <w:vAlign w:val="center"/>
            <w:hideMark/>
          </w:tcPr>
          <w:p w14:paraId="6876611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51</w:t>
            </w:r>
          </w:p>
        </w:tc>
        <w:tc>
          <w:tcPr>
            <w:tcW w:w="0" w:type="auto"/>
            <w:vAlign w:val="center"/>
            <w:hideMark/>
          </w:tcPr>
          <w:p w14:paraId="20774F6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1C2ED88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8EFF69C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59126D3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L. Wilkie; Z. Fisher; A. H. Kemp; S. Charles; J. Fletcher</w:t>
            </w:r>
          </w:p>
        </w:tc>
        <w:tc>
          <w:tcPr>
            <w:tcW w:w="0" w:type="auto"/>
            <w:vAlign w:val="center"/>
            <w:hideMark/>
          </w:tcPr>
          <w:p w14:paraId="32F5CD0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AC72F6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‘We’re not daft, we’re not stupid, we can still learn’–the impact of informal science learning on wellbeing in acquired brain injury</w:t>
            </w:r>
          </w:p>
        </w:tc>
        <w:tc>
          <w:tcPr>
            <w:tcW w:w="0" w:type="auto"/>
            <w:vAlign w:val="center"/>
            <w:hideMark/>
          </w:tcPr>
          <w:p w14:paraId="6673570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International Journal of Science Education, Part B: Communication and Public Engagement</w:t>
            </w:r>
          </w:p>
        </w:tc>
        <w:tc>
          <w:tcPr>
            <w:tcW w:w="0" w:type="auto"/>
            <w:vAlign w:val="center"/>
            <w:hideMark/>
          </w:tcPr>
          <w:p w14:paraId="71DF10C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59426B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F9F2F8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741E9A7" w14:textId="77777777" w:rsidTr="00276FCB">
        <w:trPr>
          <w:trHeight w:val="8190"/>
        </w:trPr>
        <w:tc>
          <w:tcPr>
            <w:tcW w:w="0" w:type="auto"/>
            <w:vAlign w:val="center"/>
            <w:hideMark/>
          </w:tcPr>
          <w:p w14:paraId="38D4961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 xml:space="preserve">H. Whittaker; A. K. F. Machado; S. Hatam; S. Cook; S. Scully; H. T. T. Evans; T. Bolton; C. Kallis; J. Busby; L. G. Heaney; A. Sheikh; J. K. Quint; A. Proudfoot; A. Constantine; D. Jones; K. Rathod; N. Ahmed; R. Fitzgerald; D. O’Connell; R. Arafin; S. Babu-Narayan; Z. Karim; J. Shelton; M. Slapkova; R. Hinchliffe; S. Johnson; R. Toms; J. Townson; E. Birney; M. Gerstung; T. Fitzgerald; K. Brown; B. Zuckerman; E. Wong; L. Benton; T. Braithwaite; A. Webb; A. Stevenson; A. Jackson; C. Sudlow; F. Chalmers; J. Lewis; J. Farrell; J. Austin; J. Nolan; L. Murdock; L. Morrice; M. Mizani; M. Webb; R. Forsyth; R. Priedon; S. Khan; S. Petersen; T. Bolton; Z. Welshman; C. Rogers; D. Wakefield; A. Davies; A. Sau; C. Kallis; F. S. Ng; I. Tzoulaki; J. Quint; J. Unwin; L. Pastika; P. Brodin; P. Stone; S. Salim; S. Cook; S. Onida; A. Marsland; A. Thompson; S. Holloway; T. Porter; A. Denniston; M. Mamas; A. Douiri; A. Oluyase; A. Shah; A. Dregan; A. Ronaldson; A. Bone; A. Cannata; B. Bray; C. Wolfe; D. Bromage; D. Oliver; E. Nikiphorou; E. Chukwusa; G. Williams; G. Perera; H. Watson; I. Marshall; I. Higginson; J. L. Martelli; J. Das-Munshi; J. Davies; J. Downs; K. Sleeman; L. Becares; L. Qian; M. O’Connell; M. Hocaoglu; N. Chilman; R. Cripps; R. Killick; T. McDonagh; V. Curcin; Z. Kraljevic; C. van Doorn; R. Friebel; A. Gasparrini; A. de la Cruz; D. Nitsch; J. Matthewman; N. Pearce; P. Bidulka; Q. Li; S. Langan; T. Silva; Z. Zhu; M. Rutter; A. Grundmann; A. Hollings; A. Antonarou; D. Schofield; D. Lowe; E. Kelly; H. Hussein; J. Kasan; N. Wareing; R. Healey; S. A. Ajaib; M. Barber; C. Morris; F. Greaves; J. Beveridge; S. Kent; T. Lawrence; V. Ayyar-Gupta; M. Glickman; V. Nafilyan; D. Gurdasani; F. Kee; P. Tayal; D. Cromwell; A. Shah; S. Mandal; F. Falter; J. Newman; J. Rossdale; B. Njie; E. Behr; N. Sanchez; X. Wang; D. Harris; A. Marchant; A. Akbari; D. King; D. Powell; E. A. Ellins; F. Torabi; G. Davies; H. Abbasizanjani; H. Strafford; J. Lyons; J. Halcox; L. North; M. del Pozo Banos; O. Pickrell; R. Lyons; A. John; R. Aldridge; A. Olvera-Barrios; A. Tufail; A. Warwick; A. Handy; A. Yavlinsky; A. Lai; A. Banerjee; A. Torralbo; A. C. Pinho-Gomes; A. Ivanovic; A. Lambarth; A. Khawaja; A. Dashtban; A. Dickson; B. White; C. Pagel; C. Tomlinson; C. Siyu; D. Selby; E. Withnell; E. Whitfield; E. Keller; E. Malgapo; F. Espuny-Pujol; F. Hardy; F. Schmidt; F. Allery; H. Hemingway; H. Wu; J. Wu; J. Thygesen; J. Heyl; J. Ive; K. Cheema; K. Harron; K. Li; K. Stevenson; L. Pasea; L. Choo; L. Grieco; M. Gomes; M. Sydes; M. Mizani; M. Katsoulis; M. Mohamed; N. Launders; N. Khan; P. Lorgelly; P. Machado; P. Hardelid; Q. Huang; R. Patel; R. Schwartz; R. Providencia; R. Gilbert; S. Kim; S. Ellershaw; S. Crowe; S. Denaxas; T. Hama; W. Lilaonitkul; Y. Mu; Y. Hamada; Y. Lyratzopoulos; D. Osborn; A. Pherwani; M. J. Macleod; S. Wang; M. Thomas; A. K. Suseeladevi; B. Gibbison; D. </w:t>
            </w: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Mitchell; D. Lawler; E. Walsh; E. Horne; E. Walker; G. Angelini; J. Chan; J. Macleod; J. Sterne; K. Looker; K. Taylor; L. Pierotti; L. Zuccolo; M. Elwenspoek; M. Al Arab; M. Caputo; M. Hidajat; N. Davies; P. Madley-Dowd; R. Denholm; R. Knight; S. Sinha; T. Dong; T. Palmer; V. Walker; Y. Li; Y. Nartey; A. Sampri; A. Wood; C. Petitjean; C. Chilala; C. Oliver; D. Brind; E. Raffetti; E. Allara; E. Di Angelantonio; E. McKinney; E. Harshfield; F. Falck; G. Cezard; H. Harrison; H. Zhang; H. Pavey; I. Walter; J. Barrett; J. Danesh; J. Ford; K. Saunders; L. Pennells; L. Kim; M. Dalakoti; M. Ritson; M. Inouye; M. Zhou; R. Fletcher; R. Mapeta; S. Ip; S. Keene; S. B. Logothetis; S. Kaptoge; T. Wang; T. Pape; W. Shi; X. Jiang; X. Jiang; Y. Li; D. Morales; H. Wang; I. Mordi; S. Bell; A. Carson; A. Hosking; A. Docherty; A. Spiliopoulou; B. Dhillon; C. Sanchez Soriano; C. Jackson; C. Schnier; C. Tochel; G. Curry; H. Colhoun; J. Mellor; K. Fleetwood; L. Sherlock; L. Blackbourn; M. Williams; M. B. Llinares; N. McLennan; R. Reynolds; R. Chin; S. Kerr; T. Wilkinson; V. Cabreira; W. Berthon; W. Whiteley; J. Dennis; K. Pearn; M. Allen; A. Henderson; C. du Toit; C. Berry; C. Melville; D. Kinnear; D. Tran; F. Sosenko; F. Ho; J. Pell; J. Friday; J. Cleland; N. Sattar; N. Lang; S. Deo; S. Padmanabhan; T. Quinn; J. Wu; R. Nadarajah; A. Hansell; A. Singh; C. Razieh; C. Lawson; C. Gillies; F. Zaccardi; I. Squire; K. Khunti; M. Bown; M. Rashid; S. Shabnam; S. Sze; T. Yates; Y. Chudasama; A. Mason; B. Michael; C. Dale; D. Hughes; F. Zaccagnino; M. Sudell; M. Green; M. Pirmohamed; P. Biglarbeigi; R. Sofat; R. Takhar; R. Kolamunnage-Dona; S. McKeever; B. Keavney; C. Harrison; C. Smith; D. Jenkins; E. Henning; E. Kontopantelis; G. Tilston; G. Martin; H. Chinoy; J. Firth; L. Bojanić; M. Sperrin; M. Lyon; M. Buch; R. Williams; R. Norris; R. Watkinson; S. Steeg; S. Frain; S. Williams; S. Zhao; Z. Yiu; C. Carroll; C. Parbery-Clark; D. Canoy; P. Onyeachu; F. Pearce; L. Tata; R. Akyea; S. Lax; A. Uppal; A. Shah; A. Delmestri; A. Palmer; B. Goldacre; B. Lacey; D. Prieto-Alhambra; E. Morris; G. Nicholson; H. Evans; J. Sheppard; J. K. Tatuene; J. Hippisley-Cox; K. Rahimi; L. Li; L. Wright; M. P. Moncusi; M. Mamouei; N. Hall; P. Gajendragadkar; P. Dhiman; Q. Gu; R. Goldacre; S. Chaudhry; S. Khalid; S. Bacon; S. A. Hasheminasab; S. Rao; X. Zhong; Z. B. Taleshmekaeil; N. Conrad; M. L. Zeissler; J. Y. A. Chang; N. Briffa; P. Bath; S. Croft; S. Mason; T. Chico; N. Islam; A. Kurdi; K. Kavanagh; M. Bennie; T. Mueller; H. Wilde; M. McGranahan; C. van Der Feltz-Cornelis; H. I. Wang; L. Fraser; T. Tungamirai</w:t>
            </w:r>
          </w:p>
        </w:tc>
        <w:tc>
          <w:tcPr>
            <w:tcW w:w="0" w:type="auto"/>
            <w:vAlign w:val="center"/>
            <w:hideMark/>
          </w:tcPr>
          <w:p w14:paraId="4E8FAF6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2025</w:t>
            </w:r>
          </w:p>
        </w:tc>
        <w:tc>
          <w:tcPr>
            <w:tcW w:w="0" w:type="auto"/>
            <w:vAlign w:val="center"/>
            <w:hideMark/>
          </w:tcPr>
          <w:p w14:paraId="7948C63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Incidence and prevalence of asthma, chronic obstructive pulmonary disease and interstitial lung disease between 2004 and 2023: harmonised analyses of longitudinal cohorts across England, Wales, South-East Scotland and Northern Ireland</w:t>
            </w:r>
          </w:p>
        </w:tc>
        <w:tc>
          <w:tcPr>
            <w:tcW w:w="0" w:type="auto"/>
            <w:vAlign w:val="center"/>
            <w:hideMark/>
          </w:tcPr>
          <w:p w14:paraId="77E987A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Thorax</w:t>
            </w:r>
          </w:p>
        </w:tc>
        <w:tc>
          <w:tcPr>
            <w:tcW w:w="0" w:type="auto"/>
            <w:vAlign w:val="center"/>
            <w:hideMark/>
          </w:tcPr>
          <w:p w14:paraId="55069AD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96EFD5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1FA37F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8ADD227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6AD8D3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Weale; M. Thomas; C. Pike; M. Thomas; Z. M. Jessop; T. Bragg; A. Ghattaura</w:t>
            </w:r>
          </w:p>
        </w:tc>
        <w:tc>
          <w:tcPr>
            <w:tcW w:w="0" w:type="auto"/>
            <w:vAlign w:val="center"/>
            <w:hideMark/>
          </w:tcPr>
          <w:p w14:paraId="2B0FB09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3F5F4A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Development of an All-Wales National Health Service Surgical Lymphedema Supermicrosurgery Service</w:t>
            </w:r>
          </w:p>
        </w:tc>
        <w:tc>
          <w:tcPr>
            <w:tcW w:w="0" w:type="auto"/>
            <w:vAlign w:val="center"/>
            <w:hideMark/>
          </w:tcPr>
          <w:p w14:paraId="5DB8AC0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Plastic and Reconstructive Surgery - Global Open</w:t>
            </w:r>
          </w:p>
        </w:tc>
        <w:tc>
          <w:tcPr>
            <w:tcW w:w="0" w:type="auto"/>
            <w:vAlign w:val="center"/>
            <w:hideMark/>
          </w:tcPr>
          <w:p w14:paraId="10AC42D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13</w:t>
            </w:r>
          </w:p>
        </w:tc>
        <w:tc>
          <w:tcPr>
            <w:tcW w:w="0" w:type="auto"/>
            <w:vAlign w:val="center"/>
            <w:hideMark/>
          </w:tcPr>
          <w:p w14:paraId="3B8CF1B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292201D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e6672</w:t>
            </w:r>
          </w:p>
        </w:tc>
      </w:tr>
      <w:tr w:rsidR="00276FCB" w:rsidRPr="00276FCB" w14:paraId="295036F2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F63E05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Weale; M. U. Javed</w:t>
            </w:r>
          </w:p>
        </w:tc>
        <w:tc>
          <w:tcPr>
            <w:tcW w:w="0" w:type="auto"/>
            <w:vAlign w:val="center"/>
            <w:hideMark/>
          </w:tcPr>
          <w:p w14:paraId="15A2FA1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86242C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Management of High-Riding Nipple-Areola Complex: A Systematic Review of Its Prevention and Management</w:t>
            </w:r>
          </w:p>
        </w:tc>
        <w:tc>
          <w:tcPr>
            <w:tcW w:w="0" w:type="auto"/>
            <w:vAlign w:val="center"/>
            <w:hideMark/>
          </w:tcPr>
          <w:p w14:paraId="5CA91CD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Aesthetic Plastic Surgery</w:t>
            </w:r>
          </w:p>
        </w:tc>
        <w:tc>
          <w:tcPr>
            <w:tcW w:w="0" w:type="auto"/>
            <w:vAlign w:val="center"/>
            <w:hideMark/>
          </w:tcPr>
          <w:p w14:paraId="5EC36B2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9F34A6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5794B7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17C2422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558B64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R. Watson; A. H. Kemp</w:t>
            </w:r>
          </w:p>
        </w:tc>
        <w:tc>
          <w:tcPr>
            <w:tcW w:w="0" w:type="auto"/>
            <w:vAlign w:val="center"/>
            <w:hideMark/>
          </w:tcPr>
          <w:p w14:paraId="3755D63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308426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Promoting holistic wellbeing during the polycrisis: An essay on inner development through the martial art of Wing Chun</w:t>
            </w:r>
          </w:p>
        </w:tc>
        <w:tc>
          <w:tcPr>
            <w:tcW w:w="0" w:type="auto"/>
            <w:vAlign w:val="center"/>
            <w:hideMark/>
          </w:tcPr>
          <w:p w14:paraId="1EE7CF9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PLOS Mental Health</w:t>
            </w:r>
          </w:p>
        </w:tc>
        <w:tc>
          <w:tcPr>
            <w:tcW w:w="0" w:type="auto"/>
            <w:vAlign w:val="center"/>
            <w:hideMark/>
          </w:tcPr>
          <w:p w14:paraId="3E12D46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736B4E6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09-Sep</w:t>
            </w:r>
          </w:p>
        </w:tc>
        <w:tc>
          <w:tcPr>
            <w:tcW w:w="0" w:type="auto"/>
            <w:vAlign w:val="center"/>
            <w:hideMark/>
          </w:tcPr>
          <w:p w14:paraId="76AACCB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1330B20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6282E0E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M. Walsh; J. Murray; I. Laponogov; A. Parker; J. K. Ellis; V. Converso; E. Austin; P. R. Boshier; C. Czajkowski; D. Spalding</w:t>
            </w:r>
          </w:p>
        </w:tc>
        <w:tc>
          <w:tcPr>
            <w:tcW w:w="0" w:type="auto"/>
            <w:vAlign w:val="center"/>
            <w:hideMark/>
          </w:tcPr>
          <w:p w14:paraId="51F9D7E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8DB98C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Development and validation of a diagnostic prediction model for pancreatic ductal adenocarcinoma: VAPOR 1, protocol for a prospective multicentre case-control study</w:t>
            </w:r>
          </w:p>
        </w:tc>
        <w:tc>
          <w:tcPr>
            <w:tcW w:w="0" w:type="auto"/>
            <w:vAlign w:val="center"/>
            <w:hideMark/>
          </w:tcPr>
          <w:p w14:paraId="1B819D9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Open</w:t>
            </w:r>
          </w:p>
        </w:tc>
        <w:tc>
          <w:tcPr>
            <w:tcW w:w="0" w:type="auto"/>
            <w:vAlign w:val="center"/>
            <w:hideMark/>
          </w:tcPr>
          <w:p w14:paraId="56871E1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189A44B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714A79E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FC7F79B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E3EA8A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A. Tunio; W. Mohamed; S. Y. Moorcraft; B. M. Eldo; W. Mehmood; T. Elazzabi</w:t>
            </w:r>
          </w:p>
        </w:tc>
        <w:tc>
          <w:tcPr>
            <w:tcW w:w="0" w:type="auto"/>
            <w:vAlign w:val="center"/>
            <w:hideMark/>
          </w:tcPr>
          <w:p w14:paraId="34D933A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B9FB33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Delayed pancreatic metastasis from renal cell carcinoma managed with pazopanib and stereotactic ablative body radiotherapy</w:t>
            </w:r>
          </w:p>
        </w:tc>
        <w:tc>
          <w:tcPr>
            <w:tcW w:w="0" w:type="auto"/>
            <w:vAlign w:val="center"/>
            <w:hideMark/>
          </w:tcPr>
          <w:p w14:paraId="08A9F54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Surgical Case Reports</w:t>
            </w:r>
          </w:p>
        </w:tc>
        <w:tc>
          <w:tcPr>
            <w:tcW w:w="0" w:type="auto"/>
            <w:vAlign w:val="center"/>
            <w:hideMark/>
          </w:tcPr>
          <w:p w14:paraId="7B33918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4623DF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47EED0A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2DEABAB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2572B3B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K. Troell; C. R. Stensvold; A. R. Sannella; M. Betson; E. Östlund; R. M. Chalmers; U. Chaudhry; R. Davidson; L. Davies; R. Ignatius</w:t>
            </w:r>
          </w:p>
        </w:tc>
        <w:tc>
          <w:tcPr>
            <w:tcW w:w="0" w:type="auto"/>
            <w:vAlign w:val="center"/>
            <w:hideMark/>
          </w:tcPr>
          <w:p w14:paraId="3C65A5C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296DBB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Design, development, and testing of a new multi-locus sequence typing scheme for the zoonotic pathogen Cryptosporidium parvum</w:t>
            </w:r>
          </w:p>
        </w:tc>
        <w:tc>
          <w:tcPr>
            <w:tcW w:w="0" w:type="auto"/>
            <w:vAlign w:val="center"/>
            <w:hideMark/>
          </w:tcPr>
          <w:p w14:paraId="10784D2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Current Research in Parasitology and Vector-Borne Diseases</w:t>
            </w:r>
          </w:p>
        </w:tc>
        <w:tc>
          <w:tcPr>
            <w:tcW w:w="0" w:type="auto"/>
            <w:vAlign w:val="center"/>
            <w:hideMark/>
          </w:tcPr>
          <w:p w14:paraId="7233CDA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4865FB6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B6B6A6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DCDBD81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36C915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Thomas; M. Gabe-Walters; I. Humphreys; A. Watkins</w:t>
            </w:r>
          </w:p>
        </w:tc>
        <w:tc>
          <w:tcPr>
            <w:tcW w:w="0" w:type="auto"/>
            <w:vAlign w:val="center"/>
            <w:hideMark/>
          </w:tcPr>
          <w:p w14:paraId="170FB43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082132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new validated Lymphoedema-specific Patient Reported Outcome Measure (LYMPROM) for adults with Lymphoedema</w:t>
            </w:r>
          </w:p>
        </w:tc>
        <w:tc>
          <w:tcPr>
            <w:tcW w:w="0" w:type="auto"/>
            <w:vAlign w:val="center"/>
            <w:hideMark/>
          </w:tcPr>
          <w:p w14:paraId="292673B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PLoS ONE</w:t>
            </w:r>
          </w:p>
        </w:tc>
        <w:tc>
          <w:tcPr>
            <w:tcW w:w="0" w:type="auto"/>
            <w:vAlign w:val="center"/>
            <w:hideMark/>
          </w:tcPr>
          <w:p w14:paraId="433259E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</w:t>
            </w:r>
          </w:p>
        </w:tc>
        <w:tc>
          <w:tcPr>
            <w:tcW w:w="0" w:type="auto"/>
            <w:vAlign w:val="center"/>
            <w:hideMark/>
          </w:tcPr>
          <w:p w14:paraId="7DAF904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05-May</w:t>
            </w:r>
          </w:p>
        </w:tc>
        <w:tc>
          <w:tcPr>
            <w:tcW w:w="0" w:type="auto"/>
            <w:vAlign w:val="center"/>
            <w:hideMark/>
          </w:tcPr>
          <w:p w14:paraId="533F488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FC9BE40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8EBD7A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Y. C. Tham; J. H. L. Goh; P. Nderitu; Y. Zhou; A. R. Ran; S. Srinivasan; G. D. Yang; G. F. Kitema; P. Rawlinson; H. Jiang</w:t>
            </w:r>
          </w:p>
        </w:tc>
        <w:tc>
          <w:tcPr>
            <w:tcW w:w="0" w:type="auto"/>
            <w:vAlign w:val="center"/>
            <w:hideMark/>
          </w:tcPr>
          <w:p w14:paraId="2ABC063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A46635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Building the world’s first truly global medical foundation model</w:t>
            </w:r>
          </w:p>
        </w:tc>
        <w:tc>
          <w:tcPr>
            <w:tcW w:w="0" w:type="auto"/>
            <w:vAlign w:val="center"/>
            <w:hideMark/>
          </w:tcPr>
          <w:p w14:paraId="495CC1E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Nature Medicine</w:t>
            </w:r>
          </w:p>
        </w:tc>
        <w:tc>
          <w:tcPr>
            <w:tcW w:w="0" w:type="auto"/>
            <w:vAlign w:val="center"/>
            <w:hideMark/>
          </w:tcPr>
          <w:p w14:paraId="0687FD4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A0C93B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F8C98A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E1476FB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499466D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Teasdale; S. Morris; H. Whittet</w:t>
            </w:r>
          </w:p>
        </w:tc>
        <w:tc>
          <w:tcPr>
            <w:tcW w:w="0" w:type="auto"/>
            <w:vAlign w:val="center"/>
            <w:hideMark/>
          </w:tcPr>
          <w:p w14:paraId="5D39BB1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ACB46A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Transoral holmium YAG laser resection of the superior thyroid cornu: a novel approach in the management of superior thyroid cornu syndrome</w:t>
            </w:r>
          </w:p>
        </w:tc>
        <w:tc>
          <w:tcPr>
            <w:tcW w:w="0" w:type="auto"/>
            <w:vAlign w:val="center"/>
            <w:hideMark/>
          </w:tcPr>
          <w:p w14:paraId="33628B0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Case Reports</w:t>
            </w:r>
          </w:p>
        </w:tc>
        <w:tc>
          <w:tcPr>
            <w:tcW w:w="0" w:type="auto"/>
            <w:vAlign w:val="center"/>
            <w:hideMark/>
          </w:tcPr>
          <w:p w14:paraId="667D3A6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14:paraId="6D36629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5A7177F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8E98F29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22547C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Taylor; C. Lam; N. Manoj; O. Divekar</w:t>
            </w:r>
          </w:p>
        </w:tc>
        <w:tc>
          <w:tcPr>
            <w:tcW w:w="0" w:type="auto"/>
            <w:vAlign w:val="center"/>
            <w:hideMark/>
          </w:tcPr>
          <w:p w14:paraId="6B3ECFB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3B485F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Clinical Impact of Augmented Reality Surgical Navigation on Pedicle Screw Placement and its Effect on Perioperative Outcomes: A Systematic Review</w:t>
            </w:r>
          </w:p>
        </w:tc>
        <w:tc>
          <w:tcPr>
            <w:tcW w:w="0" w:type="auto"/>
            <w:vAlign w:val="center"/>
            <w:hideMark/>
          </w:tcPr>
          <w:p w14:paraId="1F8337E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Spine Surgery and Related Research</w:t>
            </w:r>
          </w:p>
        </w:tc>
        <w:tc>
          <w:tcPr>
            <w:tcW w:w="0" w:type="auto"/>
            <w:vAlign w:val="center"/>
            <w:hideMark/>
          </w:tcPr>
          <w:p w14:paraId="0804927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3273377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0922D8F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269–282</w:t>
            </w:r>
          </w:p>
        </w:tc>
      </w:tr>
      <w:tr w:rsidR="00276FCB" w:rsidRPr="00276FCB" w14:paraId="3E76CC98" w14:textId="77777777" w:rsidTr="00276FCB">
        <w:trPr>
          <w:trHeight w:val="8190"/>
        </w:trPr>
        <w:tc>
          <w:tcPr>
            <w:tcW w:w="0" w:type="auto"/>
            <w:vAlign w:val="center"/>
            <w:hideMark/>
          </w:tcPr>
          <w:p w14:paraId="5325EA2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S. Sze; I. Squire; P. R. Kalra; J. G. Cleland; M. C. Petrie; P. A. Kalra; F. Ahmed; P. Banerjee; C. J. Boos; C. Chapman; P. J. Cowburn; L. Dixon; S. Duckett; R. Lane; P. Foley; N. N. Lang; K. Lyons; R. Ray; R. Schiff; E. A. Thomson; M. Robertson; I. Ford; P. Kalra; E. Cowan; C. Turner; R. Austin; R. Lane; P. Rogers; P. Foley; B. Chandrasekaran; E. Fraile; L. Kyeremeh; F. Ahmed; M. Petrie; L. McGregor; J. Osmanska; F. Graham; N. Lang; B. Meyer; F. Ahmad; I. Squire; J. Fisher; P. Kalra; C. Summersgill; K. Adeniji; R. Chinnadurai; A. Ludman; L. Massimo; C. Hardman; D. Sykes; S. Frank; S. Smith; A. Japp; M. Anwar; B. Whittington; A. Seed; R. Ray; V. Sookhoo; S. Lyons; A. Al-Mohammad; J. Middle; K. Housley; A. Clark; J. Bulemfu; C. Critoph; V. Chong; S. Wood; B. Szwejkowski; C. Lang; J. Duff; S. MacDonald; R. Schiff; P. Donnelly; T. Nageh; S. Kunhunny; R. Gardner; M. McAdam; E. McPherson; P. Banerjee; E. Sear; N. Edwards; J. Glover; P. Pellicori; C. Murphy; J. Cooke; C. Spencer; M. Francis; I. Matthews; H. McKie; A. Marshall; J. Large; J. Stratford; P. Clifford; C. Boos; P. Keeling; D. Hughes; A. Wong; D. Jones; A. James; R. Williams; S. Leslie; J. Finlayson; P. Clifford; A. Hannah; P. Campbell; J. Walsh; J. Quinn; C. Chapman; S. Piper; S. Patale; P. Gupta; V. Sim; L. Knibbs; K. Lyons; L. Dixon; C. Petrie; Y. K. Wong; C. Labinjoh; S. Duckett; I. Massey; H. Savage; S. Matias; J. Ramirez; I. Hussain; R. Sankaranarayanan; G. Davis; S. McClure; J. Baxter; E. Wicks; J. Sobolewska; J. Murphy; A. Elzayat; A. Cooke; J. Wright; S. Williams; A. Muthumala; P. Chaggar; S. Webber; G. Ellis; M. Welch; S. Bulugahapitiya; T. Jackson; T. Pakrashi; A. Bakhai; V. Krishnamurthy; R. Gamma; S. Ellery; C. Manisty; G. Jenkins; G. Thomas; A. Nightingale</w:t>
            </w:r>
          </w:p>
        </w:tc>
        <w:tc>
          <w:tcPr>
            <w:tcW w:w="0" w:type="auto"/>
            <w:vAlign w:val="center"/>
            <w:hideMark/>
          </w:tcPr>
          <w:p w14:paraId="7095380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7935E8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Age-stratified effects of intravenous ferric derisomaltose in heart failure with iron deficiency: Insights from the IRONMAN trial</w:t>
            </w:r>
          </w:p>
        </w:tc>
        <w:tc>
          <w:tcPr>
            <w:tcW w:w="0" w:type="auto"/>
            <w:vAlign w:val="center"/>
            <w:hideMark/>
          </w:tcPr>
          <w:p w14:paraId="5B9E2FC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Heart</w:t>
            </w:r>
          </w:p>
        </w:tc>
        <w:tc>
          <w:tcPr>
            <w:tcW w:w="0" w:type="auto"/>
            <w:vAlign w:val="center"/>
            <w:hideMark/>
          </w:tcPr>
          <w:p w14:paraId="5E9C54E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111</w:t>
            </w:r>
          </w:p>
        </w:tc>
        <w:tc>
          <w:tcPr>
            <w:tcW w:w="0" w:type="auto"/>
            <w:vAlign w:val="center"/>
            <w:hideMark/>
          </w:tcPr>
          <w:p w14:paraId="2E726A8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13</w:t>
            </w:r>
          </w:p>
        </w:tc>
        <w:tc>
          <w:tcPr>
            <w:tcW w:w="0" w:type="auto"/>
            <w:vAlign w:val="center"/>
            <w:hideMark/>
          </w:tcPr>
          <w:p w14:paraId="766C940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634–641</w:t>
            </w:r>
          </w:p>
        </w:tc>
      </w:tr>
      <w:tr w:rsidR="00276FCB" w:rsidRPr="00276FCB" w14:paraId="72DCC538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6E93C22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J. Swarbrick; S. Petkov; D. Moloney; T. Gregory; D. Blackman; M. MacGregor; C. King; S. Chaurasia; P. Marghade; P. Knowlden</w:t>
            </w:r>
          </w:p>
        </w:tc>
        <w:tc>
          <w:tcPr>
            <w:tcW w:w="0" w:type="auto"/>
            <w:vAlign w:val="center"/>
            <w:hideMark/>
          </w:tcPr>
          <w:p w14:paraId="358C315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E4D315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survey of the workload generated by older surgical patients referred to on-call medical registrars—SNAP-3</w:t>
            </w:r>
          </w:p>
        </w:tc>
        <w:tc>
          <w:tcPr>
            <w:tcW w:w="0" w:type="auto"/>
            <w:vAlign w:val="center"/>
            <w:hideMark/>
          </w:tcPr>
          <w:p w14:paraId="526BB26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BJA Open</w:t>
            </w:r>
          </w:p>
        </w:tc>
        <w:tc>
          <w:tcPr>
            <w:tcW w:w="0" w:type="auto"/>
            <w:vAlign w:val="center"/>
            <w:hideMark/>
          </w:tcPr>
          <w:p w14:paraId="08A8B9D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4BED65E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D6C67F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6451EA8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A86DD9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P. Sumner; S. Mora; H. Derry; H. Withey; D. Rajenderkumar; G. Powell</w:t>
            </w:r>
          </w:p>
        </w:tc>
        <w:tc>
          <w:tcPr>
            <w:tcW w:w="0" w:type="auto"/>
            <w:vAlign w:val="center"/>
            <w:hideMark/>
          </w:tcPr>
          <w:p w14:paraId="42EEF6F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48636A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Validating the Client Oriented Scale of Improvement for Dizziness and Imbalance (COSIDI)</w:t>
            </w:r>
          </w:p>
        </w:tc>
        <w:tc>
          <w:tcPr>
            <w:tcW w:w="0" w:type="auto"/>
            <w:vAlign w:val="center"/>
            <w:hideMark/>
          </w:tcPr>
          <w:p w14:paraId="0BEB905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International Journal of Audiology</w:t>
            </w:r>
          </w:p>
        </w:tc>
        <w:tc>
          <w:tcPr>
            <w:tcW w:w="0" w:type="auto"/>
            <w:vAlign w:val="center"/>
            <w:hideMark/>
          </w:tcPr>
          <w:p w14:paraId="670D341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0954CE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AB4D46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A2D1F00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4B5CAB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Suhail; R. Faderani; A. Mosahebi; A. Akali</w:t>
            </w:r>
          </w:p>
        </w:tc>
        <w:tc>
          <w:tcPr>
            <w:tcW w:w="0" w:type="auto"/>
            <w:vAlign w:val="center"/>
            <w:hideMark/>
          </w:tcPr>
          <w:p w14:paraId="6D2E33A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0808CD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Corrigendum to “Perforator-related risk factors for perfusion-related complications in DIEP flap breast reconstruction” [JPRAS Open 44 (2025) 390–401, (S2352587825000567), (10.1016/j.jpra.2025.03.015)]</w:t>
            </w:r>
          </w:p>
        </w:tc>
        <w:tc>
          <w:tcPr>
            <w:tcW w:w="0" w:type="auto"/>
            <w:vAlign w:val="center"/>
            <w:hideMark/>
          </w:tcPr>
          <w:p w14:paraId="7EA7379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JPRAS Open</w:t>
            </w:r>
          </w:p>
        </w:tc>
        <w:tc>
          <w:tcPr>
            <w:tcW w:w="0" w:type="auto"/>
            <w:vAlign w:val="center"/>
            <w:hideMark/>
          </w:tcPr>
          <w:p w14:paraId="700BA95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45</w:t>
            </w:r>
          </w:p>
        </w:tc>
        <w:tc>
          <w:tcPr>
            <w:tcW w:w="0" w:type="auto"/>
            <w:vAlign w:val="center"/>
            <w:hideMark/>
          </w:tcPr>
          <w:p w14:paraId="0A6D400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C3D63D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363</w:t>
            </w:r>
          </w:p>
        </w:tc>
      </w:tr>
      <w:tr w:rsidR="00276FCB" w:rsidRPr="00276FCB" w14:paraId="7B268083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300B3DA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Suhail; R. Faderani; A. Mosahebi; A. Akali</w:t>
            </w:r>
          </w:p>
        </w:tc>
        <w:tc>
          <w:tcPr>
            <w:tcW w:w="0" w:type="auto"/>
            <w:vAlign w:val="center"/>
            <w:hideMark/>
          </w:tcPr>
          <w:p w14:paraId="3A493D3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6BDF8A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Perforator-Related Risk Factors for Perfusion-Related Complications in DIEP Flap Breast Reconstruction</w:t>
            </w:r>
          </w:p>
        </w:tc>
        <w:tc>
          <w:tcPr>
            <w:tcW w:w="0" w:type="auto"/>
            <w:vAlign w:val="center"/>
            <w:hideMark/>
          </w:tcPr>
          <w:p w14:paraId="60F9668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JPRAS Open</w:t>
            </w:r>
          </w:p>
        </w:tc>
        <w:tc>
          <w:tcPr>
            <w:tcW w:w="0" w:type="auto"/>
            <w:vAlign w:val="center"/>
            <w:hideMark/>
          </w:tcPr>
          <w:p w14:paraId="5ADE270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44</w:t>
            </w:r>
          </w:p>
        </w:tc>
        <w:tc>
          <w:tcPr>
            <w:tcW w:w="0" w:type="auto"/>
            <w:vAlign w:val="center"/>
            <w:hideMark/>
          </w:tcPr>
          <w:p w14:paraId="178CDC7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1F18FC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390–401</w:t>
            </w:r>
          </w:p>
        </w:tc>
      </w:tr>
      <w:tr w:rsidR="00276FCB" w:rsidRPr="00276FCB" w14:paraId="56C1D7B9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F1D280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Stewart; J. Singh-Bhangu; S. Dissanayake</w:t>
            </w:r>
          </w:p>
        </w:tc>
        <w:tc>
          <w:tcPr>
            <w:tcW w:w="0" w:type="auto"/>
            <w:vAlign w:val="center"/>
            <w:hideMark/>
          </w:tcPr>
          <w:p w14:paraId="6C94CFD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3F608E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New surgical technique for scleral fixation: A novel sutured approach for Carlevale lens implantation</w:t>
            </w:r>
          </w:p>
        </w:tc>
        <w:tc>
          <w:tcPr>
            <w:tcW w:w="0" w:type="auto"/>
            <w:vAlign w:val="center"/>
            <w:hideMark/>
          </w:tcPr>
          <w:p w14:paraId="30C1515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American Journal of Ophthalmology Case Reports</w:t>
            </w:r>
          </w:p>
        </w:tc>
        <w:tc>
          <w:tcPr>
            <w:tcW w:w="0" w:type="auto"/>
            <w:vAlign w:val="center"/>
            <w:hideMark/>
          </w:tcPr>
          <w:p w14:paraId="0359C63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39</w:t>
            </w:r>
          </w:p>
        </w:tc>
        <w:tc>
          <w:tcPr>
            <w:tcW w:w="0" w:type="auto"/>
            <w:vAlign w:val="center"/>
            <w:hideMark/>
          </w:tcPr>
          <w:p w14:paraId="261585B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2B6B81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3A723D7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57DADF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Stewart; M. Al-Duhaimi; J. Singh-Bhangu; R. John; G. S. Williams; M. H. Awad</w:t>
            </w:r>
          </w:p>
        </w:tc>
        <w:tc>
          <w:tcPr>
            <w:tcW w:w="0" w:type="auto"/>
            <w:vAlign w:val="center"/>
            <w:hideMark/>
          </w:tcPr>
          <w:p w14:paraId="2187F42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7AEA66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Diabetic Eye Screening: Evaluation and Comparison of the Grading Results Between Community and Hospital Eye Services</w:t>
            </w:r>
          </w:p>
        </w:tc>
        <w:tc>
          <w:tcPr>
            <w:tcW w:w="0" w:type="auto"/>
            <w:vAlign w:val="center"/>
            <w:hideMark/>
          </w:tcPr>
          <w:p w14:paraId="0232B1A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Clinical Optometry</w:t>
            </w:r>
          </w:p>
        </w:tc>
        <w:tc>
          <w:tcPr>
            <w:tcW w:w="0" w:type="auto"/>
            <w:vAlign w:val="center"/>
            <w:hideMark/>
          </w:tcPr>
          <w:p w14:paraId="6DD5633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17</w:t>
            </w:r>
          </w:p>
        </w:tc>
        <w:tc>
          <w:tcPr>
            <w:tcW w:w="0" w:type="auto"/>
            <w:vAlign w:val="center"/>
            <w:hideMark/>
          </w:tcPr>
          <w:p w14:paraId="2E4B831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1F0883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399–407</w:t>
            </w:r>
          </w:p>
        </w:tc>
      </w:tr>
      <w:tr w:rsidR="00276FCB" w:rsidRPr="00276FCB" w14:paraId="44664760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5E16B1D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Sreedharan; R. Teixeira; M. Fell</w:t>
            </w:r>
          </w:p>
        </w:tc>
        <w:tc>
          <w:tcPr>
            <w:tcW w:w="0" w:type="auto"/>
            <w:vAlign w:val="center"/>
            <w:hideMark/>
          </w:tcPr>
          <w:p w14:paraId="27B2656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1E9969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Grisel's Syndrome a Rare Complication of Pharyngoplasty: A Case Report and Literature Review</w:t>
            </w:r>
          </w:p>
        </w:tc>
        <w:tc>
          <w:tcPr>
            <w:tcW w:w="0" w:type="auto"/>
            <w:vAlign w:val="center"/>
            <w:hideMark/>
          </w:tcPr>
          <w:p w14:paraId="7941B9D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Cleft Palate Craniofacial Journal</w:t>
            </w:r>
          </w:p>
        </w:tc>
        <w:tc>
          <w:tcPr>
            <w:tcW w:w="0" w:type="auto"/>
            <w:vAlign w:val="center"/>
            <w:hideMark/>
          </w:tcPr>
          <w:p w14:paraId="69849C9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F794CD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B86909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6CD2C58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2CD092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I. Spronk; C. Carling; D. Ryan; F. M. Wood; M. W. Fear; D. W. Edgar</w:t>
            </w:r>
          </w:p>
        </w:tc>
        <w:tc>
          <w:tcPr>
            <w:tcW w:w="0" w:type="auto"/>
            <w:vAlign w:val="center"/>
            <w:hideMark/>
          </w:tcPr>
          <w:p w14:paraId="2EE466B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B44927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Return to work in adults after burn injury in Australia: Western Australian outcomes, 2006–2024</w:t>
            </w:r>
          </w:p>
        </w:tc>
        <w:tc>
          <w:tcPr>
            <w:tcW w:w="0" w:type="auto"/>
            <w:vAlign w:val="center"/>
            <w:hideMark/>
          </w:tcPr>
          <w:p w14:paraId="60B44E0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Burns</w:t>
            </w:r>
          </w:p>
        </w:tc>
        <w:tc>
          <w:tcPr>
            <w:tcW w:w="0" w:type="auto"/>
            <w:vAlign w:val="center"/>
            <w:hideMark/>
          </w:tcPr>
          <w:p w14:paraId="0022381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51</w:t>
            </w:r>
          </w:p>
        </w:tc>
        <w:tc>
          <w:tcPr>
            <w:tcW w:w="0" w:type="auto"/>
            <w:vAlign w:val="center"/>
            <w:hideMark/>
          </w:tcPr>
          <w:p w14:paraId="3BCF74A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20BABC0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403F485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782AFBD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B. S. Sokhal; A. Y. Y. Mohamedahmed; S. Zaman; A. A. Wuheb; H. E. Abdalla; N. Husain; S. Hajibandeh; S. Hajibandeh</w:t>
            </w:r>
          </w:p>
        </w:tc>
        <w:tc>
          <w:tcPr>
            <w:tcW w:w="0" w:type="auto"/>
            <w:vAlign w:val="center"/>
            <w:hideMark/>
          </w:tcPr>
          <w:p w14:paraId="240C591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8C1EC0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Laparoscopic versus open repair for peptic ulcer perforation: a systematic review, meta-analysis and trial sequential analysis of randomised controlled trials. Time to conclude!</w:t>
            </w:r>
          </w:p>
        </w:tc>
        <w:tc>
          <w:tcPr>
            <w:tcW w:w="0" w:type="auto"/>
            <w:vAlign w:val="center"/>
            <w:hideMark/>
          </w:tcPr>
          <w:p w14:paraId="1288458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Annals of the Royal College of Surgeons of England</w:t>
            </w:r>
          </w:p>
        </w:tc>
        <w:tc>
          <w:tcPr>
            <w:tcW w:w="0" w:type="auto"/>
            <w:vAlign w:val="center"/>
            <w:hideMark/>
          </w:tcPr>
          <w:p w14:paraId="10E0DB8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107</w:t>
            </w:r>
          </w:p>
        </w:tc>
        <w:tc>
          <w:tcPr>
            <w:tcW w:w="0" w:type="auto"/>
            <w:vAlign w:val="center"/>
            <w:hideMark/>
          </w:tcPr>
          <w:p w14:paraId="1D51E74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6A22CC4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331–345</w:t>
            </w:r>
          </w:p>
        </w:tc>
      </w:tr>
      <w:tr w:rsidR="00276FCB" w:rsidRPr="00276FCB" w14:paraId="456DEC13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36C870A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J. Snowden; N. S. Gray</w:t>
            </w:r>
          </w:p>
        </w:tc>
        <w:tc>
          <w:tcPr>
            <w:tcW w:w="0" w:type="auto"/>
            <w:vAlign w:val="center"/>
            <w:hideMark/>
          </w:tcPr>
          <w:p w14:paraId="4296847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363D1B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Reduction in distraction due to perceptual load: A failure to replicate</w:t>
            </w:r>
          </w:p>
        </w:tc>
        <w:tc>
          <w:tcPr>
            <w:tcW w:w="0" w:type="auto"/>
            <w:vAlign w:val="center"/>
            <w:hideMark/>
          </w:tcPr>
          <w:p w14:paraId="4771648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Perception</w:t>
            </w:r>
          </w:p>
        </w:tc>
        <w:tc>
          <w:tcPr>
            <w:tcW w:w="0" w:type="auto"/>
            <w:vAlign w:val="center"/>
            <w:hideMark/>
          </w:tcPr>
          <w:p w14:paraId="642B2D7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77D246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6EB216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B4CC9B8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2506657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T. Smith; I. Pallister; P. J. Parker</w:t>
            </w:r>
          </w:p>
        </w:tc>
        <w:tc>
          <w:tcPr>
            <w:tcW w:w="0" w:type="auto"/>
            <w:vAlign w:val="center"/>
            <w:hideMark/>
          </w:tcPr>
          <w:p w14:paraId="016ED0B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34A7B9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Abdominal Aortic Junctional Tourniquets: Clinically Important Increases in Pressure in Aortic Zone 1 and Zone 3 in a Cadaveric Study Directly Relevant to Combat Medics Treating Non-Compressible Torso Hemorrhage</w:t>
            </w:r>
          </w:p>
        </w:tc>
        <w:tc>
          <w:tcPr>
            <w:tcW w:w="0" w:type="auto"/>
            <w:vAlign w:val="center"/>
            <w:hideMark/>
          </w:tcPr>
          <w:p w14:paraId="2B74FC2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special operations medicine : a peer reviewed journal for SOF medical professionals</w:t>
            </w:r>
          </w:p>
        </w:tc>
        <w:tc>
          <w:tcPr>
            <w:tcW w:w="0" w:type="auto"/>
            <w:vAlign w:val="center"/>
            <w:hideMark/>
          </w:tcPr>
          <w:p w14:paraId="41FAE39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24</w:t>
            </w:r>
          </w:p>
        </w:tc>
        <w:tc>
          <w:tcPr>
            <w:tcW w:w="0" w:type="auto"/>
            <w:vAlign w:val="center"/>
            <w:hideMark/>
          </w:tcPr>
          <w:p w14:paraId="50F8D6A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754FA3D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17–22</w:t>
            </w:r>
          </w:p>
        </w:tc>
      </w:tr>
      <w:tr w:rsidR="00276FCB" w:rsidRPr="00276FCB" w14:paraId="262A3425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BE3594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Smakovs; R. Jenkins; O. Williams; M. Edwards; R. Lewis</w:t>
            </w:r>
          </w:p>
        </w:tc>
        <w:tc>
          <w:tcPr>
            <w:tcW w:w="0" w:type="auto"/>
            <w:vAlign w:val="center"/>
            <w:hideMark/>
          </w:tcPr>
          <w:p w14:paraId="7BE4026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53D29E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Evaluating dose uncertainty that is caused by excess CBCT frames on Elekta XVI systems using log file analysis – technical note</w:t>
            </w:r>
          </w:p>
        </w:tc>
        <w:tc>
          <w:tcPr>
            <w:tcW w:w="0" w:type="auto"/>
            <w:vAlign w:val="center"/>
            <w:hideMark/>
          </w:tcPr>
          <w:p w14:paraId="467E09F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Radiotherapy in Practice</w:t>
            </w:r>
          </w:p>
        </w:tc>
        <w:tc>
          <w:tcPr>
            <w:tcW w:w="0" w:type="auto"/>
            <w:vAlign w:val="center"/>
            <w:hideMark/>
          </w:tcPr>
          <w:p w14:paraId="6C52253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24</w:t>
            </w:r>
          </w:p>
        </w:tc>
        <w:tc>
          <w:tcPr>
            <w:tcW w:w="0" w:type="auto"/>
            <w:vAlign w:val="center"/>
            <w:hideMark/>
          </w:tcPr>
          <w:p w14:paraId="266ACE4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A785A3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38BA49D" w14:textId="77777777" w:rsidTr="00276FCB">
        <w:trPr>
          <w:trHeight w:val="1200"/>
        </w:trPr>
        <w:tc>
          <w:tcPr>
            <w:tcW w:w="0" w:type="auto"/>
            <w:vAlign w:val="center"/>
            <w:hideMark/>
          </w:tcPr>
          <w:p w14:paraId="3C1F377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E. Short; R. Ajjan; T. M. Barber; S. Bhandari; P. Chazot; J. L. Garrison; R. Huckstepp; N. Jamal; V. Kanamarlapudi; A. Lázár; A. A. S. Tavares; J. J. Tree; J. Wellington; S. R. G. Calimport; B. Bentley</w:t>
            </w:r>
          </w:p>
        </w:tc>
        <w:tc>
          <w:tcPr>
            <w:tcW w:w="0" w:type="auto"/>
            <w:vAlign w:val="center"/>
            <w:hideMark/>
          </w:tcPr>
          <w:p w14:paraId="149EFF9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2C0CC6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Pineal gland senescence: an emerging ageing-related pathology?</w:t>
            </w:r>
          </w:p>
        </w:tc>
        <w:tc>
          <w:tcPr>
            <w:tcW w:w="0" w:type="auto"/>
            <w:vAlign w:val="center"/>
            <w:hideMark/>
          </w:tcPr>
          <w:p w14:paraId="296F59C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Hormones</w:t>
            </w:r>
          </w:p>
        </w:tc>
        <w:tc>
          <w:tcPr>
            <w:tcW w:w="0" w:type="auto"/>
            <w:vAlign w:val="center"/>
            <w:hideMark/>
          </w:tcPr>
          <w:p w14:paraId="2FD2E0A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80178E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B890B8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4BA4DA1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2F36F6F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E. Short; R. Ajjan; T. M. Barber; I. Benson; V. Higginbotham; R. Huckstepp; V. Kanamarlapudi; N. Mumwiro; S. R. G. Calimport; B. Bentley</w:t>
            </w:r>
          </w:p>
        </w:tc>
        <w:tc>
          <w:tcPr>
            <w:tcW w:w="0" w:type="auto"/>
            <w:vAlign w:val="center"/>
            <w:hideMark/>
          </w:tcPr>
          <w:p w14:paraId="6AAD836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D97C5B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Adrenal cortex senescence: an ageing-related pathology?</w:t>
            </w:r>
          </w:p>
        </w:tc>
        <w:tc>
          <w:tcPr>
            <w:tcW w:w="0" w:type="auto"/>
            <w:vAlign w:val="center"/>
            <w:hideMark/>
          </w:tcPr>
          <w:p w14:paraId="6287C9A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Endocrinological Investigation</w:t>
            </w:r>
          </w:p>
        </w:tc>
        <w:tc>
          <w:tcPr>
            <w:tcW w:w="0" w:type="auto"/>
            <w:vAlign w:val="center"/>
            <w:hideMark/>
          </w:tcPr>
          <w:p w14:paraId="0E4FE7E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A8079C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DCBF67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CD36F08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A40E7A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Shah; J. Moore; T. Pearkes; R. Clement; S. Pope-Jones; N. Marsden; J. Pikturnaite; G. Yim; A. Emam</w:t>
            </w:r>
          </w:p>
        </w:tc>
        <w:tc>
          <w:tcPr>
            <w:tcW w:w="0" w:type="auto"/>
            <w:vAlign w:val="center"/>
            <w:hideMark/>
          </w:tcPr>
          <w:p w14:paraId="5703435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33C16E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Outcomes from open lower limb fractures in elderly patients undergoing orthoplastic surgery - an observational cohort study from the South Wales Orthoplastic Service</w:t>
            </w:r>
          </w:p>
        </w:tc>
        <w:tc>
          <w:tcPr>
            <w:tcW w:w="0" w:type="auto"/>
            <w:vAlign w:val="center"/>
            <w:hideMark/>
          </w:tcPr>
          <w:p w14:paraId="2346BC9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Injury</w:t>
            </w:r>
          </w:p>
        </w:tc>
        <w:tc>
          <w:tcPr>
            <w:tcW w:w="0" w:type="auto"/>
            <w:vAlign w:val="center"/>
            <w:hideMark/>
          </w:tcPr>
          <w:p w14:paraId="6BBE84B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56</w:t>
            </w:r>
          </w:p>
        </w:tc>
        <w:tc>
          <w:tcPr>
            <w:tcW w:w="0" w:type="auto"/>
            <w:vAlign w:val="center"/>
            <w:hideMark/>
          </w:tcPr>
          <w:p w14:paraId="06F6245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14:paraId="2BDDF38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4B486C7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657779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L. Sanders; G. Budd; L. Lebares; U. Dave; A. H. Kemp</w:t>
            </w:r>
          </w:p>
        </w:tc>
        <w:tc>
          <w:tcPr>
            <w:tcW w:w="0" w:type="auto"/>
            <w:vAlign w:val="center"/>
            <w:hideMark/>
          </w:tcPr>
          <w:p w14:paraId="74930B0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81A25F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Enhanced Stress-Resilience Training (ESRT) for graduate-entry medical students: a randomised-controlled, mixed-method investigation</w:t>
            </w:r>
          </w:p>
        </w:tc>
        <w:tc>
          <w:tcPr>
            <w:tcW w:w="0" w:type="auto"/>
            <w:vAlign w:val="center"/>
            <w:hideMark/>
          </w:tcPr>
          <w:p w14:paraId="2E2E5CB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BMC Medical Education</w:t>
            </w:r>
          </w:p>
        </w:tc>
        <w:tc>
          <w:tcPr>
            <w:tcW w:w="0" w:type="auto"/>
            <w:vAlign w:val="center"/>
            <w:hideMark/>
          </w:tcPr>
          <w:p w14:paraId="43A72A2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25</w:t>
            </w:r>
          </w:p>
        </w:tc>
        <w:tc>
          <w:tcPr>
            <w:tcW w:w="0" w:type="auto"/>
            <w:vAlign w:val="center"/>
            <w:hideMark/>
          </w:tcPr>
          <w:p w14:paraId="7F09D07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368E85E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E9C68B6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CA3442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Roy; M. Mezhenska; C. S. Neumann; N. S. Gray; R. J. Snowden</w:t>
            </w:r>
          </w:p>
        </w:tc>
        <w:tc>
          <w:tcPr>
            <w:tcW w:w="0" w:type="auto"/>
            <w:vAlign w:val="center"/>
            <w:hideMark/>
          </w:tcPr>
          <w:p w14:paraId="4E7B61E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E6839A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Validating a Four-Factor Model of Psychopathic Personality from the Triarchic Psychopathy Measure (TriPM) Across Community and Incarcerated Samples †</w:t>
            </w:r>
          </w:p>
        </w:tc>
        <w:tc>
          <w:tcPr>
            <w:tcW w:w="0" w:type="auto"/>
            <w:vAlign w:val="center"/>
            <w:hideMark/>
          </w:tcPr>
          <w:p w14:paraId="2F79A2B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Behavioral Sciences</w:t>
            </w:r>
          </w:p>
        </w:tc>
        <w:tc>
          <w:tcPr>
            <w:tcW w:w="0" w:type="auto"/>
            <w:vAlign w:val="center"/>
            <w:hideMark/>
          </w:tcPr>
          <w:p w14:paraId="68647D3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72251B1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148D5FA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E2EEB26" w14:textId="77777777" w:rsidTr="00276FCB">
        <w:trPr>
          <w:trHeight w:val="3600"/>
        </w:trPr>
        <w:tc>
          <w:tcPr>
            <w:tcW w:w="0" w:type="auto"/>
            <w:vAlign w:val="center"/>
            <w:hideMark/>
          </w:tcPr>
          <w:p w14:paraId="2169C11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P. Rothhaar; T. Arand; H. G. T. Seong; C. Heuss; M. Tulessin; Z. Wang; C. Förster; A. C. Schneider; J. Quistrebert; H. Chai; M. Reineke; L. Benning; J. Honegger; M. Hofmann; R. Thimme; J. Timm; A. S. Walker; E. J. Barnes; F. Hudson; E. Dennis; D. Smith; D. Nguyen; R. Halford; S. McPherson; D. Forton; M. Wiselka; B. Stone; C. L. Ch’ng; M. Nelson; S. Bhagani; A. Ala; S. T. Barclay; J. D. Collier; S. D. Ryder; S. Verma; R. Gilson; C. Jones; L. McCabe; S. Pett; G. S. Cooke; P. Schnitzler; U. Merle; N. H. Shoukry; J. Bruneau; C. Rodrigo; A. Lloyd; R. A. Bull; M. A. Ansari; C. Mogler; J. McLauchlan; X. Forns; S. Pérez-del-Pulgar; V. Lohmann</w:t>
            </w:r>
          </w:p>
        </w:tc>
        <w:tc>
          <w:tcPr>
            <w:tcW w:w="0" w:type="auto"/>
            <w:vAlign w:val="center"/>
            <w:hideMark/>
          </w:tcPr>
          <w:p w14:paraId="712096C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A45DFF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Highly replicating hepatitis C virus variants emerge in immunosuppressed patients causing severe disease</w:t>
            </w:r>
          </w:p>
        </w:tc>
        <w:tc>
          <w:tcPr>
            <w:tcW w:w="0" w:type="auto"/>
            <w:vAlign w:val="center"/>
            <w:hideMark/>
          </w:tcPr>
          <w:p w14:paraId="35AE924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Nature Communications</w:t>
            </w:r>
          </w:p>
        </w:tc>
        <w:tc>
          <w:tcPr>
            <w:tcW w:w="0" w:type="auto"/>
            <w:vAlign w:val="center"/>
            <w:hideMark/>
          </w:tcPr>
          <w:p w14:paraId="052F5FF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16</w:t>
            </w:r>
          </w:p>
        </w:tc>
        <w:tc>
          <w:tcPr>
            <w:tcW w:w="0" w:type="auto"/>
            <w:vAlign w:val="center"/>
            <w:hideMark/>
          </w:tcPr>
          <w:p w14:paraId="0580CE2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3971CF6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C23FE96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4900023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Roman; S. Ali; N. Ibrahim; T. D. Dobbs; H. Hutchings; I. S. Whitaker</w:t>
            </w:r>
          </w:p>
        </w:tc>
        <w:tc>
          <w:tcPr>
            <w:tcW w:w="0" w:type="auto"/>
            <w:vAlign w:val="center"/>
            <w:hideMark/>
          </w:tcPr>
          <w:p w14:paraId="206304E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1BEE4F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Automated data collection in cancer care: State of play among registries in the United Kingdom and Europe</w:t>
            </w:r>
          </w:p>
        </w:tc>
        <w:tc>
          <w:tcPr>
            <w:tcW w:w="0" w:type="auto"/>
            <w:vAlign w:val="center"/>
            <w:hideMark/>
          </w:tcPr>
          <w:p w14:paraId="636368B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Health Information Management Journal</w:t>
            </w:r>
          </w:p>
        </w:tc>
        <w:tc>
          <w:tcPr>
            <w:tcW w:w="0" w:type="auto"/>
            <w:vAlign w:val="center"/>
            <w:hideMark/>
          </w:tcPr>
          <w:p w14:paraId="77B443A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993AF4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1B8731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A9BCC7D" w14:textId="77777777" w:rsidTr="00276FCB">
        <w:trPr>
          <w:trHeight w:val="3900"/>
        </w:trPr>
        <w:tc>
          <w:tcPr>
            <w:tcW w:w="0" w:type="auto"/>
            <w:vAlign w:val="center"/>
            <w:hideMark/>
          </w:tcPr>
          <w:p w14:paraId="3BEABA6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G. Rodger; K. K. Chau; P. A. Bou; G. Moore; A. Roohi; S. Ambalkar; K. Aziz; V. Bateman; K. Bertram; E. Broadwell; D. Chaput; R. Chourasia; C. Clare; A. Cordey; C. Darlow; M. Dibbens; V. Dietz; C. Edwards; V. Fleming; S. Goldenberg; C. Goolden; C. Graham; A. Green; H. Guyver; F. Halstead; T. Harrison; L. Hookham; K. Hopkins; S. Hopkins; G. Hughes; W. Ibbotson; R. J. Davies; A. Johnson; C. Johnston; E. Jones; S. Jose; J. Joy; A. Marek; W. Matlock; D. Mawer; A. May; C. Mooney; A. Muir; C. Nye; I. Okoliegbe; B. Parcell; S. Paterson; E. Pritchard; P. Quan; S. Reid; N. Sabtu; A. Saha; K. Sethi; S. Sivakumaran; A. Tennegedara; S. Walker; M. Webs; B. Wilson; L. Wilson; G. Winzor; N. Wong; D. Worku; A. S. Walker; N. Stoesser</w:t>
            </w:r>
          </w:p>
        </w:tc>
        <w:tc>
          <w:tcPr>
            <w:tcW w:w="0" w:type="auto"/>
            <w:vAlign w:val="center"/>
            <w:hideMark/>
          </w:tcPr>
          <w:p w14:paraId="36FDC94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11F63B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Survey of healthcare-associated sink infrastructure, and sink trap antibiotic residues and biochemistry, in twenty-nine UK hospitals</w:t>
            </w:r>
          </w:p>
        </w:tc>
        <w:tc>
          <w:tcPr>
            <w:tcW w:w="0" w:type="auto"/>
            <w:vAlign w:val="center"/>
            <w:hideMark/>
          </w:tcPr>
          <w:p w14:paraId="6C4027E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Hospital Infection</w:t>
            </w:r>
          </w:p>
        </w:tc>
        <w:tc>
          <w:tcPr>
            <w:tcW w:w="0" w:type="auto"/>
            <w:vAlign w:val="center"/>
            <w:hideMark/>
          </w:tcPr>
          <w:p w14:paraId="7448E33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159</w:t>
            </w:r>
          </w:p>
        </w:tc>
        <w:tc>
          <w:tcPr>
            <w:tcW w:w="0" w:type="auto"/>
            <w:vAlign w:val="center"/>
            <w:hideMark/>
          </w:tcPr>
          <w:p w14:paraId="2B41F50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C61AFA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140–147</w:t>
            </w:r>
          </w:p>
        </w:tc>
      </w:tr>
      <w:tr w:rsidR="00276FCB" w:rsidRPr="00276FCB" w14:paraId="413A3DD2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600D42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Robinson; R. M. Chalmers; K. Elwin; R. A. Guy; K. Bessonov; K. Troell; L. Xiao</w:t>
            </w:r>
          </w:p>
        </w:tc>
        <w:tc>
          <w:tcPr>
            <w:tcW w:w="0" w:type="auto"/>
            <w:vAlign w:val="center"/>
            <w:hideMark/>
          </w:tcPr>
          <w:p w14:paraId="18D839A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A28B92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Deciphering a cryptic minefield: A guide to Cryptosporidium gp60 subtyping</w:t>
            </w:r>
          </w:p>
        </w:tc>
        <w:tc>
          <w:tcPr>
            <w:tcW w:w="0" w:type="auto"/>
            <w:vAlign w:val="center"/>
            <w:hideMark/>
          </w:tcPr>
          <w:p w14:paraId="4754B05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Current Research in Parasitology and Vector-Borne Diseases</w:t>
            </w:r>
          </w:p>
        </w:tc>
        <w:tc>
          <w:tcPr>
            <w:tcW w:w="0" w:type="auto"/>
            <w:vAlign w:val="center"/>
            <w:hideMark/>
          </w:tcPr>
          <w:p w14:paraId="16FDCDE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21D0D7A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3EE1F7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4DCB759" w14:textId="77777777" w:rsidTr="00276FCB">
        <w:trPr>
          <w:trHeight w:val="3900"/>
        </w:trPr>
        <w:tc>
          <w:tcPr>
            <w:tcW w:w="0" w:type="auto"/>
            <w:vAlign w:val="center"/>
            <w:hideMark/>
          </w:tcPr>
          <w:p w14:paraId="72628B7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H. S. Richards; R. M. T. Staruch; S. Kinsella; J. Savovic; R. Qureshi; D. Elliott; L. Rooshenas; A. King; A. Acton; J. Bayuo; S. Booth; S. Chamania; L. Q. Chieu; C. Coates; D. Collins; L. Deguire; B. Dheansa; R. Dudley-Southern; I. Easton; D. Edgar; J. Evans; S. Falder; E. Gonzalez; A. Holley; C. Holley; I. L. Icaza; C. Jowett; J. Leaver; A. Lee; N. Martin; J. Meirte; N. N. Lam; C. Pugh; M. Shah; K. Stiles; M. Vehmeijer; T. Ahmed; N. Allorto; M. A. Cinar; L. A. Dingle; O. Flores; V. Gabriel; D. Ghosh; J. Gondwe; T. Harada; J. Jagnoor; V. R. Keshri; G. Luo; A. Mc Kittrick; N. Meyers; P. Pargal; C. Parrish; M. C. Pelchat; M. Rezaeian; E. Sanyang; A. Suroy; K. Taibi; L. Ait Abderrahim; L. P. M. Vana; K. Wang; N. Zia; J. M. Blazeby; A. Young</w:t>
            </w:r>
          </w:p>
        </w:tc>
        <w:tc>
          <w:tcPr>
            <w:tcW w:w="0" w:type="auto"/>
            <w:vAlign w:val="center"/>
            <w:hideMark/>
          </w:tcPr>
          <w:p w14:paraId="498D167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4A3C2F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Top ten research priorities in global burns care: findings from the James Lind Alliance Global Burns Research Priority Setting Partnership</w:t>
            </w:r>
          </w:p>
        </w:tc>
        <w:tc>
          <w:tcPr>
            <w:tcW w:w="0" w:type="auto"/>
            <w:vAlign w:val="center"/>
            <w:hideMark/>
          </w:tcPr>
          <w:p w14:paraId="597AB77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Lancet Global Health</w:t>
            </w:r>
          </w:p>
        </w:tc>
        <w:tc>
          <w:tcPr>
            <w:tcW w:w="0" w:type="auto"/>
            <w:vAlign w:val="center"/>
            <w:hideMark/>
          </w:tcPr>
          <w:p w14:paraId="53DC821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13</w:t>
            </w:r>
          </w:p>
        </w:tc>
        <w:tc>
          <w:tcPr>
            <w:tcW w:w="0" w:type="auto"/>
            <w:vAlign w:val="center"/>
            <w:hideMark/>
          </w:tcPr>
          <w:p w14:paraId="4D77282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6F4C802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e1140–e1150</w:t>
            </w:r>
          </w:p>
        </w:tc>
      </w:tr>
      <w:tr w:rsidR="00276FCB" w:rsidRPr="00276FCB" w14:paraId="4E9713EF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0272BC4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H. S. Richards; R. Qureshi; S. Kinsella; S. Dawson; R. Staruch; A. Lee; J. Meirte; J. Evans; K. Stiles; N. Martin; B. Dheansa; J. Blazeby; J. Savović; A. Young</w:t>
            </w:r>
          </w:p>
        </w:tc>
        <w:tc>
          <w:tcPr>
            <w:tcW w:w="0" w:type="auto"/>
            <w:vAlign w:val="center"/>
            <w:hideMark/>
          </w:tcPr>
          <w:p w14:paraId="06ACEB2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2C6BD7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Exploring evidence gaps in clinical trials in thermal burns care: an umbrella review</w:t>
            </w:r>
          </w:p>
        </w:tc>
        <w:tc>
          <w:tcPr>
            <w:tcW w:w="0" w:type="auto"/>
            <w:vAlign w:val="center"/>
            <w:hideMark/>
          </w:tcPr>
          <w:p w14:paraId="0D6078B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Open</w:t>
            </w:r>
          </w:p>
        </w:tc>
        <w:tc>
          <w:tcPr>
            <w:tcW w:w="0" w:type="auto"/>
            <w:vAlign w:val="center"/>
            <w:hideMark/>
          </w:tcPr>
          <w:p w14:paraId="4902AE1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06DCDE9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6254142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F5F9832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14E48EE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U. Rehman; G. Kungwengwe; S. S. Gohari; E. Whiteman; C. Y. K. Kiew; A. C. Corriero; S. Sandhar; R. Faderani; M. S. Sohaib Sarwar; R. Ellis</w:t>
            </w:r>
          </w:p>
        </w:tc>
        <w:tc>
          <w:tcPr>
            <w:tcW w:w="0" w:type="auto"/>
            <w:vAlign w:val="center"/>
            <w:hideMark/>
          </w:tcPr>
          <w:p w14:paraId="1F4A9D3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C7E1F6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Inclusivity in plastic surgery – Insights, Recommendations, &amp; Education (INSPIRE): A pilot identity-concordant mentorship programme for underrepresented students in plastic surgery</w:t>
            </w:r>
          </w:p>
        </w:tc>
        <w:tc>
          <w:tcPr>
            <w:tcW w:w="0" w:type="auto"/>
            <w:vAlign w:val="center"/>
            <w:hideMark/>
          </w:tcPr>
          <w:p w14:paraId="5D874C6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Plastic, Reconstructive and Aesthetic Surgery</w:t>
            </w:r>
          </w:p>
        </w:tc>
        <w:tc>
          <w:tcPr>
            <w:tcW w:w="0" w:type="auto"/>
            <w:vAlign w:val="center"/>
            <w:hideMark/>
          </w:tcPr>
          <w:p w14:paraId="2A8B7FD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109</w:t>
            </w:r>
          </w:p>
        </w:tc>
        <w:tc>
          <w:tcPr>
            <w:tcW w:w="0" w:type="auto"/>
            <w:vAlign w:val="center"/>
            <w:hideMark/>
          </w:tcPr>
          <w:p w14:paraId="44B3FBD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7D19C2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171–180</w:t>
            </w:r>
          </w:p>
        </w:tc>
      </w:tr>
      <w:tr w:rsidR="00276FCB" w:rsidRPr="00276FCB" w14:paraId="57A7C96A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215E99D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Rehan; Z. Charfare</w:t>
            </w:r>
          </w:p>
        </w:tc>
        <w:tc>
          <w:tcPr>
            <w:tcW w:w="0" w:type="auto"/>
            <w:vAlign w:val="center"/>
            <w:hideMark/>
          </w:tcPr>
          <w:p w14:paraId="453FD71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D2B8A5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What lies beneath</w:t>
            </w:r>
          </w:p>
        </w:tc>
        <w:tc>
          <w:tcPr>
            <w:tcW w:w="0" w:type="auto"/>
            <w:vAlign w:val="center"/>
            <w:hideMark/>
          </w:tcPr>
          <w:p w14:paraId="4A66DE2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Eye (Basingstoke)</w:t>
            </w:r>
          </w:p>
        </w:tc>
        <w:tc>
          <w:tcPr>
            <w:tcW w:w="0" w:type="auto"/>
            <w:vAlign w:val="center"/>
            <w:hideMark/>
          </w:tcPr>
          <w:p w14:paraId="67667BD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1AA3EA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B333C9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A3A400D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AE6C49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E. N. Rees; L. M. S. Hoade; L. Mattey</w:t>
            </w:r>
          </w:p>
        </w:tc>
        <w:tc>
          <w:tcPr>
            <w:tcW w:w="0" w:type="auto"/>
            <w:vAlign w:val="center"/>
            <w:hideMark/>
          </w:tcPr>
          <w:p w14:paraId="620FDF7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5FBDA0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Propofol</w:t>
            </w: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noBreakHyphen/>
              <w:t>Fentanyl versus propofol</w:t>
            </w: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noBreakHyphen/>
              <w:t>ketamine sedation in gastrointestinal endoscopy: A systematic review and meta</w:t>
            </w: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noBreakHyphen/>
              <w:t>analysis</w:t>
            </w:r>
          </w:p>
        </w:tc>
        <w:tc>
          <w:tcPr>
            <w:tcW w:w="0" w:type="auto"/>
            <w:vAlign w:val="center"/>
            <w:hideMark/>
          </w:tcPr>
          <w:p w14:paraId="79E9030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Saudi Journal of Anaesthesia</w:t>
            </w:r>
          </w:p>
        </w:tc>
        <w:tc>
          <w:tcPr>
            <w:tcW w:w="0" w:type="auto"/>
            <w:vAlign w:val="center"/>
            <w:hideMark/>
          </w:tcPr>
          <w:p w14:paraId="7B27243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19</w:t>
            </w:r>
          </w:p>
        </w:tc>
        <w:tc>
          <w:tcPr>
            <w:tcW w:w="0" w:type="auto"/>
            <w:vAlign w:val="center"/>
            <w:hideMark/>
          </w:tcPr>
          <w:p w14:paraId="27A58D8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1533406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292–302</w:t>
            </w:r>
          </w:p>
        </w:tc>
      </w:tr>
      <w:tr w:rsidR="00276FCB" w:rsidRPr="00276FCB" w14:paraId="5C13C67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7B8190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K. Rajan; K. Parmar; S. I. Rajamoorthy; R. Geraghty; E. Whyte; B. P. Rai</w:t>
            </w:r>
          </w:p>
        </w:tc>
        <w:tc>
          <w:tcPr>
            <w:tcW w:w="0" w:type="auto"/>
            <w:vAlign w:val="center"/>
            <w:hideMark/>
          </w:tcPr>
          <w:p w14:paraId="4CA3EC8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7B563C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Role of Radical Prostatectomy in Oligo-Metastatic Hormone-Sensitive Prostate Cancer: A Systematic Review and Meta-Analysis</w:t>
            </w:r>
          </w:p>
        </w:tc>
        <w:tc>
          <w:tcPr>
            <w:tcW w:w="0" w:type="auto"/>
            <w:vAlign w:val="center"/>
            <w:hideMark/>
          </w:tcPr>
          <w:p w14:paraId="14C1FC1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Cancers</w:t>
            </w:r>
          </w:p>
        </w:tc>
        <w:tc>
          <w:tcPr>
            <w:tcW w:w="0" w:type="auto"/>
            <w:vAlign w:val="center"/>
            <w:hideMark/>
          </w:tcPr>
          <w:p w14:paraId="70F0278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17</w:t>
            </w:r>
          </w:p>
        </w:tc>
        <w:tc>
          <w:tcPr>
            <w:tcW w:w="0" w:type="auto"/>
            <w:vAlign w:val="center"/>
            <w:hideMark/>
          </w:tcPr>
          <w:p w14:paraId="4828B8C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17</w:t>
            </w:r>
          </w:p>
        </w:tc>
        <w:tc>
          <w:tcPr>
            <w:tcW w:w="0" w:type="auto"/>
            <w:vAlign w:val="center"/>
            <w:hideMark/>
          </w:tcPr>
          <w:p w14:paraId="5D45DBF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2BE2676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DB12D6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Purden; D. Etheridge; C. Rose; R. Lewis</w:t>
            </w:r>
          </w:p>
        </w:tc>
        <w:tc>
          <w:tcPr>
            <w:tcW w:w="0" w:type="auto"/>
            <w:vAlign w:val="center"/>
            <w:hideMark/>
          </w:tcPr>
          <w:p w14:paraId="11288DE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BD8D8E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Time spent in the radiotherapy department for breast cancer treatment, pre-, mid- and post-COVID-19 pandemic (a 6-year, single-centre service review)</w:t>
            </w:r>
          </w:p>
        </w:tc>
        <w:tc>
          <w:tcPr>
            <w:tcW w:w="0" w:type="auto"/>
            <w:vAlign w:val="center"/>
            <w:hideMark/>
          </w:tcPr>
          <w:p w14:paraId="29068ED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Radiotherapy in Practice</w:t>
            </w:r>
          </w:p>
        </w:tc>
        <w:tc>
          <w:tcPr>
            <w:tcW w:w="0" w:type="auto"/>
            <w:vAlign w:val="center"/>
            <w:hideMark/>
          </w:tcPr>
          <w:p w14:paraId="7BA2449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24</w:t>
            </w:r>
          </w:p>
        </w:tc>
        <w:tc>
          <w:tcPr>
            <w:tcW w:w="0" w:type="auto"/>
            <w:vAlign w:val="center"/>
            <w:hideMark/>
          </w:tcPr>
          <w:p w14:paraId="1B2E2C1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55D98D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A80C91C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53D63DF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Powell</w:t>
            </w:r>
          </w:p>
        </w:tc>
        <w:tc>
          <w:tcPr>
            <w:tcW w:w="0" w:type="auto"/>
            <w:vAlign w:val="center"/>
            <w:hideMark/>
          </w:tcPr>
          <w:p w14:paraId="5D149A1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A68D91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Prudent healthcare: how to avoid misusing our limited resources</w:t>
            </w:r>
          </w:p>
        </w:tc>
        <w:tc>
          <w:tcPr>
            <w:tcW w:w="0" w:type="auto"/>
            <w:vAlign w:val="center"/>
            <w:hideMark/>
          </w:tcPr>
          <w:p w14:paraId="235C6A8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Practical Neurology</w:t>
            </w:r>
          </w:p>
        </w:tc>
        <w:tc>
          <w:tcPr>
            <w:tcW w:w="0" w:type="auto"/>
            <w:vAlign w:val="center"/>
            <w:hideMark/>
          </w:tcPr>
          <w:p w14:paraId="2B6F483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731F59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2A68D2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424DEA0" w14:textId="77777777" w:rsidTr="00276FCB">
        <w:trPr>
          <w:trHeight w:val="8190"/>
        </w:trPr>
        <w:tc>
          <w:tcPr>
            <w:tcW w:w="0" w:type="auto"/>
            <w:vAlign w:val="center"/>
            <w:hideMark/>
          </w:tcPr>
          <w:p w14:paraId="49B011C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 xml:space="preserve">S. Potter; R. Mullan; H. Cain; E. R. St-John; P. Barry; Y. Massanat; J. Harvey; K. Fairhurst; A. Morgan; M. Perkins; G. B. Mann; J. Lippey; K. Cowan; N. Blencowe; S. A. McIntosh; K. Avery; P. Baji; I. Bhattacharya; R. Cutress; L. Culliford; D. Dodwell; J. Frost; J. Harris; H. Markham; E. Marques; K. Roberts; S. Rees; M. Aamer; N. Abbott; Y. Abdelaziz; K. AbdelWahab; H. Abdulla; B. Abufkhaida; A. Agrawal; Z. Ahmad; M. S. Ali Ahmed; S. Ahmed; S. A. L. Saad; M. Alhussini; L. Al-Riyees; J. Alshawi; M. Aslam; M. Attia; K. Awaji; C. Baban; A. H. Bagué; P. Bajonero-Canónico; S. A. Baştürk; F. Bibal; E. Bolívar; M. Bramley; V. Brown; M. Z. Buldanlı; R. Canotilho; M. I. C. Luna; A. Carmichael; A. Caziuc; C. W. Chan; N. Chand; M. Chandrashekar; A. Chaubey; S. Chen; I. Daskalova; D. Dimitrov; M. Dordea; S. Douvetzemis; M. Elahi; K. Elder; B. Elsberger; S. Elzein; A. Fanshawe; R. Félix; C. Fowler; E. Gallini; J. Gan; N. Garg; R. Georgescu; W. Ghazali; O. Ginghinǎ; A. R. Godden; O. Gomez-Quiñones; V. Graham; M. C. Gul; O. Hançerlioǧullari; C. Harding-MacKean; A. Hargreaves; G. Harris; F. Hartley; I. Hassan; S. Hayat; C. Holcombe; J. Horsnell; T. Hubbard; A. Hunter-Smith; R. Ikram; T. Irvine; G. Irwin; J. Isherwood; A. Isik; S. Islam; A. Jaber; Y. Jauhari; M. J. Gómez; G. Johri; C. Kallaway; K. E. Kamer; G. K. Karadeniz Çakmak; H. K. Karakullukcu; M. Karamanliev; I. Karwasra; V. Karydakis; M. Kaushik; M. M. Khan; H. Khout; S. Kirk; C. Kirwan; L. Kitsikosta; N. Kiziltoprak; H. Knight; H. Köksal; P. Krsička; K. Krupa; J. Krupa; G. O. Küçük; R. Lane; S. Laws; V. Lefemine; B. L. von Wattenwyl; M. J. López Rodríguez; A. Lowery; M. Z. N. R. Lubis; E. MacInnes; D. Mandi; B. Mantoǧlu; P. M. Lauria; L. Martin; T. de Jesus Martins Dias; E. Massey; T. Masudi; H. Mathers; R. McLean; U. Memis; E. Memişoǧlu; L. Merker; A. Micha; I. Michalakis; M. M. Jan; G. Mitchell; F. Mohammed; R. R. Mondal; J. Morgan; S. Muktar; M. Mullan; C. Murphy; S. R. Q. Naqvi; S. Naz; H. N. Lakshmi; R. L. O'Connell; E. Octavian; B. Odofin; S. Olsen; O. Omidiji; H. Osman; O. F. Özkan; L. Papadopoulos; I. Peerlinck; H. Pereira; S. Pilgrim; A. Piñero-Madrona; S. Polotto; L. Prusty; S. Ramzi; F. Rapisarda; R. Rathinaezhil; T. Tim Rattay; J. Rees-Lee; J. A. Reséndiz-Colosia; C. Ribeiro; N. Rocco; N. Roche; F. Rodrigues; M. Rohr; L. Romics; M. Rowland; J. Rusby; S. Saha; Y. Sajid; R. Salman; A. S. Sami; A. M. Sanchez; J. I. Sánchez-Méndez; A. N. Şanli; N. Scally; L. Scardina; M. Sciamannini; N. Shafique; L. Sheehan; S. Shetty; M. Shoshkova; D. Simpson; B. L. Skelly; R. Stanton; N. S. Mandal; M. K. Tasoulis; A. Taylor; N. Thakur; R. Thomas; M. Thorat; A. Thorne; D. Timbur; A. Townend; N. Trabulsi; H. Tuffaha; B. Uçaner; K. Valassiadou; N. Vassos; J. Vatish; M. Vernet Tomàs; M. Verroiotou; R. L. Wilson; M. </w:t>
            </w: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Yesilsancak; A. Yiallourou; A. C. Yildirim; T. Yotsov; C. Zammit; L. A. Z. Vázquez</w:t>
            </w:r>
          </w:p>
        </w:tc>
        <w:tc>
          <w:tcPr>
            <w:tcW w:w="0" w:type="auto"/>
            <w:vAlign w:val="center"/>
            <w:hideMark/>
          </w:tcPr>
          <w:p w14:paraId="02A6477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2025</w:t>
            </w:r>
          </w:p>
        </w:tc>
        <w:tc>
          <w:tcPr>
            <w:tcW w:w="0" w:type="auto"/>
            <w:vAlign w:val="center"/>
            <w:hideMark/>
          </w:tcPr>
          <w:p w14:paraId="4010BA6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Safe and transparent introduction and evaluation of targeted axillary dissection in patients with node-positive breast cancer undergoing primary surgery: International consensus process</w:t>
            </w:r>
          </w:p>
        </w:tc>
        <w:tc>
          <w:tcPr>
            <w:tcW w:w="0" w:type="auto"/>
            <w:vAlign w:val="center"/>
            <w:hideMark/>
          </w:tcPr>
          <w:p w14:paraId="5CCD071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BJS Open</w:t>
            </w:r>
          </w:p>
        </w:tc>
        <w:tc>
          <w:tcPr>
            <w:tcW w:w="0" w:type="auto"/>
            <w:vAlign w:val="center"/>
            <w:hideMark/>
          </w:tcPr>
          <w:p w14:paraId="4097161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7F37446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0648DBC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F594FAC" w14:textId="77777777" w:rsidTr="00276FCB">
        <w:trPr>
          <w:trHeight w:val="7200"/>
        </w:trPr>
        <w:tc>
          <w:tcPr>
            <w:tcW w:w="0" w:type="auto"/>
            <w:vAlign w:val="center"/>
            <w:hideMark/>
          </w:tcPr>
          <w:p w14:paraId="057D7ED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S. Potter; K. Avery; R. Ahmed; J. de Boniface; S. Chatterjee; D. Dodwell; P. Dubsky; J. Federmann; S. Finestone; M. Gnant; D. Hlauschek; H. Iwata; M. Y. Jiang; O. Kaidar-Person; H. B. Lee; M. MacKenzie; A. Meyn; P. Poortmans; F. Poulakaki; A. L. Richardson; K. A. Sepulveda; A. J. Spillane; A. M. Thompson; G. Werutsky; P. Wittmann; J. L. Wright; N. Zdenkowski; K. Cowan; S. A. McIntosh; A. Zope; M. Zivkovic; A. Zeko; G. Z. Cobos; J. Žatecký; H. J. Youn; A. Yiallourou; J. Yeh; S. Kumar; L. Wyld; S. Wong; E. Wiebe; F. Wärnberg; I. Wapnir; M. Walker; T. Wadasadawala; I. Voutsadakis; L. Vohra; S. Vidal-Sicart; R. Venkitaraman; U. Velu; B. Vázquez-Barreiro; A. Vandermeulen; M. C. van Maaren; F. V. Duijnhoven; J. V. D. Hage; F. V. D. Berkmortel; A. Valachis; J. Vaidya; T. Ueno; T. Tvedskov; P. Tsoutsou; M. Tsiatas; M. Thorat; J. Thomson; W. Thaweerat; E. Tezcanli; V. T. Liutti; D. Taylor; M. S. Tavoletta; M. Tandon; M. Swinden; T. Susini; Y. Suga; K. Stuart; H. Stranzl; P. Spanheimer; E. S. P. Soto-Pérez-De-Celis; K. Snook; F. Smith; B. Sirohi; R. Simcock; A. Silva; Z. Sidiropoulou; M. Sibbering; M. Shoshkova; P. S. Shetty; S. Shenoy; S. Sharma; I. Sharawy; M. Mukesh; J. Setakornnukul; M. Serra; L. Scardina; C. Savva; J. I. Sánchez-Méndez; J. E. Salinas; S. Saha; H. Sackey; J. M. Ryu; N. Ruyssers</w:t>
            </w:r>
          </w:p>
        </w:tc>
        <w:tc>
          <w:tcPr>
            <w:tcW w:w="0" w:type="auto"/>
            <w:vAlign w:val="center"/>
            <w:hideMark/>
          </w:tcPr>
          <w:p w14:paraId="3A77A1F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A8E8DB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core outcome set for locoregional treatment reporting in neoadjuvant systemic breast cancer treatment trials</w:t>
            </w:r>
          </w:p>
        </w:tc>
        <w:tc>
          <w:tcPr>
            <w:tcW w:w="0" w:type="auto"/>
            <w:vAlign w:val="center"/>
            <w:hideMark/>
          </w:tcPr>
          <w:p w14:paraId="69DEF29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npj Breast Cancer</w:t>
            </w:r>
          </w:p>
        </w:tc>
        <w:tc>
          <w:tcPr>
            <w:tcW w:w="0" w:type="auto"/>
            <w:vAlign w:val="center"/>
            <w:hideMark/>
          </w:tcPr>
          <w:p w14:paraId="290DF15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16F03F9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19C46B6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AE6EF96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405239A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A. Polymeris; J. B. Rossel; M. Koga; D. Strbian; A. Vedamurthy; M. Krishnan; M. Branca; T. Meinel; E. S. Kristoffersen; T. Yoshimoto</w:t>
            </w:r>
          </w:p>
        </w:tc>
        <w:tc>
          <w:tcPr>
            <w:tcW w:w="0" w:type="auto"/>
            <w:vAlign w:val="center"/>
            <w:hideMark/>
          </w:tcPr>
          <w:p w14:paraId="2D79752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7915F8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Once- versus twice-daily direct oral anticoagulants after ischemic stroke in atrial fibrillation – A post-hoc analysis of the ELAN trial</w:t>
            </w:r>
          </w:p>
        </w:tc>
        <w:tc>
          <w:tcPr>
            <w:tcW w:w="0" w:type="auto"/>
            <w:vAlign w:val="center"/>
            <w:hideMark/>
          </w:tcPr>
          <w:p w14:paraId="0F0B3EA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Stroke Journal</w:t>
            </w:r>
          </w:p>
        </w:tc>
        <w:tc>
          <w:tcPr>
            <w:tcW w:w="0" w:type="auto"/>
            <w:vAlign w:val="center"/>
            <w:hideMark/>
          </w:tcPr>
          <w:p w14:paraId="3D702AE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32A67F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CE2265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6E6A571" w14:textId="77777777" w:rsidTr="00276FCB">
        <w:trPr>
          <w:trHeight w:val="1800"/>
        </w:trPr>
        <w:tc>
          <w:tcPr>
            <w:tcW w:w="0" w:type="auto"/>
            <w:vAlign w:val="center"/>
            <w:hideMark/>
          </w:tcPr>
          <w:p w14:paraId="38824EF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A. Polymeris; M. Koga; D. Strbian; A. Vedamurthy; M. Krishnan; M. Branca; T. Horvath; M. Goeldlin; G. Shim; C. Gumbinger; L. Zhang; E. S. Kristoffersen; P. Desfontaines; P. Vanacker; A. Alonso; S. Poli; A. P. Nunes; N. G. Caracciolo; M. Kneihsl; T. Kahles; D. Giudici; S. Räty; M. Tiainen; J. Dawson; U. Fischer</w:t>
            </w:r>
          </w:p>
        </w:tc>
        <w:tc>
          <w:tcPr>
            <w:tcW w:w="0" w:type="auto"/>
            <w:vAlign w:val="center"/>
            <w:hideMark/>
          </w:tcPr>
          <w:p w14:paraId="7A1C552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BFAFFC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Antiplatelet Use Prior to Anticoagulant Initiation in Patients With Atrial Fibrillation-Related Ischemic Stroke: An ELAN Trial Analysis</w:t>
            </w:r>
          </w:p>
        </w:tc>
        <w:tc>
          <w:tcPr>
            <w:tcW w:w="0" w:type="auto"/>
            <w:vAlign w:val="center"/>
            <w:hideMark/>
          </w:tcPr>
          <w:p w14:paraId="573323A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Stroke</w:t>
            </w:r>
          </w:p>
        </w:tc>
        <w:tc>
          <w:tcPr>
            <w:tcW w:w="0" w:type="auto"/>
            <w:vAlign w:val="center"/>
            <w:hideMark/>
          </w:tcPr>
          <w:p w14:paraId="5FEC680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27</w:t>
            </w:r>
          </w:p>
        </w:tc>
        <w:tc>
          <w:tcPr>
            <w:tcW w:w="0" w:type="auto"/>
            <w:vAlign w:val="center"/>
            <w:hideMark/>
          </w:tcPr>
          <w:p w14:paraId="0B5FDFF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7820A1A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217–227</w:t>
            </w:r>
          </w:p>
        </w:tc>
      </w:tr>
      <w:tr w:rsidR="00276FCB" w:rsidRPr="00276FCB" w14:paraId="1EE32652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96599D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Pillai; M. Lawrence; J. C. Zaldua; K. Hawkins; K. Morris; J. Whitley; P. A. Evans</w:t>
            </w:r>
          </w:p>
        </w:tc>
        <w:tc>
          <w:tcPr>
            <w:tcW w:w="0" w:type="auto"/>
            <w:vAlign w:val="center"/>
            <w:hideMark/>
          </w:tcPr>
          <w:p w14:paraId="39CAE8D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853CBB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Alterations in clot microstructure in acute exacerbations of COPD</w:t>
            </w:r>
          </w:p>
        </w:tc>
        <w:tc>
          <w:tcPr>
            <w:tcW w:w="0" w:type="auto"/>
            <w:vAlign w:val="center"/>
            <w:hideMark/>
          </w:tcPr>
          <w:p w14:paraId="01B9E64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Respiratory Research</w:t>
            </w:r>
          </w:p>
        </w:tc>
        <w:tc>
          <w:tcPr>
            <w:tcW w:w="0" w:type="auto"/>
            <w:vAlign w:val="center"/>
            <w:hideMark/>
          </w:tcPr>
          <w:p w14:paraId="53C3BBE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26</w:t>
            </w:r>
          </w:p>
        </w:tc>
        <w:tc>
          <w:tcPr>
            <w:tcW w:w="0" w:type="auto"/>
            <w:vAlign w:val="center"/>
            <w:hideMark/>
          </w:tcPr>
          <w:p w14:paraId="170CA12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5A8E446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149A425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B41D7C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T. Pickles; M. Horton; K. B. Christensen; R. Phillips; D. Gillespie; N. Mo; J. Davies; S. Campbell; E. Choy</w:t>
            </w:r>
          </w:p>
        </w:tc>
        <w:tc>
          <w:tcPr>
            <w:tcW w:w="0" w:type="auto"/>
            <w:vAlign w:val="center"/>
            <w:hideMark/>
          </w:tcPr>
          <w:p w14:paraId="77FFCBC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B396D0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Patient Reported Outcome Measures for Rheumatoid Arthritis Disease Activity: Rasch measurement theory to identify items and domains</w:t>
            </w:r>
          </w:p>
        </w:tc>
        <w:tc>
          <w:tcPr>
            <w:tcW w:w="0" w:type="auto"/>
            <w:vAlign w:val="center"/>
            <w:hideMark/>
          </w:tcPr>
          <w:p w14:paraId="5517A5C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Rheumatology</w:t>
            </w:r>
          </w:p>
        </w:tc>
        <w:tc>
          <w:tcPr>
            <w:tcW w:w="0" w:type="auto"/>
            <w:vAlign w:val="center"/>
            <w:hideMark/>
          </w:tcPr>
          <w:p w14:paraId="07401BD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64</w:t>
            </w:r>
          </w:p>
        </w:tc>
        <w:tc>
          <w:tcPr>
            <w:tcW w:w="0" w:type="auto"/>
            <w:vAlign w:val="center"/>
            <w:hideMark/>
          </w:tcPr>
          <w:p w14:paraId="4178B85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4F447BA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4902–4912</w:t>
            </w:r>
          </w:p>
        </w:tc>
      </w:tr>
      <w:tr w:rsidR="00276FCB" w:rsidRPr="00276FCB" w14:paraId="03B6D2C5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512AE26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F. Paton; C. Barton; R. Baruah; N. Hartshorne-Evans; G. H. Jenkins; A. Potter; S. Robinson; R. Thakkar; R. Zakeri; C. J. Taylor</w:t>
            </w:r>
          </w:p>
        </w:tc>
        <w:tc>
          <w:tcPr>
            <w:tcW w:w="0" w:type="auto"/>
            <w:vAlign w:val="center"/>
            <w:hideMark/>
          </w:tcPr>
          <w:p w14:paraId="753D584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D7045C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Echocardiography reporting in heart failure with preserved ejection fraction: Delphi consensus study</w:t>
            </w:r>
          </w:p>
        </w:tc>
        <w:tc>
          <w:tcPr>
            <w:tcW w:w="0" w:type="auto"/>
            <w:vAlign w:val="center"/>
            <w:hideMark/>
          </w:tcPr>
          <w:p w14:paraId="6730CC2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Open Heart</w:t>
            </w:r>
          </w:p>
        </w:tc>
        <w:tc>
          <w:tcPr>
            <w:tcW w:w="0" w:type="auto"/>
            <w:vAlign w:val="center"/>
            <w:hideMark/>
          </w:tcPr>
          <w:p w14:paraId="561532E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14:paraId="064FE63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423EF12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A1E3E00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7C0825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N. Parsons; S. D. Luzio; S. C. Dowrick; G. J. Dunseath; W. Y. Cheung; S. L. Gibbs; D. R. Owens; J. W. Stephens</w:t>
            </w:r>
          </w:p>
        </w:tc>
        <w:tc>
          <w:tcPr>
            <w:tcW w:w="0" w:type="auto"/>
            <w:vAlign w:val="center"/>
            <w:hideMark/>
          </w:tcPr>
          <w:p w14:paraId="4F562FD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875D67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Does the short-term use of continuous glucose monitoring enhance diabetes self-management behaviour in type 2 diabetes? The DISCO GM Study: A randomised, controlled cross-over study</w:t>
            </w:r>
          </w:p>
        </w:tc>
        <w:tc>
          <w:tcPr>
            <w:tcW w:w="0" w:type="auto"/>
            <w:vAlign w:val="center"/>
            <w:hideMark/>
          </w:tcPr>
          <w:p w14:paraId="1BB290F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Diabetes and Metabolic Syndrome: Clinical Research and Reviews</w:t>
            </w:r>
          </w:p>
        </w:tc>
        <w:tc>
          <w:tcPr>
            <w:tcW w:w="0" w:type="auto"/>
            <w:vAlign w:val="center"/>
            <w:hideMark/>
          </w:tcPr>
          <w:p w14:paraId="2C71255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19</w:t>
            </w:r>
          </w:p>
        </w:tc>
        <w:tc>
          <w:tcPr>
            <w:tcW w:w="0" w:type="auto"/>
            <w:vAlign w:val="center"/>
            <w:hideMark/>
          </w:tcPr>
          <w:p w14:paraId="0BB3000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6D1502E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3486A78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53D623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J. Pallot; L. Dovgalski; P. Evans; K. Shah; M. A. Kittur</w:t>
            </w:r>
          </w:p>
        </w:tc>
        <w:tc>
          <w:tcPr>
            <w:tcW w:w="0" w:type="auto"/>
            <w:vAlign w:val="center"/>
            <w:hideMark/>
          </w:tcPr>
          <w:p w14:paraId="2EEE88A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FFCC43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Custom-made fibular cradle plate to optimise bone positioning for implant placement, restore maxillary contour, and preserve pedicle length in reconstruction of the maxilla</w:t>
            </w:r>
          </w:p>
        </w:tc>
        <w:tc>
          <w:tcPr>
            <w:tcW w:w="0" w:type="auto"/>
            <w:vAlign w:val="center"/>
            <w:hideMark/>
          </w:tcPr>
          <w:p w14:paraId="6EFF194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Oral and Maxillofacial Surgery</w:t>
            </w:r>
          </w:p>
        </w:tc>
        <w:tc>
          <w:tcPr>
            <w:tcW w:w="0" w:type="auto"/>
            <w:vAlign w:val="center"/>
            <w:hideMark/>
          </w:tcPr>
          <w:p w14:paraId="4B79FA0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179F02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DFDF90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6FF9DC1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C297C5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R. Owens; S. Gurudas; S. Sivaprasad; F. Zaidi; R. Tapp; D. Kazantzis; L. Evans; R. L. Thomas</w:t>
            </w:r>
          </w:p>
        </w:tc>
        <w:tc>
          <w:tcPr>
            <w:tcW w:w="0" w:type="auto"/>
            <w:vAlign w:val="center"/>
            <w:hideMark/>
          </w:tcPr>
          <w:p w14:paraId="1E952F3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C42121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IDF diabetes Atlas: A worldwide review of studies utilizing retinal photography to screen for diabetic retinopathy from 2017 to 2024 inclusive</w:t>
            </w:r>
          </w:p>
        </w:tc>
        <w:tc>
          <w:tcPr>
            <w:tcW w:w="0" w:type="auto"/>
            <w:vAlign w:val="center"/>
            <w:hideMark/>
          </w:tcPr>
          <w:p w14:paraId="6DBE1CB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Diabetes Research and Clinical Practice</w:t>
            </w:r>
          </w:p>
        </w:tc>
        <w:tc>
          <w:tcPr>
            <w:tcW w:w="0" w:type="auto"/>
            <w:vAlign w:val="center"/>
            <w:hideMark/>
          </w:tcPr>
          <w:p w14:paraId="31611A3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226</w:t>
            </w:r>
          </w:p>
        </w:tc>
        <w:tc>
          <w:tcPr>
            <w:tcW w:w="0" w:type="auto"/>
            <w:vAlign w:val="center"/>
            <w:hideMark/>
          </w:tcPr>
          <w:p w14:paraId="753843A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A87CE3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D1532CD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6753B34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T. Oommen; D. Baskar; K. Polavarapu; S. Vengalil; S. Nashi; V. Preethish-Kumar; S. B. Sanka; M. Keerthipriya; P. T. Thomas; G. Arunachal; A. Nalini</w:t>
            </w:r>
          </w:p>
        </w:tc>
        <w:tc>
          <w:tcPr>
            <w:tcW w:w="0" w:type="auto"/>
            <w:vAlign w:val="center"/>
            <w:hideMark/>
          </w:tcPr>
          <w:p w14:paraId="1112880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EF98CC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Myofibrillar Myopathy: Clinico-Genetic Spectrum From a Neuromuscular Center in South India</w:t>
            </w:r>
          </w:p>
        </w:tc>
        <w:tc>
          <w:tcPr>
            <w:tcW w:w="0" w:type="auto"/>
            <w:vAlign w:val="center"/>
            <w:hideMark/>
          </w:tcPr>
          <w:p w14:paraId="169B4B8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Clinical Neuromuscular Disease</w:t>
            </w:r>
          </w:p>
        </w:tc>
        <w:tc>
          <w:tcPr>
            <w:tcW w:w="0" w:type="auto"/>
            <w:vAlign w:val="center"/>
            <w:hideMark/>
          </w:tcPr>
          <w:p w14:paraId="5EAE00B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26</w:t>
            </w:r>
          </w:p>
        </w:tc>
        <w:tc>
          <w:tcPr>
            <w:tcW w:w="0" w:type="auto"/>
            <w:vAlign w:val="center"/>
            <w:hideMark/>
          </w:tcPr>
          <w:p w14:paraId="545F4C6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6703851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167–175</w:t>
            </w:r>
          </w:p>
        </w:tc>
      </w:tr>
      <w:tr w:rsidR="00276FCB" w:rsidRPr="00276FCB" w14:paraId="6FCEBB07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14A907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B. Oladele; M. Swain; G. Robinson; A. Clare; R. M. Chalmers</w:t>
            </w:r>
          </w:p>
        </w:tc>
        <w:tc>
          <w:tcPr>
            <w:tcW w:w="0" w:type="auto"/>
            <w:vAlign w:val="center"/>
            <w:hideMark/>
          </w:tcPr>
          <w:p w14:paraId="2495866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7517DA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review of recent Cryptosporidium hominis and Cryptosporidium parvum gp60 subtypes</w:t>
            </w:r>
          </w:p>
        </w:tc>
        <w:tc>
          <w:tcPr>
            <w:tcW w:w="0" w:type="auto"/>
            <w:vAlign w:val="center"/>
            <w:hideMark/>
          </w:tcPr>
          <w:p w14:paraId="2C4E2E0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Current Research in Parasitology and Vector-Borne Diseases</w:t>
            </w:r>
          </w:p>
        </w:tc>
        <w:tc>
          <w:tcPr>
            <w:tcW w:w="0" w:type="auto"/>
            <w:vAlign w:val="center"/>
            <w:hideMark/>
          </w:tcPr>
          <w:p w14:paraId="4E49514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6DC0A50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28768D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70ABD57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68E9E61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Oddy; D. Lowcock; T. W. Davies; S. Towey; M. Burnett; A. Davis; G. Davey; A. Green; O. Bools; M. Coulton; H. Lewith; P. Perella; D. J. N. Wong</w:t>
            </w:r>
          </w:p>
        </w:tc>
        <w:tc>
          <w:tcPr>
            <w:tcW w:w="0" w:type="auto"/>
            <w:vAlign w:val="center"/>
            <w:hideMark/>
          </w:tcPr>
          <w:p w14:paraId="702CE59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5706E2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Structural and organisational impacts of peri-operative enhanced care services in the UK: a Retrospective Evaluation of Postoperative Alternatives to Critical Care (REPACC)</w:t>
            </w:r>
          </w:p>
        </w:tc>
        <w:tc>
          <w:tcPr>
            <w:tcW w:w="0" w:type="auto"/>
            <w:vAlign w:val="center"/>
            <w:hideMark/>
          </w:tcPr>
          <w:p w14:paraId="453FA7A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Anaesthesia</w:t>
            </w:r>
          </w:p>
        </w:tc>
        <w:tc>
          <w:tcPr>
            <w:tcW w:w="0" w:type="auto"/>
            <w:vAlign w:val="center"/>
            <w:hideMark/>
          </w:tcPr>
          <w:p w14:paraId="360FED2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C09436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A6B077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67F278A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220EB3A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Noble-Jones; M. Thomas</w:t>
            </w:r>
          </w:p>
        </w:tc>
        <w:tc>
          <w:tcPr>
            <w:tcW w:w="0" w:type="auto"/>
            <w:vAlign w:val="center"/>
            <w:hideMark/>
          </w:tcPr>
          <w:p w14:paraId="290E1F7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DD9513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Children and Young People with Lymphedema: The Education Need of Health Care Professionals</w:t>
            </w:r>
          </w:p>
        </w:tc>
        <w:tc>
          <w:tcPr>
            <w:tcW w:w="0" w:type="auto"/>
            <w:vAlign w:val="center"/>
            <w:hideMark/>
          </w:tcPr>
          <w:p w14:paraId="350CE3E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Lymphatic Research and Biology</w:t>
            </w:r>
          </w:p>
        </w:tc>
        <w:tc>
          <w:tcPr>
            <w:tcW w:w="0" w:type="auto"/>
            <w:vAlign w:val="center"/>
            <w:hideMark/>
          </w:tcPr>
          <w:p w14:paraId="4A8ED3C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45E629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3F9F02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766CB1E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071CC06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Nash; C. Saunders; N. Pearce; M. Cahillane; E. J. Sayers; V. Stokes; D. Rawlinson; C. Hingston; T. Scorer; D. Lockey; C. George</w:t>
            </w:r>
          </w:p>
        </w:tc>
        <w:tc>
          <w:tcPr>
            <w:tcW w:w="0" w:type="auto"/>
            <w:vAlign w:val="center"/>
            <w:hideMark/>
          </w:tcPr>
          <w:p w14:paraId="750D552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B87B18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Comparative analysis of cold-stored platelets using Golden Hour transport boxes: Function and quality</w:t>
            </w:r>
          </w:p>
        </w:tc>
        <w:tc>
          <w:tcPr>
            <w:tcW w:w="0" w:type="auto"/>
            <w:vAlign w:val="center"/>
            <w:hideMark/>
          </w:tcPr>
          <w:p w14:paraId="3FB32AB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Transfusion</w:t>
            </w:r>
          </w:p>
        </w:tc>
        <w:tc>
          <w:tcPr>
            <w:tcW w:w="0" w:type="auto"/>
            <w:vAlign w:val="center"/>
            <w:hideMark/>
          </w:tcPr>
          <w:p w14:paraId="5779922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DE9CC4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D4F546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E3099C2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D8AF87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Nadimi; W. Abdul; R. Whelan; A. M. Hutchison</w:t>
            </w:r>
          </w:p>
        </w:tc>
        <w:tc>
          <w:tcPr>
            <w:tcW w:w="0" w:type="auto"/>
            <w:vAlign w:val="center"/>
            <w:hideMark/>
          </w:tcPr>
          <w:p w14:paraId="476BD54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EE13CD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Does a Relationship Exist Between Plantar Heel Pain and Stress, Anxiety, and Depression A Systematic Review of the Literature</w:t>
            </w:r>
          </w:p>
        </w:tc>
        <w:tc>
          <w:tcPr>
            <w:tcW w:w="0" w:type="auto"/>
            <w:vAlign w:val="center"/>
            <w:hideMark/>
          </w:tcPr>
          <w:p w14:paraId="71E8B5B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the American Podiatric Medical Association</w:t>
            </w:r>
          </w:p>
        </w:tc>
        <w:tc>
          <w:tcPr>
            <w:tcW w:w="0" w:type="auto"/>
            <w:vAlign w:val="center"/>
            <w:hideMark/>
          </w:tcPr>
          <w:p w14:paraId="0790EA2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115</w:t>
            </w:r>
          </w:p>
        </w:tc>
        <w:tc>
          <w:tcPr>
            <w:tcW w:w="0" w:type="auto"/>
            <w:vAlign w:val="center"/>
            <w:hideMark/>
          </w:tcPr>
          <w:p w14:paraId="5D72BF2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161BA90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BF61DC9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698778F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K. Mustary; I. Kiari; J. Nyno; L. A. Osborne; P. Reed</w:t>
            </w:r>
          </w:p>
        </w:tc>
        <w:tc>
          <w:tcPr>
            <w:tcW w:w="0" w:type="auto"/>
            <w:vAlign w:val="center"/>
            <w:hideMark/>
          </w:tcPr>
          <w:p w14:paraId="0D39C07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B98F89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Parenting stress and coping across five countries</w:t>
            </w:r>
          </w:p>
        </w:tc>
        <w:tc>
          <w:tcPr>
            <w:tcW w:w="0" w:type="auto"/>
            <w:vAlign w:val="center"/>
            <w:hideMark/>
          </w:tcPr>
          <w:p w14:paraId="368643A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Advances in Autism</w:t>
            </w:r>
          </w:p>
        </w:tc>
        <w:tc>
          <w:tcPr>
            <w:tcW w:w="0" w:type="auto"/>
            <w:vAlign w:val="center"/>
            <w:hideMark/>
          </w:tcPr>
          <w:p w14:paraId="57DF16F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480064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E7C91E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1–20</w:t>
            </w:r>
          </w:p>
        </w:tc>
      </w:tr>
      <w:tr w:rsidR="00276FCB" w:rsidRPr="00276FCB" w14:paraId="5B35917B" w14:textId="77777777" w:rsidTr="00276FCB">
        <w:trPr>
          <w:trHeight w:val="7800"/>
        </w:trPr>
        <w:tc>
          <w:tcPr>
            <w:tcW w:w="0" w:type="auto"/>
            <w:vAlign w:val="center"/>
            <w:hideMark/>
          </w:tcPr>
          <w:p w14:paraId="5BE1A42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F. Muntoni; J. Signorovitch; N. Goemans; A. Y. Manzur; N. Done; G. Sajeev; J. Li; H. Akbarnejad; A. Sharma; S. J. Ward; E. H. Niks; L. Servais; E. Mercuri; M. Guglieri; V. Straub; I. de Groot; D. Ridout; N. Deconinck; M. Tulinius; K. Flanigan; E. Henricson; M. B. D. de Resende; G. L. Vita; U. Schara; J. Kirschner; H. Topaloglu; S. Monges; C. Cances; J. Domingos; V. Ricotti; V. Selby; A. Wolfe; L. Abbott; E. Milev; E. Panagiotopoulou; M. Iodice; M. Ash; L. Servais; T. Voit; V. Decostre; S. Gilabert; J. Y. Hogrel; A. Murphy; A. Mayhew; M. Van der Holst; Y. D. Krom; M. J. van Heur-Neuman; I. J. de Groot; M. Jansen; M. Pelsma; M. Bobbert; J. J. G. M. Verschuuren; S. Robb; R. Quinlivan; A. Sarkozy; P. Munot; G. Baranello; M. Scoto; M. Main; H. Patel; S. Samsuddin; V. A. Gupta; K. Bushby; C. Bertolli; R. Muni-Lofra; M. James; D. Moat; J. Sodhi; H. Roper; D. Parasuraman; H. McMurchie; R. Rabb; K. Pysden; L. Pallant; G. Peachey; R. Madhu; A. Shillington; H. Jungbluth; J. Sheehan; R. Spahr; E. Bateman; C. Cammiss; L. Groves; N. Emery; P. Baxter; N. Goulborne; M. Senior; E. Scott; L. Hartley; B. Parsons; F. Mason; L. Jenkins; B. Toms; C. Frimpong-Ansah; H. Jarvis; J. Dalgleish; A. Keddie; M. Di Marco; J. Dunne; A. Miah; A. Selley; M. Geary; J. Palmer; K. Greenfield; S. MacAuley; H. Robbins; M. Iqbal; C. Ward; J. Taylor; A. O'Hara; J. Tewnion; S. Chandratre; S. Ramdas; M. White; H. Ramjattan; J. Yirrel; M. Van den Hauwe; C. McDonald</w:t>
            </w:r>
          </w:p>
        </w:tc>
        <w:tc>
          <w:tcPr>
            <w:tcW w:w="0" w:type="auto"/>
            <w:vAlign w:val="center"/>
            <w:hideMark/>
          </w:tcPr>
          <w:p w14:paraId="7A642B6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FE3406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Predicting trajectories of the north star ambulatory assessment total score in Duchenne muscular dystrophy</w:t>
            </w:r>
          </w:p>
        </w:tc>
        <w:tc>
          <w:tcPr>
            <w:tcW w:w="0" w:type="auto"/>
            <w:vAlign w:val="center"/>
            <w:hideMark/>
          </w:tcPr>
          <w:p w14:paraId="7C2A8BA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PLOS ONE</w:t>
            </w:r>
          </w:p>
        </w:tc>
        <w:tc>
          <w:tcPr>
            <w:tcW w:w="0" w:type="auto"/>
            <w:vAlign w:val="center"/>
            <w:hideMark/>
          </w:tcPr>
          <w:p w14:paraId="073C769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</w:t>
            </w:r>
          </w:p>
        </w:tc>
        <w:tc>
          <w:tcPr>
            <w:tcW w:w="0" w:type="auto"/>
            <w:vAlign w:val="center"/>
            <w:hideMark/>
          </w:tcPr>
          <w:p w14:paraId="359E282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06-Jun</w:t>
            </w:r>
          </w:p>
        </w:tc>
        <w:tc>
          <w:tcPr>
            <w:tcW w:w="0" w:type="auto"/>
            <w:vAlign w:val="center"/>
            <w:hideMark/>
          </w:tcPr>
          <w:p w14:paraId="0F76CA2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0794ACD" w14:textId="77777777" w:rsidTr="00276FCB">
        <w:trPr>
          <w:trHeight w:val="1200"/>
        </w:trPr>
        <w:tc>
          <w:tcPr>
            <w:tcW w:w="0" w:type="auto"/>
            <w:vAlign w:val="center"/>
            <w:hideMark/>
          </w:tcPr>
          <w:p w14:paraId="311B03A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A. Mughal; A. Sinha; Z. Almossalli; D. Alsadi; R. Choukhany Gupta; A. Tewari; C. I. Wooton; N. Stone; P. Cousen; L. Li; C. R. Holden; L. Scrivens; G. A. Johnston; Y. Teo</w:t>
            </w:r>
          </w:p>
        </w:tc>
        <w:tc>
          <w:tcPr>
            <w:tcW w:w="0" w:type="auto"/>
            <w:vAlign w:val="center"/>
            <w:hideMark/>
          </w:tcPr>
          <w:p w14:paraId="74692EE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2396E6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Comment on: ‘Epimax-Related Ocular Surface Toxicity (EROST): the Glasgow experience’</w:t>
            </w:r>
          </w:p>
        </w:tc>
        <w:tc>
          <w:tcPr>
            <w:tcW w:w="0" w:type="auto"/>
            <w:vAlign w:val="center"/>
            <w:hideMark/>
          </w:tcPr>
          <w:p w14:paraId="704DEDB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Eye (Basingstoke)</w:t>
            </w:r>
          </w:p>
        </w:tc>
        <w:tc>
          <w:tcPr>
            <w:tcW w:w="0" w:type="auto"/>
            <w:vAlign w:val="center"/>
            <w:hideMark/>
          </w:tcPr>
          <w:p w14:paraId="78A46B9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6BFFA3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DEFB82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4AEE580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83753A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Morris; G. Shuttleworth; H. Whittet</w:t>
            </w:r>
          </w:p>
        </w:tc>
        <w:tc>
          <w:tcPr>
            <w:tcW w:w="0" w:type="auto"/>
            <w:vAlign w:val="center"/>
            <w:hideMark/>
          </w:tcPr>
          <w:p w14:paraId="1D90AB1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201975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How I Do It: piezoelectric saw in endonasal dacryocystorhinostomy</w:t>
            </w:r>
          </w:p>
        </w:tc>
        <w:tc>
          <w:tcPr>
            <w:tcW w:w="0" w:type="auto"/>
            <w:vAlign w:val="center"/>
            <w:hideMark/>
          </w:tcPr>
          <w:p w14:paraId="221868C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Archives of Oto-Rhino-Laryngology</w:t>
            </w:r>
          </w:p>
        </w:tc>
        <w:tc>
          <w:tcPr>
            <w:tcW w:w="0" w:type="auto"/>
            <w:vAlign w:val="center"/>
            <w:hideMark/>
          </w:tcPr>
          <w:p w14:paraId="1D77A72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2536FD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5F720B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6E2EE38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4A70AE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V. Morris; G. Robinson; R. Chalmers; S. Cacciò; T. Connor</w:t>
            </w:r>
          </w:p>
        </w:tc>
        <w:tc>
          <w:tcPr>
            <w:tcW w:w="0" w:type="auto"/>
            <w:vAlign w:val="center"/>
            <w:hideMark/>
          </w:tcPr>
          <w:p w14:paraId="6759607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AD658F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Parapipe: a pipeline for parasite next-generation sequencing data analysis applied to Cryptosporidium</w:t>
            </w:r>
          </w:p>
        </w:tc>
        <w:tc>
          <w:tcPr>
            <w:tcW w:w="0" w:type="auto"/>
            <w:vAlign w:val="center"/>
            <w:hideMark/>
          </w:tcPr>
          <w:p w14:paraId="3C20149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Access Microbiology</w:t>
            </w:r>
          </w:p>
        </w:tc>
        <w:tc>
          <w:tcPr>
            <w:tcW w:w="0" w:type="auto"/>
            <w:vAlign w:val="center"/>
            <w:hideMark/>
          </w:tcPr>
          <w:p w14:paraId="35C286F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02BFE48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16AFF1F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F0E5EA3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AD9C87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Morey; V. Samuel; M. Lewis; M. Williams</w:t>
            </w:r>
          </w:p>
        </w:tc>
        <w:tc>
          <w:tcPr>
            <w:tcW w:w="0" w:type="auto"/>
            <w:vAlign w:val="center"/>
            <w:hideMark/>
          </w:tcPr>
          <w:p w14:paraId="0FED3DD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B6A90F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Validation of the comprehensive assessment of acceptance and commitment therapy processes for youth: The CompACT-Y</w:t>
            </w:r>
          </w:p>
        </w:tc>
        <w:tc>
          <w:tcPr>
            <w:tcW w:w="0" w:type="auto"/>
            <w:vAlign w:val="center"/>
            <w:hideMark/>
          </w:tcPr>
          <w:p w14:paraId="6248131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JCPP Advances</w:t>
            </w:r>
          </w:p>
        </w:tc>
        <w:tc>
          <w:tcPr>
            <w:tcW w:w="0" w:type="auto"/>
            <w:vAlign w:val="center"/>
            <w:hideMark/>
          </w:tcPr>
          <w:p w14:paraId="0212595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14FB1B1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004B97E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680C380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1551937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Moon; L. Watkins; J. Zelano; V. Villanueva; N. Ravichandra; Z. Jordan; A. Kelemen; P. Bassett; O. J. Henning; T. Tomson</w:t>
            </w:r>
          </w:p>
        </w:tc>
        <w:tc>
          <w:tcPr>
            <w:tcW w:w="0" w:type="auto"/>
            <w:vAlign w:val="center"/>
            <w:hideMark/>
          </w:tcPr>
          <w:p w14:paraId="75942FC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0FA9BF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Neurologists' perspectives on SUDEP communication: A comparative study across five European countries</w:t>
            </w:r>
          </w:p>
        </w:tc>
        <w:tc>
          <w:tcPr>
            <w:tcW w:w="0" w:type="auto"/>
            <w:vAlign w:val="center"/>
            <w:hideMark/>
          </w:tcPr>
          <w:p w14:paraId="393D700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Epilepsia Open</w:t>
            </w:r>
          </w:p>
        </w:tc>
        <w:tc>
          <w:tcPr>
            <w:tcW w:w="0" w:type="auto"/>
            <w:vAlign w:val="center"/>
            <w:hideMark/>
          </w:tcPr>
          <w:p w14:paraId="0500741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D72A09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187EC4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8583F42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4D8DF9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Mohan; G. S. Madiraju; C. Y. Chieng; Y. M. Almugla; F. Y. I. Asiri</w:t>
            </w:r>
          </w:p>
        </w:tc>
        <w:tc>
          <w:tcPr>
            <w:tcW w:w="0" w:type="auto"/>
            <w:vAlign w:val="center"/>
            <w:hideMark/>
          </w:tcPr>
          <w:p w14:paraId="1F057DE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0BB60D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Evaluation of Taste Acceptance of Three Different Fluoride Varnishes in Children with Autistic Spectrum Disorder: A Randomized Clinical Trial</w:t>
            </w:r>
          </w:p>
        </w:tc>
        <w:tc>
          <w:tcPr>
            <w:tcW w:w="0" w:type="auto"/>
            <w:vAlign w:val="center"/>
            <w:hideMark/>
          </w:tcPr>
          <w:p w14:paraId="1F7F80E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Clinical Medicine</w:t>
            </w:r>
          </w:p>
        </w:tc>
        <w:tc>
          <w:tcPr>
            <w:tcW w:w="0" w:type="auto"/>
            <w:vAlign w:val="center"/>
            <w:hideMark/>
          </w:tcPr>
          <w:p w14:paraId="79812BD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14:paraId="6B7B654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77E8C84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7B7CB16" w14:textId="77777777" w:rsidTr="00276FCB">
        <w:trPr>
          <w:trHeight w:val="1800"/>
        </w:trPr>
        <w:tc>
          <w:tcPr>
            <w:tcW w:w="0" w:type="auto"/>
            <w:vAlign w:val="center"/>
            <w:hideMark/>
          </w:tcPr>
          <w:p w14:paraId="2C7F9D5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A. Mohajer-Bastami; S. Moin; S. Ahmad; A. R. Ahmed; S. Pouwels; S. Hajibandeh; W. Yang; C. Parmar; M. Kermansaravi; M. Khalil; A. W. Khalid; A. Khamise; D. Rawaf; F. Hosseini; A. Agarwal; A. Lala; S. Ahmed; B. Patel; B. Fyntanidou; R. Egan; S. G. Mougiakakou; D. A. Jakob; V. Ribordy; W. E. Hautz; A. K. Exadaktylos</w:t>
            </w:r>
          </w:p>
        </w:tc>
        <w:tc>
          <w:tcPr>
            <w:tcW w:w="0" w:type="auto"/>
            <w:vAlign w:val="center"/>
            <w:hideMark/>
          </w:tcPr>
          <w:p w14:paraId="36C5098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00C170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Artificial intelligence in healthcare: applications, challenges, and future directions. A narrative review informed by international, multidisciplinary expertise</w:t>
            </w:r>
          </w:p>
        </w:tc>
        <w:tc>
          <w:tcPr>
            <w:tcW w:w="0" w:type="auto"/>
            <w:vAlign w:val="center"/>
            <w:hideMark/>
          </w:tcPr>
          <w:p w14:paraId="2ADB3E5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Frontiers in Digital Health</w:t>
            </w:r>
          </w:p>
        </w:tc>
        <w:tc>
          <w:tcPr>
            <w:tcW w:w="0" w:type="auto"/>
            <w:vAlign w:val="center"/>
            <w:hideMark/>
          </w:tcPr>
          <w:p w14:paraId="37F3FD5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264B4CC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1CE058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1A7EF1E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0F6F52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Mnatzakanian; M. Alkhattab; A. Dhannoon; G. O'Sullivan</w:t>
            </w:r>
          </w:p>
        </w:tc>
        <w:tc>
          <w:tcPr>
            <w:tcW w:w="0" w:type="auto"/>
            <w:vAlign w:val="center"/>
            <w:hideMark/>
          </w:tcPr>
          <w:p w14:paraId="4D2834D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A80A54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Ultrasound-Guided Removal of Nonpalpable Subcutaneous Implanted Contraceptive (Implanon)</w:t>
            </w:r>
          </w:p>
        </w:tc>
        <w:tc>
          <w:tcPr>
            <w:tcW w:w="0" w:type="auto"/>
            <w:vAlign w:val="center"/>
            <w:hideMark/>
          </w:tcPr>
          <w:p w14:paraId="545167F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Vascular and Interventional Radiology</w:t>
            </w:r>
          </w:p>
        </w:tc>
        <w:tc>
          <w:tcPr>
            <w:tcW w:w="0" w:type="auto"/>
            <w:vAlign w:val="center"/>
            <w:hideMark/>
          </w:tcPr>
          <w:p w14:paraId="520E3A0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6D533C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C3112B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800E6E7" w14:textId="77777777" w:rsidTr="00276FCB">
        <w:trPr>
          <w:trHeight w:val="1200"/>
        </w:trPr>
        <w:tc>
          <w:tcPr>
            <w:tcW w:w="0" w:type="auto"/>
            <w:vAlign w:val="center"/>
            <w:hideMark/>
          </w:tcPr>
          <w:p w14:paraId="628D164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Menon; C. Young; M. Dale; M. Allen; J. McCabe; S. Badger; M. Appleyard; G. Mousailidis; R. Newman; C. Jory; J. Hammett; A. Swift; C. Jones; I. Sawhney; R. Winterhalder; L. Watkins; R. Shankar</w:t>
            </w:r>
          </w:p>
        </w:tc>
        <w:tc>
          <w:tcPr>
            <w:tcW w:w="0" w:type="auto"/>
            <w:vAlign w:val="center"/>
            <w:hideMark/>
          </w:tcPr>
          <w:p w14:paraId="599DA85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04F208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Fragile balance: Managing bone health in people with intellectual disability and epilepsy, an english multi-site study</w:t>
            </w:r>
          </w:p>
        </w:tc>
        <w:tc>
          <w:tcPr>
            <w:tcW w:w="0" w:type="auto"/>
            <w:vAlign w:val="center"/>
            <w:hideMark/>
          </w:tcPr>
          <w:p w14:paraId="46A0244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Seizure</w:t>
            </w:r>
          </w:p>
        </w:tc>
        <w:tc>
          <w:tcPr>
            <w:tcW w:w="0" w:type="auto"/>
            <w:vAlign w:val="center"/>
            <w:hideMark/>
          </w:tcPr>
          <w:p w14:paraId="089D737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133</w:t>
            </w:r>
          </w:p>
        </w:tc>
        <w:tc>
          <w:tcPr>
            <w:tcW w:w="0" w:type="auto"/>
            <w:vAlign w:val="center"/>
            <w:hideMark/>
          </w:tcPr>
          <w:p w14:paraId="1B637FB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328318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189–194</w:t>
            </w:r>
          </w:p>
        </w:tc>
      </w:tr>
      <w:tr w:rsidR="00276FCB" w:rsidRPr="00276FCB" w14:paraId="3B11A803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5A7041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K. McPhail; M. A. M. Alzahrani; K. R. Martin; B. L. Calver; A. J. Harwood; J. P. MacKeigan; D. M. Davies; A. R. Tee</w:t>
            </w:r>
          </w:p>
        </w:tc>
        <w:tc>
          <w:tcPr>
            <w:tcW w:w="0" w:type="auto"/>
            <w:vAlign w:val="center"/>
            <w:hideMark/>
          </w:tcPr>
          <w:p w14:paraId="535577F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0E9329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Loss of tuberous sclerosis complex 2 confers inflammation via dysregulation of nuclear factor kappa-light-chain-enhancer of activated B cells</w:t>
            </w:r>
          </w:p>
        </w:tc>
        <w:tc>
          <w:tcPr>
            <w:tcW w:w="0" w:type="auto"/>
            <w:vAlign w:val="center"/>
            <w:hideMark/>
          </w:tcPr>
          <w:p w14:paraId="5D4703E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Inflammation (United Kingdom)</w:t>
            </w:r>
          </w:p>
        </w:tc>
        <w:tc>
          <w:tcPr>
            <w:tcW w:w="0" w:type="auto"/>
            <w:vAlign w:val="center"/>
            <w:hideMark/>
          </w:tcPr>
          <w:p w14:paraId="086E8DF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22</w:t>
            </w:r>
          </w:p>
        </w:tc>
        <w:tc>
          <w:tcPr>
            <w:tcW w:w="0" w:type="auto"/>
            <w:vAlign w:val="center"/>
            <w:hideMark/>
          </w:tcPr>
          <w:p w14:paraId="144901A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4FD1B4C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90D6BC5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2F6753E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McKechnie; H. A. Iliff; R. Black; I. Ahmad; A. Chesworth; P. Chesworth; N. Davis; C. Griffiths</w:t>
            </w:r>
          </w:p>
        </w:tc>
        <w:tc>
          <w:tcPr>
            <w:tcW w:w="0" w:type="auto"/>
            <w:vAlign w:val="center"/>
            <w:hideMark/>
          </w:tcPr>
          <w:p w14:paraId="2A09C1F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362274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Airway management in patients living with obesity: best practice recommendations from the Society for Obesity and Bariatric Anaesthesia: Endorsed by the All Wales Airway Group, Scottish Airway Group and Difficult Airway Society</w:t>
            </w:r>
          </w:p>
        </w:tc>
        <w:tc>
          <w:tcPr>
            <w:tcW w:w="0" w:type="auto"/>
            <w:vAlign w:val="center"/>
            <w:hideMark/>
          </w:tcPr>
          <w:p w14:paraId="7789716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Anaesthesia</w:t>
            </w:r>
          </w:p>
        </w:tc>
        <w:tc>
          <w:tcPr>
            <w:tcW w:w="0" w:type="auto"/>
            <w:vAlign w:val="center"/>
            <w:hideMark/>
          </w:tcPr>
          <w:p w14:paraId="6ED09FD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490B4B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E72114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F78A3EE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62EC270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McBride; O. J. Henning; C. Johannessen Landmark; L. Watkins; S. Tromans; P. Basset; P. Triantafyllopoulou; R. Shankar</w:t>
            </w:r>
          </w:p>
        </w:tc>
        <w:tc>
          <w:tcPr>
            <w:tcW w:w="0" w:type="auto"/>
            <w:vAlign w:val="center"/>
            <w:hideMark/>
          </w:tcPr>
          <w:p w14:paraId="18A215C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D2B46A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Rescue epilepsy medication and training: A comparison between midazolam use, guidelines, clinical practice, and possibilities in the UK and Norway</w:t>
            </w:r>
          </w:p>
        </w:tc>
        <w:tc>
          <w:tcPr>
            <w:tcW w:w="0" w:type="auto"/>
            <w:vAlign w:val="center"/>
            <w:hideMark/>
          </w:tcPr>
          <w:p w14:paraId="2041F45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Epilepsia Open</w:t>
            </w:r>
          </w:p>
        </w:tc>
        <w:tc>
          <w:tcPr>
            <w:tcW w:w="0" w:type="auto"/>
            <w:vAlign w:val="center"/>
            <w:hideMark/>
          </w:tcPr>
          <w:p w14:paraId="1D489E7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5F4907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257703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1CF6614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1235B2E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K. Mbizvo; G. P. Martin; L. J. Bonnett; P. Schofield; H. Garret; A. Griffiths; W. O. Pickrell; I. Buchan; G. Y. H. Lip; A. G. Marson</w:t>
            </w:r>
          </w:p>
        </w:tc>
        <w:tc>
          <w:tcPr>
            <w:tcW w:w="0" w:type="auto"/>
            <w:vAlign w:val="center"/>
            <w:hideMark/>
          </w:tcPr>
          <w:p w14:paraId="311D592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DF1219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Developing and validating a clinical prediction model to predict epilepsy-related emergency department attendance, hospital admission, or death: A cohort study protocol</w:t>
            </w:r>
          </w:p>
        </w:tc>
        <w:tc>
          <w:tcPr>
            <w:tcW w:w="0" w:type="auto"/>
            <w:vAlign w:val="center"/>
            <w:hideMark/>
          </w:tcPr>
          <w:p w14:paraId="36A1F56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PLOS ONE</w:t>
            </w:r>
          </w:p>
        </w:tc>
        <w:tc>
          <w:tcPr>
            <w:tcW w:w="0" w:type="auto"/>
            <w:vAlign w:val="center"/>
            <w:hideMark/>
          </w:tcPr>
          <w:p w14:paraId="7E4FFA3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</w:t>
            </w:r>
          </w:p>
        </w:tc>
        <w:tc>
          <w:tcPr>
            <w:tcW w:w="0" w:type="auto"/>
            <w:vAlign w:val="center"/>
            <w:hideMark/>
          </w:tcPr>
          <w:p w14:paraId="5D3FA1C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11-Nov</w:t>
            </w:r>
          </w:p>
        </w:tc>
        <w:tc>
          <w:tcPr>
            <w:tcW w:w="0" w:type="auto"/>
            <w:vAlign w:val="center"/>
            <w:hideMark/>
          </w:tcPr>
          <w:p w14:paraId="6D2DD19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7F5E037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C8BD26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K. Mbizvo; S. E. Duncan; L. Nancarrow; T. Sagarino; L. V. Watkins; M. T. Mbizvo; G. Y. H. Lip; A. G. Marson</w:t>
            </w:r>
          </w:p>
        </w:tc>
        <w:tc>
          <w:tcPr>
            <w:tcW w:w="0" w:type="auto"/>
            <w:vAlign w:val="center"/>
            <w:hideMark/>
          </w:tcPr>
          <w:p w14:paraId="7B146C2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986C64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retrospective cohort study of valproate and infertility in men with epilepsy or bipolar disorder using international health data</w:t>
            </w:r>
          </w:p>
        </w:tc>
        <w:tc>
          <w:tcPr>
            <w:tcW w:w="0" w:type="auto"/>
            <w:vAlign w:val="center"/>
            <w:hideMark/>
          </w:tcPr>
          <w:p w14:paraId="22705F3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Nature Communications</w:t>
            </w:r>
          </w:p>
        </w:tc>
        <w:tc>
          <w:tcPr>
            <w:tcW w:w="0" w:type="auto"/>
            <w:vAlign w:val="center"/>
            <w:hideMark/>
          </w:tcPr>
          <w:p w14:paraId="4C0286C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16</w:t>
            </w:r>
          </w:p>
        </w:tc>
        <w:tc>
          <w:tcPr>
            <w:tcW w:w="0" w:type="auto"/>
            <w:vAlign w:val="center"/>
            <w:hideMark/>
          </w:tcPr>
          <w:p w14:paraId="17F904B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4736AF7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3FF2DC8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4EA7671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Masoud; K. Wong; D. Pitcher; L. Downward; C. Proudfoot; N. J. A. Webb; S. Abat; S. Adalat; J. Agbonmwandolor; Z. Ahmad</w:t>
            </w:r>
          </w:p>
        </w:tc>
        <w:tc>
          <w:tcPr>
            <w:tcW w:w="0" w:type="auto"/>
            <w:vAlign w:val="center"/>
            <w:hideMark/>
          </w:tcPr>
          <w:p w14:paraId="072B81C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B1F6D2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Quantifying association of early proteinuria and estimated glomerular filtration rate changes with long-term kidney failure in C3 glomerulopathy and immune-complex membranoproliferative glomerulonephritis using the United Kingdom RaDaR Registry</w:t>
            </w:r>
          </w:p>
        </w:tc>
        <w:tc>
          <w:tcPr>
            <w:tcW w:w="0" w:type="auto"/>
            <w:vAlign w:val="center"/>
            <w:hideMark/>
          </w:tcPr>
          <w:p w14:paraId="6FAAC57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Kidney International</w:t>
            </w:r>
          </w:p>
        </w:tc>
        <w:tc>
          <w:tcPr>
            <w:tcW w:w="0" w:type="auto"/>
            <w:vAlign w:val="center"/>
            <w:hideMark/>
          </w:tcPr>
          <w:p w14:paraId="056703D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14:paraId="5C0BD24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4C8EF94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455–469</w:t>
            </w:r>
          </w:p>
        </w:tc>
      </w:tr>
      <w:tr w:rsidR="00276FCB" w:rsidRPr="00276FCB" w14:paraId="14128DFA" w14:textId="77777777" w:rsidTr="00276FCB">
        <w:trPr>
          <w:trHeight w:val="1200"/>
        </w:trPr>
        <w:tc>
          <w:tcPr>
            <w:tcW w:w="0" w:type="auto"/>
            <w:vAlign w:val="center"/>
            <w:hideMark/>
          </w:tcPr>
          <w:p w14:paraId="0F8C229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E. Markus; P. L. Hubbard Cristinacce; S. Punwani; J. P. B. O’Connor; R. Mills; M. Yanez Lopez; M. Grech-Sollars; F. Fasano; J. C. Waterton; M. J. Thrippleton; M. G. Hall; S. T. Francis; B. Statton; K. Murphy; P. W. So; H. Hyare</w:t>
            </w:r>
          </w:p>
        </w:tc>
        <w:tc>
          <w:tcPr>
            <w:tcW w:w="0" w:type="auto"/>
            <w:vAlign w:val="center"/>
            <w:hideMark/>
          </w:tcPr>
          <w:p w14:paraId="0E17683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3053D9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Steps on the Path to Clinical Translation—A British and Irish Chapter ISMRM Workshop Survey of the UK MRI Community</w:t>
            </w:r>
          </w:p>
        </w:tc>
        <w:tc>
          <w:tcPr>
            <w:tcW w:w="0" w:type="auto"/>
            <w:vAlign w:val="center"/>
            <w:hideMark/>
          </w:tcPr>
          <w:p w14:paraId="6B1904F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Magnetic Resonance in Medicine</w:t>
            </w:r>
          </w:p>
        </w:tc>
        <w:tc>
          <w:tcPr>
            <w:tcW w:w="0" w:type="auto"/>
            <w:vAlign w:val="center"/>
            <w:hideMark/>
          </w:tcPr>
          <w:p w14:paraId="39DFCD7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9DA63B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A30254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77F911B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6DD755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Mallahzadeh; T. Fereydoonnezhad; S. Hosseinizadeh; D. Atan; W. O. Pickrell; M. Farjoud Kouhanjani</w:t>
            </w:r>
          </w:p>
        </w:tc>
        <w:tc>
          <w:tcPr>
            <w:tcW w:w="0" w:type="auto"/>
            <w:vAlign w:val="center"/>
            <w:hideMark/>
          </w:tcPr>
          <w:p w14:paraId="18EBED1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DF44F3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Exposure to violence in people living with multiple sclerosis: a systematic scoping review</w:t>
            </w:r>
          </w:p>
        </w:tc>
        <w:tc>
          <w:tcPr>
            <w:tcW w:w="0" w:type="auto"/>
            <w:vAlign w:val="center"/>
            <w:hideMark/>
          </w:tcPr>
          <w:p w14:paraId="108F0CF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Public Health (Germany)</w:t>
            </w:r>
          </w:p>
        </w:tc>
        <w:tc>
          <w:tcPr>
            <w:tcW w:w="0" w:type="auto"/>
            <w:vAlign w:val="center"/>
            <w:hideMark/>
          </w:tcPr>
          <w:p w14:paraId="5AF0B3A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F29AED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D245FE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CE3797E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3EEAC7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O. A. Mahroo; G. S. Williams; C. Burke; A. Olvera-Barrios; A. Zekite; S. Fox; L. N. Cushley; R. Reynolds; A. J. Jackson</w:t>
            </w:r>
          </w:p>
        </w:tc>
        <w:tc>
          <w:tcPr>
            <w:tcW w:w="0" w:type="auto"/>
            <w:vAlign w:val="center"/>
            <w:hideMark/>
          </w:tcPr>
          <w:p w14:paraId="065C6F5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328F37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Some current issues in certification of vision impairment</w:t>
            </w:r>
          </w:p>
        </w:tc>
        <w:tc>
          <w:tcPr>
            <w:tcW w:w="0" w:type="auto"/>
            <w:vAlign w:val="center"/>
            <w:hideMark/>
          </w:tcPr>
          <w:p w14:paraId="7511DEC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Eye (Basingstoke)</w:t>
            </w:r>
          </w:p>
        </w:tc>
        <w:tc>
          <w:tcPr>
            <w:tcW w:w="0" w:type="auto"/>
            <w:vAlign w:val="center"/>
            <w:hideMark/>
          </w:tcPr>
          <w:p w14:paraId="499D108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98FCB6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C7B2FB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B4EBE5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DB8BF1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Lynch; C. J. G. Drew; S. Gill; C. Battle; K. Smallman</w:t>
            </w:r>
          </w:p>
        </w:tc>
        <w:tc>
          <w:tcPr>
            <w:tcW w:w="0" w:type="auto"/>
            <w:vAlign w:val="center"/>
            <w:hideMark/>
          </w:tcPr>
          <w:p w14:paraId="63870FB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F73F61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Critical illness and recovery-learning from the shared experience of survivors and their families: A qualitative study</w:t>
            </w:r>
          </w:p>
        </w:tc>
        <w:tc>
          <w:tcPr>
            <w:tcW w:w="0" w:type="auto"/>
            <w:vAlign w:val="center"/>
            <w:hideMark/>
          </w:tcPr>
          <w:p w14:paraId="2EB5ADA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the Intensive Care Society</w:t>
            </w:r>
          </w:p>
        </w:tc>
        <w:tc>
          <w:tcPr>
            <w:tcW w:w="0" w:type="auto"/>
            <w:vAlign w:val="center"/>
            <w:hideMark/>
          </w:tcPr>
          <w:p w14:paraId="0AD471F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325838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1328CC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51F1466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06E94E4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Z. Li; A. Tang; P. Drew</w:t>
            </w:r>
          </w:p>
        </w:tc>
        <w:tc>
          <w:tcPr>
            <w:tcW w:w="0" w:type="auto"/>
            <w:vAlign w:val="center"/>
            <w:hideMark/>
          </w:tcPr>
          <w:p w14:paraId="3F6D9E0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B53C23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Perineal reconstruction for advanced pelvic malignancies</w:t>
            </w:r>
          </w:p>
        </w:tc>
        <w:tc>
          <w:tcPr>
            <w:tcW w:w="0" w:type="auto"/>
            <w:vAlign w:val="center"/>
            <w:hideMark/>
          </w:tcPr>
          <w:p w14:paraId="074E8BC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Surgery</w:t>
            </w:r>
          </w:p>
        </w:tc>
        <w:tc>
          <w:tcPr>
            <w:tcW w:w="0" w:type="auto"/>
            <w:vAlign w:val="center"/>
            <w:hideMark/>
          </w:tcPr>
          <w:p w14:paraId="6B54219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112</w:t>
            </w:r>
          </w:p>
        </w:tc>
        <w:tc>
          <w:tcPr>
            <w:tcW w:w="0" w:type="auto"/>
            <w:vAlign w:val="center"/>
            <w:hideMark/>
          </w:tcPr>
          <w:p w14:paraId="1599535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361F983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B7D5B3F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445E838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U. Kumar; A. Page; S. Kumar; D. Sitaranjan; H. Smith; F. Al-Zubaidi; R. de Silva; S. Farid</w:t>
            </w:r>
          </w:p>
        </w:tc>
        <w:tc>
          <w:tcPr>
            <w:tcW w:w="0" w:type="auto"/>
            <w:vAlign w:val="center"/>
            <w:hideMark/>
          </w:tcPr>
          <w:p w14:paraId="78E83F8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0DA49C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Can We Safely Train Cardiothoracic Surgical Residents to Perform Emergency Surgery? A 10-Year Propensity-Matched Analysis</w:t>
            </w:r>
          </w:p>
        </w:tc>
        <w:tc>
          <w:tcPr>
            <w:tcW w:w="0" w:type="auto"/>
            <w:vAlign w:val="center"/>
            <w:hideMark/>
          </w:tcPr>
          <w:p w14:paraId="514D3D6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Journal of Cardio-thoracic Surgery</w:t>
            </w:r>
          </w:p>
        </w:tc>
        <w:tc>
          <w:tcPr>
            <w:tcW w:w="0" w:type="auto"/>
            <w:vAlign w:val="center"/>
            <w:hideMark/>
          </w:tcPr>
          <w:p w14:paraId="1B3A21D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67</w:t>
            </w:r>
          </w:p>
        </w:tc>
        <w:tc>
          <w:tcPr>
            <w:tcW w:w="0" w:type="auto"/>
            <w:vAlign w:val="center"/>
            <w:hideMark/>
          </w:tcPr>
          <w:p w14:paraId="20301C1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70B2EEB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6904D31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3322352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A. Kumar; P. Vallabhaneni</w:t>
            </w:r>
          </w:p>
        </w:tc>
        <w:tc>
          <w:tcPr>
            <w:tcW w:w="0" w:type="auto"/>
            <w:vAlign w:val="center"/>
            <w:hideMark/>
          </w:tcPr>
          <w:p w14:paraId="425E455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597774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Anxiety disorders presenting as gastrointestinal symptoms in children – a scoping review</w:t>
            </w:r>
          </w:p>
        </w:tc>
        <w:tc>
          <w:tcPr>
            <w:tcW w:w="0" w:type="auto"/>
            <w:vAlign w:val="center"/>
            <w:hideMark/>
          </w:tcPr>
          <w:p w14:paraId="0EC7694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Clinical and Experimental Pediatrics</w:t>
            </w:r>
          </w:p>
        </w:tc>
        <w:tc>
          <w:tcPr>
            <w:tcW w:w="0" w:type="auto"/>
            <w:vAlign w:val="center"/>
            <w:hideMark/>
          </w:tcPr>
          <w:p w14:paraId="131ED97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68</w:t>
            </w:r>
          </w:p>
        </w:tc>
        <w:tc>
          <w:tcPr>
            <w:tcW w:w="0" w:type="auto"/>
            <w:vAlign w:val="center"/>
            <w:hideMark/>
          </w:tcPr>
          <w:p w14:paraId="218A13D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4928A00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344–351</w:t>
            </w:r>
          </w:p>
        </w:tc>
      </w:tr>
      <w:tr w:rsidR="00276FCB" w:rsidRPr="00276FCB" w14:paraId="48FFBF01" w14:textId="77777777" w:rsidTr="00276FCB">
        <w:trPr>
          <w:trHeight w:val="1800"/>
        </w:trPr>
        <w:tc>
          <w:tcPr>
            <w:tcW w:w="0" w:type="auto"/>
            <w:vAlign w:val="center"/>
            <w:hideMark/>
          </w:tcPr>
          <w:p w14:paraId="58EE150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E. T. Kumana; W. N. Charles; H. Milton-Jones; K. Agbontaen; S. Soussi; K. Dunn; R. Davies; J. Atkins; C. Beynon; E. Charbonney; D. Gantner; J. Giles; I. Jones; N. Martin; O. Pantet; O. Shelley; A. Sisson; J. Sokhi; B. T. Stewart; T. Vorster; M. P. Vizcaychipi; F. Wood; J. Yarrow; S. Singh</w:t>
            </w:r>
          </w:p>
        </w:tc>
        <w:tc>
          <w:tcPr>
            <w:tcW w:w="0" w:type="auto"/>
            <w:vAlign w:val="center"/>
            <w:hideMark/>
          </w:tcPr>
          <w:p w14:paraId="40AACC7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373FB2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Evaluating inter-and intra-rater reliability in the bronchoscopic grading of burn inhalation injury: The iBRONCH-BII study</w:t>
            </w:r>
          </w:p>
        </w:tc>
        <w:tc>
          <w:tcPr>
            <w:tcW w:w="0" w:type="auto"/>
            <w:vAlign w:val="center"/>
            <w:hideMark/>
          </w:tcPr>
          <w:p w14:paraId="4375F66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Burns</w:t>
            </w:r>
          </w:p>
        </w:tc>
        <w:tc>
          <w:tcPr>
            <w:tcW w:w="0" w:type="auto"/>
            <w:vAlign w:val="center"/>
            <w:hideMark/>
          </w:tcPr>
          <w:p w14:paraId="1F7AD05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51</w:t>
            </w:r>
          </w:p>
        </w:tc>
        <w:tc>
          <w:tcPr>
            <w:tcW w:w="0" w:type="auto"/>
            <w:vAlign w:val="center"/>
            <w:hideMark/>
          </w:tcPr>
          <w:p w14:paraId="459699C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3D9645C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6F5DDD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64F6FC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Krishnan; S. Yeap; B. Howell; M. Voulgaridou; H. Robinson; H. Breeze-Jones; T. Anjum; P. M. E. Slade</w:t>
            </w:r>
          </w:p>
        </w:tc>
        <w:tc>
          <w:tcPr>
            <w:tcW w:w="0" w:type="auto"/>
            <w:vAlign w:val="center"/>
            <w:hideMark/>
          </w:tcPr>
          <w:p w14:paraId="00807DD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C68525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Improving safety and timeliness around nasogastric tube feeding on an Acute stroke unit</w:t>
            </w:r>
          </w:p>
        </w:tc>
        <w:tc>
          <w:tcPr>
            <w:tcW w:w="0" w:type="auto"/>
            <w:vAlign w:val="center"/>
            <w:hideMark/>
          </w:tcPr>
          <w:p w14:paraId="292B6DA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Open Quality</w:t>
            </w:r>
          </w:p>
        </w:tc>
        <w:tc>
          <w:tcPr>
            <w:tcW w:w="0" w:type="auto"/>
            <w:vAlign w:val="center"/>
            <w:hideMark/>
          </w:tcPr>
          <w:p w14:paraId="021B999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14:paraId="77E0B0A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01E55B8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13E428F" w14:textId="77777777" w:rsidTr="00276FCB">
        <w:trPr>
          <w:trHeight w:val="2100"/>
        </w:trPr>
        <w:tc>
          <w:tcPr>
            <w:tcW w:w="0" w:type="auto"/>
            <w:vAlign w:val="center"/>
            <w:hideMark/>
          </w:tcPr>
          <w:p w14:paraId="314CE5C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Koga; M. Branca; D. Strbian; T. Yoshimoto; K. Tanaka; S. Yoshimura; Y. Yakushiji; S. Fujimoto; A. Vedamurthy; M. Krishnan; M. Tiainen; J. Vehoff; G. Sibolt; K. Matsuzono; C. Kulyk; S. Räty; P. Slade; A. Salerno; D. Hemelsoet; T. Horvath; T. Kunieda; M. Nakajima; H. Akiyama; Y. Iguchi; M. Inoue; M. Ihara; K. Toyoda; D. Seiffge; M. Goeldlin; J. Dawson; U. Fischer</w:t>
            </w:r>
          </w:p>
        </w:tc>
        <w:tc>
          <w:tcPr>
            <w:tcW w:w="0" w:type="auto"/>
            <w:vAlign w:val="center"/>
            <w:hideMark/>
          </w:tcPr>
          <w:p w14:paraId="6E184EF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5998E9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Impact of Stroke Severity and Vascular Risk Factors on Early Versus Late Anticoagulation in Patients With Stroke and Atrial Fibrillation</w:t>
            </w:r>
          </w:p>
        </w:tc>
        <w:tc>
          <w:tcPr>
            <w:tcW w:w="0" w:type="auto"/>
            <w:vAlign w:val="center"/>
            <w:hideMark/>
          </w:tcPr>
          <w:p w14:paraId="5EFF968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Stroke</w:t>
            </w:r>
          </w:p>
        </w:tc>
        <w:tc>
          <w:tcPr>
            <w:tcW w:w="0" w:type="auto"/>
            <w:vAlign w:val="center"/>
            <w:hideMark/>
          </w:tcPr>
          <w:p w14:paraId="0E3FE12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27</w:t>
            </w:r>
          </w:p>
        </w:tc>
        <w:tc>
          <w:tcPr>
            <w:tcW w:w="0" w:type="auto"/>
            <w:vAlign w:val="center"/>
            <w:hideMark/>
          </w:tcPr>
          <w:p w14:paraId="43ACD8D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5907F49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284–288</w:t>
            </w:r>
          </w:p>
        </w:tc>
      </w:tr>
      <w:tr w:rsidR="00276FCB" w:rsidRPr="00276FCB" w14:paraId="6F0CA525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6C8C204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King; A. Akbari; M. B. Gravenor; M. Lawrence; C. Weston; S. Rice; C. Hopkins; L. Phillips; J. Halcox; D. E. Harris</w:t>
            </w:r>
          </w:p>
        </w:tc>
        <w:tc>
          <w:tcPr>
            <w:tcW w:w="0" w:type="auto"/>
            <w:vAlign w:val="center"/>
            <w:hideMark/>
          </w:tcPr>
          <w:p w14:paraId="56BFCDD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749716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Management of atherosclerotic cardiovascular disease risk in diabetes mellitus patients: a population-level observational cohort study in Wales</w:t>
            </w:r>
          </w:p>
        </w:tc>
        <w:tc>
          <w:tcPr>
            <w:tcW w:w="0" w:type="auto"/>
            <w:vAlign w:val="center"/>
            <w:hideMark/>
          </w:tcPr>
          <w:p w14:paraId="779129C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Heart Journal Open</w:t>
            </w:r>
          </w:p>
        </w:tc>
        <w:tc>
          <w:tcPr>
            <w:tcW w:w="0" w:type="auto"/>
            <w:vAlign w:val="center"/>
            <w:hideMark/>
          </w:tcPr>
          <w:p w14:paraId="16FCA69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758EB21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7E53C72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A33523C" w14:textId="77777777" w:rsidTr="00276FCB">
        <w:trPr>
          <w:trHeight w:val="3300"/>
        </w:trPr>
        <w:tc>
          <w:tcPr>
            <w:tcW w:w="0" w:type="auto"/>
            <w:vAlign w:val="center"/>
            <w:hideMark/>
          </w:tcPr>
          <w:p w14:paraId="5328654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K. Kharbanda; J. Kennedy; Z. Jamal; M. Dodd; R. Evans; K. K. Bal; A. D. Perkins; D. J. Blackman; D. Hildick-Smith; A. P. Banning; A. Baumbach; P. Ludman; S. Palmer; R. H. Stables; R. Henderson; C. Appleby; J. Cotton; N. Curzen; M. Ozkor; J. Byrne; R. Aggarwal; R. Das; S. Doshi; S. Watkins; D. F. Muir; R. Anderson; S. Chowdhary; R. Varcoe; S. Dorman; S. Firoozi; R. Chelliah; C. Owens; S. Redwood; B. Prendergast; J. Iqbal; K. Ratib; C. Dospinescu; V. Suresh; N. Cruden; T. Rajathurai; I. S. Malik; A. Wiper; C. Costopoulos; A. Khurana; A. Banning; T. Clayton</w:t>
            </w:r>
          </w:p>
        </w:tc>
        <w:tc>
          <w:tcPr>
            <w:tcW w:w="0" w:type="auto"/>
            <w:vAlign w:val="center"/>
            <w:hideMark/>
          </w:tcPr>
          <w:p w14:paraId="4FC1C00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6F10D6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Routine Cerebral Embolic Protection during Transcatheter Aortic-Valve Implantation</w:t>
            </w:r>
          </w:p>
        </w:tc>
        <w:tc>
          <w:tcPr>
            <w:tcW w:w="0" w:type="auto"/>
            <w:vAlign w:val="center"/>
            <w:hideMark/>
          </w:tcPr>
          <w:p w14:paraId="789C3D7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New England Journal of Medicine</w:t>
            </w:r>
          </w:p>
        </w:tc>
        <w:tc>
          <w:tcPr>
            <w:tcW w:w="0" w:type="auto"/>
            <w:vAlign w:val="center"/>
            <w:hideMark/>
          </w:tcPr>
          <w:p w14:paraId="1CEE497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392</w:t>
            </w:r>
          </w:p>
        </w:tc>
        <w:tc>
          <w:tcPr>
            <w:tcW w:w="0" w:type="auto"/>
            <w:vAlign w:val="center"/>
            <w:hideMark/>
          </w:tcPr>
          <w:p w14:paraId="7C85D25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24</w:t>
            </w:r>
          </w:p>
        </w:tc>
        <w:tc>
          <w:tcPr>
            <w:tcW w:w="0" w:type="auto"/>
            <w:vAlign w:val="center"/>
            <w:hideMark/>
          </w:tcPr>
          <w:p w14:paraId="34E2571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2403–2412</w:t>
            </w:r>
          </w:p>
        </w:tc>
      </w:tr>
      <w:tr w:rsidR="00276FCB" w:rsidRPr="00276FCB" w14:paraId="1D47A892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4DE6BBE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N. Karsan; N. Vandenbussche; R. Jenia-Wilcha; P. Amarasena; P. Soontrapa; K. Nagaraj; C. L. Perez; P. J. Goadsby</w:t>
            </w:r>
          </w:p>
        </w:tc>
        <w:tc>
          <w:tcPr>
            <w:tcW w:w="0" w:type="auto"/>
            <w:vAlign w:val="center"/>
            <w:hideMark/>
          </w:tcPr>
          <w:p w14:paraId="27C4AE7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F66FC7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Evaluating associations of migraine-related vertigo</w:t>
            </w:r>
          </w:p>
        </w:tc>
        <w:tc>
          <w:tcPr>
            <w:tcW w:w="0" w:type="auto"/>
            <w:vAlign w:val="center"/>
            <w:hideMark/>
          </w:tcPr>
          <w:p w14:paraId="6CF0B2F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Headache</w:t>
            </w:r>
          </w:p>
        </w:tc>
        <w:tc>
          <w:tcPr>
            <w:tcW w:w="0" w:type="auto"/>
            <w:vAlign w:val="center"/>
            <w:hideMark/>
          </w:tcPr>
          <w:p w14:paraId="690E244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E93093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9D5771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14CB215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611AA76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Karanasios; Z. Y. Wong; S. Limbu; R. Faderani; M. Kanapathy; A. Mosahebi</w:t>
            </w:r>
          </w:p>
        </w:tc>
        <w:tc>
          <w:tcPr>
            <w:tcW w:w="0" w:type="auto"/>
            <w:vAlign w:val="center"/>
            <w:hideMark/>
          </w:tcPr>
          <w:p w14:paraId="569412D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9A4DEA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Comparative Efficacy and Safety of Laser Versus Chemical Skin Peeling in Skin Rejuvenation: A Systematic Review and Meta-Analysis</w:t>
            </w:r>
          </w:p>
        </w:tc>
        <w:tc>
          <w:tcPr>
            <w:tcW w:w="0" w:type="auto"/>
            <w:vAlign w:val="center"/>
            <w:hideMark/>
          </w:tcPr>
          <w:p w14:paraId="14FED79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Plastic and Reconstructive Surgery</w:t>
            </w:r>
          </w:p>
        </w:tc>
        <w:tc>
          <w:tcPr>
            <w:tcW w:w="0" w:type="auto"/>
            <w:vAlign w:val="center"/>
            <w:hideMark/>
          </w:tcPr>
          <w:p w14:paraId="0FA12EF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Publish Ahead of Print</w:t>
            </w:r>
          </w:p>
        </w:tc>
        <w:tc>
          <w:tcPr>
            <w:tcW w:w="0" w:type="auto"/>
            <w:vAlign w:val="center"/>
            <w:hideMark/>
          </w:tcPr>
          <w:p w14:paraId="3593B0A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DEC678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7E5BB2F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658BC3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S. Kalra; D. Cahill; O. Lyons</w:t>
            </w:r>
          </w:p>
        </w:tc>
        <w:tc>
          <w:tcPr>
            <w:tcW w:w="0" w:type="auto"/>
            <w:vAlign w:val="center"/>
            <w:hideMark/>
          </w:tcPr>
          <w:p w14:paraId="3538D20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FDD7CA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journey of leading a healthcare start-up in India: from the National Health Service to a corporate leadership culture</w:t>
            </w:r>
          </w:p>
        </w:tc>
        <w:tc>
          <w:tcPr>
            <w:tcW w:w="0" w:type="auto"/>
            <w:vAlign w:val="center"/>
            <w:hideMark/>
          </w:tcPr>
          <w:p w14:paraId="4F03078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Leader</w:t>
            </w:r>
          </w:p>
        </w:tc>
        <w:tc>
          <w:tcPr>
            <w:tcW w:w="0" w:type="auto"/>
            <w:vAlign w:val="center"/>
            <w:hideMark/>
          </w:tcPr>
          <w:p w14:paraId="4244941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BF3271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A2EFE7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4877635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34AAF4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T. H. Jovic; A. Gazze; B. Morgan; K. Hawkins; L. Francis; H. Arora; S. H. Doak; I. S. Whitaker</w:t>
            </w:r>
          </w:p>
        </w:tc>
        <w:tc>
          <w:tcPr>
            <w:tcW w:w="0" w:type="auto"/>
            <w:vAlign w:val="center"/>
            <w:hideMark/>
          </w:tcPr>
          <w:p w14:paraId="4332E8E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31E6D1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Development of nanocellulose-hyaluronic acid bioinks for 3D bioprinting facial cartilages</w:t>
            </w:r>
          </w:p>
        </w:tc>
        <w:tc>
          <w:tcPr>
            <w:tcW w:w="0" w:type="auto"/>
            <w:vAlign w:val="center"/>
            <w:hideMark/>
          </w:tcPr>
          <w:p w14:paraId="114AFC0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Carbohydrate Polymer Technologies and Applications</w:t>
            </w:r>
          </w:p>
        </w:tc>
        <w:tc>
          <w:tcPr>
            <w:tcW w:w="0" w:type="auto"/>
            <w:vAlign w:val="center"/>
            <w:hideMark/>
          </w:tcPr>
          <w:p w14:paraId="04B3134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64F82F6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03ECE9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C40D6B3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BCE877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T. H. Jovic; M. Abdelrazek; A. Dhannoon; R. Arya</w:t>
            </w:r>
          </w:p>
        </w:tc>
        <w:tc>
          <w:tcPr>
            <w:tcW w:w="0" w:type="auto"/>
            <w:vAlign w:val="center"/>
            <w:hideMark/>
          </w:tcPr>
          <w:p w14:paraId="3D2F297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5564FE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Breast implant-associated malignancies: Do plastic surgeons have the awareness?</w:t>
            </w:r>
          </w:p>
        </w:tc>
        <w:tc>
          <w:tcPr>
            <w:tcW w:w="0" w:type="auto"/>
            <w:vAlign w:val="center"/>
            <w:hideMark/>
          </w:tcPr>
          <w:p w14:paraId="6B437DE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Plastic, Reconstructive and Aesthetic Surgery</w:t>
            </w:r>
          </w:p>
        </w:tc>
        <w:tc>
          <w:tcPr>
            <w:tcW w:w="0" w:type="auto"/>
            <w:vAlign w:val="center"/>
            <w:hideMark/>
          </w:tcPr>
          <w:p w14:paraId="1741B08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106</w:t>
            </w:r>
          </w:p>
        </w:tc>
        <w:tc>
          <w:tcPr>
            <w:tcW w:w="0" w:type="auto"/>
            <w:vAlign w:val="center"/>
            <w:hideMark/>
          </w:tcPr>
          <w:p w14:paraId="4E1D178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D1BBD7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156–157</w:t>
            </w:r>
          </w:p>
        </w:tc>
      </w:tr>
      <w:tr w:rsidR="00276FCB" w:rsidRPr="00276FCB" w14:paraId="41A4AE5A" w14:textId="77777777" w:rsidTr="00276FCB">
        <w:trPr>
          <w:trHeight w:val="2700"/>
        </w:trPr>
        <w:tc>
          <w:tcPr>
            <w:tcW w:w="0" w:type="auto"/>
            <w:vAlign w:val="center"/>
            <w:hideMark/>
          </w:tcPr>
          <w:p w14:paraId="1E7961A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C. M. Jones; W. H. Ng; L. Tincknell; D. P. McClurg; E. Adam; P. Bhandari; K. Campbell; P. Chambers; F. Ciccarelli; H. G. Coleman; T. Crosby; C. Doyle; J. M. Dunn; J. Elliott; R. C. Fitzgerald; K. G. Foley; V. Goh; H. I. Grabsch; T. A. Graham; M. Grocott; S. Gwynne; J. Harvey; M. Jansen; P. Lagergren; C. Lamb; L. Leigh-Doyle; F. Malik; C. Mayland; M. McCord; A. Moss; S. Mukherjee; R. Petty; S. Rananaware; J. Reid; G. Rubin; E. Smyth; N. J. Trudgill; R. C. Turkington; T. J. Underwood; F. M. Walter; J. Williams; C. J. Peters</w:t>
            </w:r>
          </w:p>
        </w:tc>
        <w:tc>
          <w:tcPr>
            <w:tcW w:w="0" w:type="auto"/>
            <w:vAlign w:val="center"/>
            <w:hideMark/>
          </w:tcPr>
          <w:p w14:paraId="31A4083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CDC7AA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Research priorities for cancers of the oesophagus and </w:t>
            </w:r>
            <w:proofErr w:type="gramStart"/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stomach:</w:t>
            </w:r>
            <w:proofErr w:type="gramEnd"/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 recommendations from a UK and Ireland patient and healthcare professional partnership exercise</w:t>
            </w:r>
          </w:p>
        </w:tc>
        <w:tc>
          <w:tcPr>
            <w:tcW w:w="0" w:type="auto"/>
            <w:vAlign w:val="center"/>
            <w:hideMark/>
          </w:tcPr>
          <w:p w14:paraId="315938F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Gut</w:t>
            </w:r>
          </w:p>
        </w:tc>
        <w:tc>
          <w:tcPr>
            <w:tcW w:w="0" w:type="auto"/>
            <w:vAlign w:val="center"/>
            <w:hideMark/>
          </w:tcPr>
          <w:p w14:paraId="46EC65A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74</w:t>
            </w:r>
          </w:p>
        </w:tc>
        <w:tc>
          <w:tcPr>
            <w:tcW w:w="0" w:type="auto"/>
            <w:vAlign w:val="center"/>
            <w:hideMark/>
          </w:tcPr>
          <w:p w14:paraId="7603A6E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14:paraId="0526EED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1949–1961</w:t>
            </w:r>
          </w:p>
        </w:tc>
      </w:tr>
      <w:tr w:rsidR="00276FCB" w:rsidRPr="00276FCB" w14:paraId="1878FEEE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5C1982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D. A. Jeffery; W. Gin-Sing; R. Bedair; L. S. Howard</w:t>
            </w:r>
          </w:p>
        </w:tc>
        <w:tc>
          <w:tcPr>
            <w:tcW w:w="0" w:type="auto"/>
            <w:vAlign w:val="center"/>
            <w:hideMark/>
          </w:tcPr>
          <w:p w14:paraId="4EF6C16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B66267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PAH patient's perspective</w:t>
            </w:r>
          </w:p>
        </w:tc>
        <w:tc>
          <w:tcPr>
            <w:tcW w:w="0" w:type="auto"/>
            <w:vAlign w:val="center"/>
            <w:hideMark/>
          </w:tcPr>
          <w:p w14:paraId="48DF91B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International Journal of Cardiology Congenital Heart Disease</w:t>
            </w:r>
          </w:p>
        </w:tc>
        <w:tc>
          <w:tcPr>
            <w:tcW w:w="0" w:type="auto"/>
            <w:vAlign w:val="center"/>
            <w:hideMark/>
          </w:tcPr>
          <w:p w14:paraId="43E58FD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21</w:t>
            </w:r>
          </w:p>
        </w:tc>
        <w:tc>
          <w:tcPr>
            <w:tcW w:w="0" w:type="auto"/>
            <w:vAlign w:val="center"/>
            <w:hideMark/>
          </w:tcPr>
          <w:p w14:paraId="58CB0E3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0ECD37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E9DE1EB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74D8B89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U. Javed</w:t>
            </w:r>
          </w:p>
        </w:tc>
        <w:tc>
          <w:tcPr>
            <w:tcW w:w="0" w:type="auto"/>
            <w:vAlign w:val="center"/>
            <w:hideMark/>
          </w:tcPr>
          <w:p w14:paraId="392F67A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AA8DA5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Simple and Novel Microsurgery Instrument for Atraumatic Vessel and Perforator Dissection</w:t>
            </w:r>
          </w:p>
        </w:tc>
        <w:tc>
          <w:tcPr>
            <w:tcW w:w="0" w:type="auto"/>
            <w:vAlign w:val="center"/>
            <w:hideMark/>
          </w:tcPr>
          <w:p w14:paraId="6ACC556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Microsurgery</w:t>
            </w:r>
          </w:p>
        </w:tc>
        <w:tc>
          <w:tcPr>
            <w:tcW w:w="0" w:type="auto"/>
            <w:vAlign w:val="center"/>
            <w:hideMark/>
          </w:tcPr>
          <w:p w14:paraId="3BF5338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45</w:t>
            </w:r>
          </w:p>
        </w:tc>
        <w:tc>
          <w:tcPr>
            <w:tcW w:w="0" w:type="auto"/>
            <w:vAlign w:val="center"/>
            <w:hideMark/>
          </w:tcPr>
          <w:p w14:paraId="48C767B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24E19F0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3A0F3C2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09F0FE8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Jacob; M. E. Farrugia; C. Hewamadduma; F. Norwood; M. Hill; M. Isabel Leite; J. P. McConville; A. A. Pinto; J. Spillane; J. Sussman</w:t>
            </w:r>
          </w:p>
        </w:tc>
        <w:tc>
          <w:tcPr>
            <w:tcW w:w="0" w:type="auto"/>
            <w:vAlign w:val="center"/>
            <w:hideMark/>
          </w:tcPr>
          <w:p w14:paraId="7D61CBD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BD71EC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Association of British Neurologists (ABN) autoimmune myasthenia gravis management guidelines (2025 update)</w:t>
            </w:r>
          </w:p>
        </w:tc>
        <w:tc>
          <w:tcPr>
            <w:tcW w:w="0" w:type="auto"/>
            <w:vAlign w:val="center"/>
            <w:hideMark/>
          </w:tcPr>
          <w:p w14:paraId="76C3859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Practical Neurology</w:t>
            </w:r>
          </w:p>
        </w:tc>
        <w:tc>
          <w:tcPr>
            <w:tcW w:w="0" w:type="auto"/>
            <w:vAlign w:val="center"/>
            <w:hideMark/>
          </w:tcPr>
          <w:p w14:paraId="45E8C38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25</w:t>
            </w:r>
          </w:p>
        </w:tc>
        <w:tc>
          <w:tcPr>
            <w:tcW w:w="0" w:type="auto"/>
            <w:vAlign w:val="center"/>
            <w:hideMark/>
          </w:tcPr>
          <w:p w14:paraId="0DA1EB9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17D78F4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422–437</w:t>
            </w:r>
          </w:p>
        </w:tc>
      </w:tr>
      <w:tr w:rsidR="00276FCB" w:rsidRPr="00276FCB" w14:paraId="29A37CB6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0B4263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H. A. Iliff; J. Parnell; P. A. Baker; A. Baxter; R. Chapman; J. Coulson; C. Dotherty; Y. Endlich; P. Frykholm; J. Harkin</w:t>
            </w:r>
          </w:p>
        </w:tc>
        <w:tc>
          <w:tcPr>
            <w:tcW w:w="0" w:type="auto"/>
            <w:vAlign w:val="center"/>
            <w:hideMark/>
          </w:tcPr>
          <w:p w14:paraId="6A2A72B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980419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Consensus recommendations for paediatric airway topicalisation using lidocaine</w:t>
            </w:r>
          </w:p>
        </w:tc>
        <w:tc>
          <w:tcPr>
            <w:tcW w:w="0" w:type="auto"/>
            <w:vAlign w:val="center"/>
            <w:hideMark/>
          </w:tcPr>
          <w:p w14:paraId="4861B0B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Anaesthesia</w:t>
            </w:r>
          </w:p>
        </w:tc>
        <w:tc>
          <w:tcPr>
            <w:tcW w:w="0" w:type="auto"/>
            <w:vAlign w:val="center"/>
            <w:hideMark/>
          </w:tcPr>
          <w:p w14:paraId="66C4915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E08163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749EA0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0CEAE94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7FF4231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I. Humphreys; A. Watkins; A. Akbari; R. Griffiths; M. Gabe-Walters; M. Thomas; C. Pike; A. Williams; T. Dobbs; J. Gibson; I. S. Whitaker; H. A. Hutchings</w:t>
            </w:r>
          </w:p>
        </w:tc>
        <w:tc>
          <w:tcPr>
            <w:tcW w:w="0" w:type="auto"/>
            <w:vAlign w:val="center"/>
            <w:hideMark/>
          </w:tcPr>
          <w:p w14:paraId="53F3F6E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155222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Lymphoedema Development Following a Cancer Diagnosis: An Anonymised Data Linkage Study in Wales, United Kingdom</w:t>
            </w:r>
          </w:p>
        </w:tc>
        <w:tc>
          <w:tcPr>
            <w:tcW w:w="0" w:type="auto"/>
            <w:vAlign w:val="center"/>
            <w:hideMark/>
          </w:tcPr>
          <w:p w14:paraId="4A0B877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International Wound Journal</w:t>
            </w:r>
          </w:p>
        </w:tc>
        <w:tc>
          <w:tcPr>
            <w:tcW w:w="0" w:type="auto"/>
            <w:vAlign w:val="center"/>
            <w:hideMark/>
          </w:tcPr>
          <w:p w14:paraId="37587F2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22</w:t>
            </w:r>
          </w:p>
        </w:tc>
        <w:tc>
          <w:tcPr>
            <w:tcW w:w="0" w:type="auto"/>
            <w:vAlign w:val="center"/>
            <w:hideMark/>
          </w:tcPr>
          <w:p w14:paraId="5913BBD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651AD0F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5B7C29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40C355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I. Humphreys; M. Thomas; C. Pike; K. Morgan; Z. Jessop; T. Bragg; A. Ghattaura</w:t>
            </w:r>
          </w:p>
        </w:tc>
        <w:tc>
          <w:tcPr>
            <w:tcW w:w="0" w:type="auto"/>
            <w:vAlign w:val="center"/>
            <w:hideMark/>
          </w:tcPr>
          <w:p w14:paraId="0368033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84FDA9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Cost-effectiveness analysis of lymphaticovenous anastomosis in reducing cellulitis recurrence in 150 lymphoedema cases </w:t>
            </w:r>
            <w:proofErr w:type="gramStart"/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followed-up</w:t>
            </w:r>
            <w:proofErr w:type="gramEnd"/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 xml:space="preserve"> over 24 months</w:t>
            </w:r>
          </w:p>
        </w:tc>
        <w:tc>
          <w:tcPr>
            <w:tcW w:w="0" w:type="auto"/>
            <w:vAlign w:val="center"/>
            <w:hideMark/>
          </w:tcPr>
          <w:p w14:paraId="3A82115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Plastic, Reconstructive and Aesthetic Surgery</w:t>
            </w:r>
          </w:p>
        </w:tc>
        <w:tc>
          <w:tcPr>
            <w:tcW w:w="0" w:type="auto"/>
            <w:vAlign w:val="center"/>
            <w:hideMark/>
          </w:tcPr>
          <w:p w14:paraId="2ADF6CA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106</w:t>
            </w:r>
          </w:p>
        </w:tc>
        <w:tc>
          <w:tcPr>
            <w:tcW w:w="0" w:type="auto"/>
            <w:vAlign w:val="center"/>
            <w:hideMark/>
          </w:tcPr>
          <w:p w14:paraId="585811C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5AF6B6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42–49</w:t>
            </w:r>
          </w:p>
        </w:tc>
      </w:tr>
      <w:tr w:rsidR="00276FCB" w:rsidRPr="00276FCB" w14:paraId="1351A338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5B08D2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L. Huish; Z. Fisher; A. Isham; A. H. Kemp</w:t>
            </w:r>
          </w:p>
        </w:tc>
        <w:tc>
          <w:tcPr>
            <w:tcW w:w="0" w:type="auto"/>
            <w:vAlign w:val="center"/>
            <w:hideMark/>
          </w:tcPr>
          <w:p w14:paraId="0123952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D1D519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Wellbeing, nature connection and vaccine attitudes: A convergent mixed methods study in Wim Hof Method practitioners</w:t>
            </w:r>
          </w:p>
        </w:tc>
        <w:tc>
          <w:tcPr>
            <w:tcW w:w="0" w:type="auto"/>
            <w:vAlign w:val="center"/>
            <w:hideMark/>
          </w:tcPr>
          <w:p w14:paraId="78D084B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PLOS Mental Health</w:t>
            </w:r>
          </w:p>
        </w:tc>
        <w:tc>
          <w:tcPr>
            <w:tcW w:w="0" w:type="auto"/>
            <w:vAlign w:val="center"/>
            <w:hideMark/>
          </w:tcPr>
          <w:p w14:paraId="728165B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6928A8B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03-Mar</w:t>
            </w:r>
          </w:p>
        </w:tc>
        <w:tc>
          <w:tcPr>
            <w:tcW w:w="0" w:type="auto"/>
            <w:vAlign w:val="center"/>
            <w:hideMark/>
          </w:tcPr>
          <w:p w14:paraId="57DEA44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34DAC7E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3DEF6A3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S. M. Heard; M. D. Evans</w:t>
            </w:r>
          </w:p>
        </w:tc>
        <w:tc>
          <w:tcPr>
            <w:tcW w:w="0" w:type="auto"/>
            <w:vAlign w:val="center"/>
            <w:hideMark/>
          </w:tcPr>
          <w:p w14:paraId="24CBB0A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543DDB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High-output stoma management: an overview</w:t>
            </w:r>
          </w:p>
        </w:tc>
        <w:tc>
          <w:tcPr>
            <w:tcW w:w="0" w:type="auto"/>
            <w:vAlign w:val="center"/>
            <w:hideMark/>
          </w:tcPr>
          <w:p w14:paraId="079E7FE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Surgery</w:t>
            </w:r>
          </w:p>
        </w:tc>
        <w:tc>
          <w:tcPr>
            <w:tcW w:w="0" w:type="auto"/>
            <w:vAlign w:val="center"/>
            <w:hideMark/>
          </w:tcPr>
          <w:p w14:paraId="669E0F3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112</w:t>
            </w:r>
          </w:p>
        </w:tc>
        <w:tc>
          <w:tcPr>
            <w:tcW w:w="0" w:type="auto"/>
            <w:vAlign w:val="center"/>
            <w:hideMark/>
          </w:tcPr>
          <w:p w14:paraId="58B9CD2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6B01134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3DE7615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5DF10A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Hayes; J. M. Rafferty; W. Y. Cheung; A. Akbari; R. L. Thomas; S. Bain; C. Topliss; J. W. Stephens</w:t>
            </w:r>
          </w:p>
        </w:tc>
        <w:tc>
          <w:tcPr>
            <w:tcW w:w="0" w:type="auto"/>
            <w:vAlign w:val="center"/>
            <w:hideMark/>
          </w:tcPr>
          <w:p w14:paraId="098E96F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E42092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Impact of diabetes on long-term mortality following major lower limb amputation: A population-based cohort study in Wales</w:t>
            </w:r>
          </w:p>
        </w:tc>
        <w:tc>
          <w:tcPr>
            <w:tcW w:w="0" w:type="auto"/>
            <w:vAlign w:val="center"/>
            <w:hideMark/>
          </w:tcPr>
          <w:p w14:paraId="0665CFF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Diabetes Research and Clinical Practice</w:t>
            </w:r>
          </w:p>
        </w:tc>
        <w:tc>
          <w:tcPr>
            <w:tcW w:w="0" w:type="auto"/>
            <w:vAlign w:val="center"/>
            <w:hideMark/>
          </w:tcPr>
          <w:p w14:paraId="0AE83CC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223</w:t>
            </w:r>
          </w:p>
        </w:tc>
        <w:tc>
          <w:tcPr>
            <w:tcW w:w="0" w:type="auto"/>
            <w:vAlign w:val="center"/>
            <w:hideMark/>
          </w:tcPr>
          <w:p w14:paraId="0A70766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77B650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B016B93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864EF9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Harrison; S. Willis; M. R. Harvey; R. Kamran; R. G. Wade; T. D. Dobbs; O. Cassell</w:t>
            </w:r>
          </w:p>
        </w:tc>
        <w:tc>
          <w:tcPr>
            <w:tcW w:w="0" w:type="auto"/>
            <w:vAlign w:val="center"/>
            <w:hideMark/>
          </w:tcPr>
          <w:p w14:paraId="1348B70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7A3018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Sensitivity and negative predictive value of sentinel lymph node biopsy for cutaneous melanoma for diagnosing nodal metastasis: meta-analysis of diagnostic test accuracy</w:t>
            </w:r>
          </w:p>
        </w:tc>
        <w:tc>
          <w:tcPr>
            <w:tcW w:w="0" w:type="auto"/>
            <w:vAlign w:val="center"/>
            <w:hideMark/>
          </w:tcPr>
          <w:p w14:paraId="737D89E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BJS Open</w:t>
            </w:r>
          </w:p>
        </w:tc>
        <w:tc>
          <w:tcPr>
            <w:tcW w:w="0" w:type="auto"/>
            <w:vAlign w:val="center"/>
            <w:hideMark/>
          </w:tcPr>
          <w:p w14:paraId="32204D2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1C3D33F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72FFD0F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B60682D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088D55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Haridoss; S. Shan; G. S. Madiraju; K. Swaminathan; R. Mohan; F. Y. I. Asiri; Y. M. Almugla; M. A. Hamidaddin</w:t>
            </w:r>
          </w:p>
        </w:tc>
        <w:tc>
          <w:tcPr>
            <w:tcW w:w="0" w:type="auto"/>
            <w:vAlign w:val="center"/>
            <w:hideMark/>
          </w:tcPr>
          <w:p w14:paraId="7C6E77B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4F3E8B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Recovery Time, Patient Satisfaction, and Safety of Intranasal Sedatives in Pediatric Dentistry: A Systematic Review and Meta-Analysis</w:t>
            </w:r>
          </w:p>
        </w:tc>
        <w:tc>
          <w:tcPr>
            <w:tcW w:w="0" w:type="auto"/>
            <w:vAlign w:val="center"/>
            <w:hideMark/>
          </w:tcPr>
          <w:p w14:paraId="0C33C61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Clinical Medicine</w:t>
            </w:r>
          </w:p>
        </w:tc>
        <w:tc>
          <w:tcPr>
            <w:tcW w:w="0" w:type="auto"/>
            <w:vAlign w:val="center"/>
            <w:hideMark/>
          </w:tcPr>
          <w:p w14:paraId="3942513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14:paraId="403393E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14:paraId="15BE2A1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C355D19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7C89614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C. Hannon; J. McStravick; L. Henthorn; S. J. Bawden; J. C. Y. Tang; R. Dunn; R. Makino; K. Smith; J. T. Gonzalez; N. Hodson; J. P. Morton; A. J. Kennerley; M. A. Hearris</w:t>
            </w:r>
          </w:p>
        </w:tc>
        <w:tc>
          <w:tcPr>
            <w:tcW w:w="0" w:type="auto"/>
            <w:vAlign w:val="center"/>
            <w:hideMark/>
          </w:tcPr>
          <w:p w14:paraId="3D67012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3A4B6F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Co-ingesting whey protein with dual-source carbohydrate enhances amino acid availability without compromising post-exercise liver glycogen resynthesis</w:t>
            </w:r>
          </w:p>
        </w:tc>
        <w:tc>
          <w:tcPr>
            <w:tcW w:w="0" w:type="auto"/>
            <w:vAlign w:val="center"/>
            <w:hideMark/>
          </w:tcPr>
          <w:p w14:paraId="510D2F7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Physiology</w:t>
            </w:r>
          </w:p>
        </w:tc>
        <w:tc>
          <w:tcPr>
            <w:tcW w:w="0" w:type="auto"/>
            <w:vAlign w:val="center"/>
            <w:hideMark/>
          </w:tcPr>
          <w:p w14:paraId="01E22E5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D177D3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92C869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E9090C1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641720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Hammoda; S. Hajibandeh; B. Al-Sarireh</w:t>
            </w:r>
          </w:p>
        </w:tc>
        <w:tc>
          <w:tcPr>
            <w:tcW w:w="0" w:type="auto"/>
            <w:vAlign w:val="center"/>
            <w:hideMark/>
          </w:tcPr>
          <w:p w14:paraId="27C070C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CB2596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Short-term and long-term outcomes of pancreas preserving total duodenectomy: A case series from a single center with 13 years’ experience and complimentary meta-analysis</w:t>
            </w:r>
          </w:p>
        </w:tc>
        <w:tc>
          <w:tcPr>
            <w:tcW w:w="0" w:type="auto"/>
            <w:vAlign w:val="center"/>
            <w:hideMark/>
          </w:tcPr>
          <w:p w14:paraId="011CB49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Annals of Hepato-Biliary-Pancreatic Surgery</w:t>
            </w:r>
          </w:p>
        </w:tc>
        <w:tc>
          <w:tcPr>
            <w:tcW w:w="0" w:type="auto"/>
            <w:vAlign w:val="center"/>
            <w:hideMark/>
          </w:tcPr>
          <w:p w14:paraId="4548B51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29</w:t>
            </w:r>
          </w:p>
        </w:tc>
        <w:tc>
          <w:tcPr>
            <w:tcW w:w="0" w:type="auto"/>
            <w:vAlign w:val="center"/>
            <w:hideMark/>
          </w:tcPr>
          <w:p w14:paraId="1158CC1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169B4AC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157–167</w:t>
            </w:r>
          </w:p>
        </w:tc>
      </w:tr>
      <w:tr w:rsidR="00276FCB" w:rsidRPr="00276FCB" w14:paraId="29ACACA0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6B0E1B7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Hajibandeh; R. Westerman; E. T. Ali; S. Hajibandeh; S. S. Raza; D. C. Bartlett; N. Chatzizacharias; B. V. Dasari; R. Marudanayagam; K. J. Roberts; R. P. Sutcliffe</w:t>
            </w:r>
          </w:p>
        </w:tc>
        <w:tc>
          <w:tcPr>
            <w:tcW w:w="0" w:type="auto"/>
            <w:vAlign w:val="center"/>
            <w:hideMark/>
          </w:tcPr>
          <w:p w14:paraId="1741B9B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F7F895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Obesity is a major risk factor for adverse outcomes following Pancreatectomy: Results of a systematic review and meta-analysis</w:t>
            </w:r>
          </w:p>
        </w:tc>
        <w:tc>
          <w:tcPr>
            <w:tcW w:w="0" w:type="auto"/>
            <w:vAlign w:val="center"/>
            <w:hideMark/>
          </w:tcPr>
          <w:p w14:paraId="6AC5785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Pancreatology</w:t>
            </w:r>
          </w:p>
        </w:tc>
        <w:tc>
          <w:tcPr>
            <w:tcW w:w="0" w:type="auto"/>
            <w:vAlign w:val="center"/>
            <w:hideMark/>
          </w:tcPr>
          <w:p w14:paraId="34A7A83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EECCF0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DCFD85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34165A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067303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S. Hajibandeh; S. Hajibandeh; T. Satyadas</w:t>
            </w:r>
          </w:p>
        </w:tc>
        <w:tc>
          <w:tcPr>
            <w:tcW w:w="0" w:type="auto"/>
            <w:vAlign w:val="center"/>
            <w:hideMark/>
          </w:tcPr>
          <w:p w14:paraId="71B0BF3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4A54F2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Feasibility and safety of robotic radical resection for hilar cholangiocarcinoma in highly selected patients: A systematic review and meta-analysis with meta-regression</w:t>
            </w:r>
          </w:p>
        </w:tc>
        <w:tc>
          <w:tcPr>
            <w:tcW w:w="0" w:type="auto"/>
            <w:vAlign w:val="center"/>
            <w:hideMark/>
          </w:tcPr>
          <w:p w14:paraId="74DAED8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Annals of Hepato-Biliary-Pancreatic Surgery</w:t>
            </w:r>
          </w:p>
        </w:tc>
        <w:tc>
          <w:tcPr>
            <w:tcW w:w="0" w:type="auto"/>
            <w:vAlign w:val="center"/>
            <w:hideMark/>
          </w:tcPr>
          <w:p w14:paraId="0DD723C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29</w:t>
            </w:r>
          </w:p>
        </w:tc>
        <w:tc>
          <w:tcPr>
            <w:tcW w:w="0" w:type="auto"/>
            <w:vAlign w:val="center"/>
            <w:hideMark/>
          </w:tcPr>
          <w:p w14:paraId="1183FA3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0F23961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99–112</w:t>
            </w:r>
          </w:p>
        </w:tc>
      </w:tr>
      <w:tr w:rsidR="00276FCB" w:rsidRPr="00276FCB" w14:paraId="7F6A7954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5EE51F6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Hajibandeh; S. Hajibandeh; S. S. Raza; D. C. Bartlett; N. Chatzizacharias; B. V. M. Dasari; K. J. Roberts; R. Marudanayagam; R. P. Sutcliffe</w:t>
            </w:r>
          </w:p>
        </w:tc>
        <w:tc>
          <w:tcPr>
            <w:tcW w:w="0" w:type="auto"/>
            <w:vAlign w:val="center"/>
            <w:hideMark/>
          </w:tcPr>
          <w:p w14:paraId="16F21ED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196CE7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Short-term and long-term outcomes of hepatopancreatoduodenectomy for extrahepatic cholangiocarcinoma and gallbladder carcinoma: A systematic review and meta-analysis with meta-regression</w:t>
            </w:r>
          </w:p>
        </w:tc>
        <w:tc>
          <w:tcPr>
            <w:tcW w:w="0" w:type="auto"/>
            <w:vAlign w:val="center"/>
            <w:hideMark/>
          </w:tcPr>
          <w:p w14:paraId="717B7E5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Surgery (United States)</w:t>
            </w:r>
          </w:p>
        </w:tc>
        <w:tc>
          <w:tcPr>
            <w:tcW w:w="0" w:type="auto"/>
            <w:vAlign w:val="center"/>
            <w:hideMark/>
          </w:tcPr>
          <w:p w14:paraId="29AA20D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186</w:t>
            </w:r>
          </w:p>
        </w:tc>
        <w:tc>
          <w:tcPr>
            <w:tcW w:w="0" w:type="auto"/>
            <w:vAlign w:val="center"/>
            <w:hideMark/>
          </w:tcPr>
          <w:p w14:paraId="7EBB17D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A8EB2B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B7E013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2BD98D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Hajibandeh; S. Hajibandeh; K. Harries; W. G. Lewis; R. J. Egan</w:t>
            </w:r>
          </w:p>
        </w:tc>
        <w:tc>
          <w:tcPr>
            <w:tcW w:w="0" w:type="auto"/>
            <w:vAlign w:val="center"/>
            <w:hideMark/>
          </w:tcPr>
          <w:p w14:paraId="2E9CED0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53E3AF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Critical values for body mass index related to morbidity in high-volume low-complexity general surgery: a systematic review and meta-analysis</w:t>
            </w:r>
          </w:p>
        </w:tc>
        <w:tc>
          <w:tcPr>
            <w:tcW w:w="0" w:type="auto"/>
            <w:vAlign w:val="center"/>
            <w:hideMark/>
          </w:tcPr>
          <w:p w14:paraId="4F685D7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Annals of the Royal College of Surgeons of England</w:t>
            </w:r>
          </w:p>
        </w:tc>
        <w:tc>
          <w:tcPr>
            <w:tcW w:w="0" w:type="auto"/>
            <w:vAlign w:val="center"/>
            <w:hideMark/>
          </w:tcPr>
          <w:p w14:paraId="71D641E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107</w:t>
            </w:r>
          </w:p>
        </w:tc>
        <w:tc>
          <w:tcPr>
            <w:tcW w:w="0" w:type="auto"/>
            <w:vAlign w:val="center"/>
            <w:hideMark/>
          </w:tcPr>
          <w:p w14:paraId="43AAD9B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0C6F0E2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242–252</w:t>
            </w:r>
          </w:p>
        </w:tc>
      </w:tr>
      <w:tr w:rsidR="00276FCB" w:rsidRPr="00276FCB" w14:paraId="04219F6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4C01BD8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Hajibandeh; C. R. Bowman; S. Hajibandeh; O. Luton; C. C. Lebares; R. J. Egan; W. G. Lewis</w:t>
            </w:r>
          </w:p>
        </w:tc>
        <w:tc>
          <w:tcPr>
            <w:tcW w:w="0" w:type="auto"/>
            <w:vAlign w:val="center"/>
            <w:hideMark/>
          </w:tcPr>
          <w:p w14:paraId="79CFB08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FB389B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Effect of Mindfulness-Based Intervention on Psychological Outcomes in Surgeons: Systematic Review and Meta-Analysis</w:t>
            </w:r>
          </w:p>
        </w:tc>
        <w:tc>
          <w:tcPr>
            <w:tcW w:w="0" w:type="auto"/>
            <w:vAlign w:val="center"/>
            <w:hideMark/>
          </w:tcPr>
          <w:p w14:paraId="15B6787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World Journal of Surgery</w:t>
            </w:r>
          </w:p>
        </w:tc>
        <w:tc>
          <w:tcPr>
            <w:tcW w:w="0" w:type="auto"/>
            <w:vAlign w:val="center"/>
            <w:hideMark/>
          </w:tcPr>
          <w:p w14:paraId="143817F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6FB408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FE876C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E904263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18ED674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T. D. Green; D. M. Williams; J. Sharman; J. W. Stephens</w:t>
            </w:r>
          </w:p>
        </w:tc>
        <w:tc>
          <w:tcPr>
            <w:tcW w:w="0" w:type="auto"/>
            <w:vAlign w:val="center"/>
            <w:hideMark/>
          </w:tcPr>
          <w:p w14:paraId="66A0948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96E77D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Reversible coagulopathy associated with vitamin E excess</w:t>
            </w:r>
          </w:p>
        </w:tc>
        <w:tc>
          <w:tcPr>
            <w:tcW w:w="0" w:type="auto"/>
            <w:vAlign w:val="center"/>
            <w:hideMark/>
          </w:tcPr>
          <w:p w14:paraId="5DF8AF4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Case Reports</w:t>
            </w:r>
          </w:p>
        </w:tc>
        <w:tc>
          <w:tcPr>
            <w:tcW w:w="0" w:type="auto"/>
            <w:vAlign w:val="center"/>
            <w:hideMark/>
          </w:tcPr>
          <w:p w14:paraId="286807E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14:paraId="3A04516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52B4D65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F416612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7F4FCE4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N. S. Gray; J. Pink; R. J. Snowden</w:t>
            </w:r>
          </w:p>
        </w:tc>
        <w:tc>
          <w:tcPr>
            <w:tcW w:w="0" w:type="auto"/>
            <w:vAlign w:val="center"/>
            <w:hideMark/>
          </w:tcPr>
          <w:p w14:paraId="33A9F6A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A69263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UPPS-P impulsivity and borderline personality disorder traits in a community sample</w:t>
            </w:r>
          </w:p>
        </w:tc>
        <w:tc>
          <w:tcPr>
            <w:tcW w:w="0" w:type="auto"/>
            <w:vAlign w:val="center"/>
            <w:hideMark/>
          </w:tcPr>
          <w:p w14:paraId="4EEAC30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Psychiatry Research Communications</w:t>
            </w:r>
          </w:p>
        </w:tc>
        <w:tc>
          <w:tcPr>
            <w:tcW w:w="0" w:type="auto"/>
            <w:vAlign w:val="center"/>
            <w:hideMark/>
          </w:tcPr>
          <w:p w14:paraId="1F4890E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3DEAB71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707EE5C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55E83E8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AF5A0A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K. Gibbs; Z. Fisher; K. Denner; A. H. Kemp</w:t>
            </w:r>
          </w:p>
        </w:tc>
        <w:tc>
          <w:tcPr>
            <w:tcW w:w="0" w:type="auto"/>
            <w:vAlign w:val="center"/>
            <w:hideMark/>
          </w:tcPr>
          <w:p w14:paraId="5C21C20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61E1ED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Constructing the conditions for wellbeing: A qualitative evaluation of group-based ecotherapy for adults living with acquired brain injury</w:t>
            </w:r>
          </w:p>
        </w:tc>
        <w:tc>
          <w:tcPr>
            <w:tcW w:w="0" w:type="auto"/>
            <w:vAlign w:val="center"/>
            <w:hideMark/>
          </w:tcPr>
          <w:p w14:paraId="1C92588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Neuropsychological Rehabilitation</w:t>
            </w:r>
          </w:p>
        </w:tc>
        <w:tc>
          <w:tcPr>
            <w:tcW w:w="0" w:type="auto"/>
            <w:vAlign w:val="center"/>
            <w:hideMark/>
          </w:tcPr>
          <w:p w14:paraId="355B09E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09710F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E71F8B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EEFA94C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5F725E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Georgiopoulos; L. M. Elkaim; Q. S. Alrashidi; O. Lasry; J. D. Golan</w:t>
            </w:r>
          </w:p>
        </w:tc>
        <w:tc>
          <w:tcPr>
            <w:tcW w:w="0" w:type="auto"/>
            <w:vAlign w:val="center"/>
            <w:hideMark/>
          </w:tcPr>
          <w:p w14:paraId="7576322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2702D6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Proximal facet joint violation and breaches after percutaneous insertion of 311 lumbar pedicle screws using the pedicle axis fluoroscopic view</w:t>
            </w:r>
          </w:p>
        </w:tc>
        <w:tc>
          <w:tcPr>
            <w:tcW w:w="0" w:type="auto"/>
            <w:vAlign w:val="center"/>
            <w:hideMark/>
          </w:tcPr>
          <w:p w14:paraId="348AE43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Brain and Spine</w:t>
            </w:r>
          </w:p>
        </w:tc>
        <w:tc>
          <w:tcPr>
            <w:tcW w:w="0" w:type="auto"/>
            <w:vAlign w:val="center"/>
            <w:hideMark/>
          </w:tcPr>
          <w:p w14:paraId="4F611DD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5BC2AC7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65FA95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B27E989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B3EA1C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Gabe-Walters; K. Morgan; M. Thomas</w:t>
            </w:r>
          </w:p>
        </w:tc>
        <w:tc>
          <w:tcPr>
            <w:tcW w:w="0" w:type="auto"/>
            <w:vAlign w:val="center"/>
            <w:hideMark/>
          </w:tcPr>
          <w:p w14:paraId="6CD1089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A44472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Lymphoedema and heart failure staff educational needs analysis: insights from a UK online survey. Part 1: qualitative findings</w:t>
            </w:r>
          </w:p>
        </w:tc>
        <w:tc>
          <w:tcPr>
            <w:tcW w:w="0" w:type="auto"/>
            <w:vAlign w:val="center"/>
            <w:hideMark/>
          </w:tcPr>
          <w:p w14:paraId="186A6E0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Community Nursing</w:t>
            </w:r>
          </w:p>
        </w:tc>
        <w:tc>
          <w:tcPr>
            <w:tcW w:w="0" w:type="auto"/>
            <w:vAlign w:val="center"/>
            <w:hideMark/>
          </w:tcPr>
          <w:p w14:paraId="460BA14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30</w:t>
            </w:r>
          </w:p>
        </w:tc>
        <w:tc>
          <w:tcPr>
            <w:tcW w:w="0" w:type="auto"/>
            <w:vAlign w:val="center"/>
            <w:hideMark/>
          </w:tcPr>
          <w:p w14:paraId="4736735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EF2941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S24–S31</w:t>
            </w:r>
          </w:p>
        </w:tc>
      </w:tr>
      <w:tr w:rsidR="00276FCB" w:rsidRPr="00276FCB" w14:paraId="5409F430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536E29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Gabe-Walters; K. Morgan; M. Thomas</w:t>
            </w:r>
          </w:p>
        </w:tc>
        <w:tc>
          <w:tcPr>
            <w:tcW w:w="0" w:type="auto"/>
            <w:vAlign w:val="center"/>
            <w:hideMark/>
          </w:tcPr>
          <w:p w14:paraId="759EBE8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600F3F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Lymphoedema and heart failure staff educational needs analysis: insights from a UK online survey. Part 2: quantitative findings</w:t>
            </w:r>
          </w:p>
        </w:tc>
        <w:tc>
          <w:tcPr>
            <w:tcW w:w="0" w:type="auto"/>
            <w:vAlign w:val="center"/>
            <w:hideMark/>
          </w:tcPr>
          <w:p w14:paraId="4D9B8B1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Community Nursing</w:t>
            </w:r>
          </w:p>
        </w:tc>
        <w:tc>
          <w:tcPr>
            <w:tcW w:w="0" w:type="auto"/>
            <w:vAlign w:val="center"/>
            <w:hideMark/>
          </w:tcPr>
          <w:p w14:paraId="6334CF9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30</w:t>
            </w:r>
          </w:p>
        </w:tc>
        <w:tc>
          <w:tcPr>
            <w:tcW w:w="0" w:type="auto"/>
            <w:vAlign w:val="center"/>
            <w:hideMark/>
          </w:tcPr>
          <w:p w14:paraId="7C0BED6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0A0632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S32–S40</w:t>
            </w:r>
          </w:p>
        </w:tc>
      </w:tr>
      <w:tr w:rsidR="00276FCB" w:rsidRPr="00276FCB" w14:paraId="433BE250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CE9C7D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L. Fleming; M. Crawford; B. Martin; M. Patience; S. Fisher-Hicks</w:t>
            </w:r>
          </w:p>
        </w:tc>
        <w:tc>
          <w:tcPr>
            <w:tcW w:w="0" w:type="auto"/>
            <w:vAlign w:val="center"/>
            <w:hideMark/>
          </w:tcPr>
          <w:p w14:paraId="4FA4DE0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2E742C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Sleep and Medical Disorders</w:t>
            </w:r>
          </w:p>
        </w:tc>
        <w:tc>
          <w:tcPr>
            <w:tcW w:w="0" w:type="auto"/>
            <w:vAlign w:val="center"/>
            <w:hideMark/>
          </w:tcPr>
          <w:p w14:paraId="7CF8E27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315E9B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AB32E0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6FA813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1183–1218</w:t>
            </w:r>
          </w:p>
        </w:tc>
      </w:tr>
      <w:tr w:rsidR="00276FCB" w:rsidRPr="00276FCB" w14:paraId="5C5CC48A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6B65EDE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Fisher-Hicks; V. Lovett; R. L. Wood; M. Blagrove</w:t>
            </w:r>
          </w:p>
        </w:tc>
        <w:tc>
          <w:tcPr>
            <w:tcW w:w="0" w:type="auto"/>
            <w:vAlign w:val="center"/>
            <w:hideMark/>
          </w:tcPr>
          <w:p w14:paraId="4064A4C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011B1C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association of brain injury severity with dream cessation and nightmares</w:t>
            </w:r>
          </w:p>
        </w:tc>
        <w:tc>
          <w:tcPr>
            <w:tcW w:w="0" w:type="auto"/>
            <w:vAlign w:val="center"/>
            <w:hideMark/>
          </w:tcPr>
          <w:p w14:paraId="71DD9FB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Neuropsychologia</w:t>
            </w:r>
          </w:p>
        </w:tc>
        <w:tc>
          <w:tcPr>
            <w:tcW w:w="0" w:type="auto"/>
            <w:vAlign w:val="center"/>
            <w:hideMark/>
          </w:tcPr>
          <w:p w14:paraId="5E46197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217</w:t>
            </w:r>
          </w:p>
        </w:tc>
        <w:tc>
          <w:tcPr>
            <w:tcW w:w="0" w:type="auto"/>
            <w:vAlign w:val="center"/>
            <w:hideMark/>
          </w:tcPr>
          <w:p w14:paraId="424B8AD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7199B0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CAC8571" w14:textId="77777777" w:rsidTr="00276FCB">
        <w:trPr>
          <w:trHeight w:val="3000"/>
        </w:trPr>
        <w:tc>
          <w:tcPr>
            <w:tcW w:w="0" w:type="auto"/>
            <w:vAlign w:val="center"/>
            <w:hideMark/>
          </w:tcPr>
          <w:p w14:paraId="6DECC50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É. Fennell; G. S. Taylor; C. I. Leahy; A. M. Ross; G. Reynolds; T. Perry; E. Youd; R. R. R. Darwish; K. J. Hunter; B. E. Willcox; P. Jermann; C. A. Jahangir; A. Rahman; W. M. Gallagher; N. Nikulina; B. B. Cheikh; O. Braubach; A. T. Mayer; L. S. Young; D. Grammatopoulos; S. Faustini; A. Richter; A. C. Dowell; O. S. Thein; D. Parekh; K. B. R. Belchamber; D. R. Thickett; A. Scott; R. Attanoos; L. Mundo; S. Lazzi; L. Leoncini; G. Leopold; N. Steven; J. M. B. Sand; M. A. Karsdal; D. J. Leeming; S. Dojčinov; A. Culhane; P. G. Paul Gerard Murray; M. R. Pugh</w:t>
            </w:r>
          </w:p>
        </w:tc>
        <w:tc>
          <w:tcPr>
            <w:tcW w:w="0" w:type="auto"/>
            <w:vAlign w:val="center"/>
            <w:hideMark/>
          </w:tcPr>
          <w:p w14:paraId="2F4FE17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68A053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Multi-omic spatial profiling reveals the unique SARS-CoV-2 lung microenvironment and collagen VI as a predictive biomarker in severe COVID-19</w:t>
            </w:r>
          </w:p>
        </w:tc>
        <w:tc>
          <w:tcPr>
            <w:tcW w:w="0" w:type="auto"/>
            <w:vAlign w:val="center"/>
            <w:hideMark/>
          </w:tcPr>
          <w:p w14:paraId="17F737D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Respiratory Journal</w:t>
            </w:r>
          </w:p>
        </w:tc>
        <w:tc>
          <w:tcPr>
            <w:tcW w:w="0" w:type="auto"/>
            <w:vAlign w:val="center"/>
            <w:hideMark/>
          </w:tcPr>
          <w:p w14:paraId="0227298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66</w:t>
            </w:r>
          </w:p>
        </w:tc>
        <w:tc>
          <w:tcPr>
            <w:tcW w:w="0" w:type="auto"/>
            <w:vAlign w:val="center"/>
            <w:hideMark/>
          </w:tcPr>
          <w:p w14:paraId="3370C66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08785DA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3F9E71E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187EA0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L. Faulkner; J. Owens; J. Wadey; D. Etheridge; R. Lewis</w:t>
            </w:r>
          </w:p>
        </w:tc>
        <w:tc>
          <w:tcPr>
            <w:tcW w:w="0" w:type="auto"/>
            <w:vAlign w:val="center"/>
            <w:hideMark/>
          </w:tcPr>
          <w:p w14:paraId="6629442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827E4C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Evaluating dental dose to guide pre-radiotherapy dental extractions for various head and neck cancer sites and stages: A retrospective study</w:t>
            </w:r>
          </w:p>
        </w:tc>
        <w:tc>
          <w:tcPr>
            <w:tcW w:w="0" w:type="auto"/>
            <w:vAlign w:val="center"/>
            <w:hideMark/>
          </w:tcPr>
          <w:p w14:paraId="0D7FAB7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Radiotherapy in Practice</w:t>
            </w:r>
          </w:p>
        </w:tc>
        <w:tc>
          <w:tcPr>
            <w:tcW w:w="0" w:type="auto"/>
            <w:vAlign w:val="center"/>
            <w:hideMark/>
          </w:tcPr>
          <w:p w14:paraId="75E2990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24</w:t>
            </w:r>
          </w:p>
        </w:tc>
        <w:tc>
          <w:tcPr>
            <w:tcW w:w="0" w:type="auto"/>
            <w:vAlign w:val="center"/>
            <w:hideMark/>
          </w:tcPr>
          <w:p w14:paraId="11165BD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1CF2CE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B8A5EFB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45243DE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I. Fabre; B. L. Gwilym; M. Kabis; W. R. Thomas; C. Bryant; R. D. White; D. C. Bosanquet</w:t>
            </w:r>
          </w:p>
        </w:tc>
        <w:tc>
          <w:tcPr>
            <w:tcW w:w="0" w:type="auto"/>
            <w:vAlign w:val="center"/>
            <w:hideMark/>
          </w:tcPr>
          <w:p w14:paraId="1A67456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6DF01C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Can Common Femoral Artery Doppler Waveform Analysis Reliably Predict Hemodynamically Significant Disease of the Aortoiliac Arteries? A Systematic Review and Meta-Analysis</w:t>
            </w:r>
          </w:p>
        </w:tc>
        <w:tc>
          <w:tcPr>
            <w:tcW w:w="0" w:type="auto"/>
            <w:vAlign w:val="center"/>
            <w:hideMark/>
          </w:tcPr>
          <w:p w14:paraId="3454C67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Annals of Vascular Surgery</w:t>
            </w:r>
          </w:p>
        </w:tc>
        <w:tc>
          <w:tcPr>
            <w:tcW w:w="0" w:type="auto"/>
            <w:vAlign w:val="center"/>
            <w:hideMark/>
          </w:tcPr>
          <w:p w14:paraId="334F083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118</w:t>
            </w:r>
          </w:p>
        </w:tc>
        <w:tc>
          <w:tcPr>
            <w:tcW w:w="0" w:type="auto"/>
            <w:vAlign w:val="center"/>
            <w:hideMark/>
          </w:tcPr>
          <w:p w14:paraId="79FB144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045A9A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148–159</w:t>
            </w:r>
          </w:p>
        </w:tc>
      </w:tr>
      <w:tr w:rsidR="00276FCB" w:rsidRPr="00276FCB" w14:paraId="0462DEC2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66AB1E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V. Evans; J. Heyman; A. Sanu</w:t>
            </w:r>
          </w:p>
        </w:tc>
        <w:tc>
          <w:tcPr>
            <w:tcW w:w="0" w:type="auto"/>
            <w:vAlign w:val="center"/>
            <w:hideMark/>
          </w:tcPr>
          <w:p w14:paraId="4638BCE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9B46BD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Swansea Technique: a novel method of endoscopic underwater excision of external auditory canal exostoses using Piezoelectric Saw</w:t>
            </w:r>
          </w:p>
        </w:tc>
        <w:tc>
          <w:tcPr>
            <w:tcW w:w="0" w:type="auto"/>
            <w:vAlign w:val="center"/>
            <w:hideMark/>
          </w:tcPr>
          <w:p w14:paraId="6999391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Laryngology and Otology</w:t>
            </w:r>
          </w:p>
        </w:tc>
        <w:tc>
          <w:tcPr>
            <w:tcW w:w="0" w:type="auto"/>
            <w:vAlign w:val="center"/>
            <w:hideMark/>
          </w:tcPr>
          <w:p w14:paraId="362F42F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E28553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C592EB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6C201F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00860B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E. H. Elphick; V. Zavvos; J. Belcher; N. Topley; J. A. Chess; C. J. Holmes; S. J. Davies; D. Fraser; M. Lambie</w:t>
            </w:r>
          </w:p>
        </w:tc>
        <w:tc>
          <w:tcPr>
            <w:tcW w:w="0" w:type="auto"/>
            <w:vAlign w:val="center"/>
            <w:hideMark/>
          </w:tcPr>
          <w:p w14:paraId="3C7314B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5EE67D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Role of Peritoneal Interleukin-6 in Predicting Patient Survival on Peritoneal Dialysis</w:t>
            </w:r>
          </w:p>
        </w:tc>
        <w:tc>
          <w:tcPr>
            <w:tcW w:w="0" w:type="auto"/>
            <w:vAlign w:val="center"/>
            <w:hideMark/>
          </w:tcPr>
          <w:p w14:paraId="4612F8F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Kidney International Reports</w:t>
            </w:r>
          </w:p>
        </w:tc>
        <w:tc>
          <w:tcPr>
            <w:tcW w:w="0" w:type="auto"/>
            <w:vAlign w:val="center"/>
            <w:hideMark/>
          </w:tcPr>
          <w:p w14:paraId="60E56B8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5C5BE1E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4BF73BE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3164–3173</w:t>
            </w:r>
          </w:p>
        </w:tc>
      </w:tr>
      <w:tr w:rsidR="00276FCB" w:rsidRPr="00276FCB" w14:paraId="727D4469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3BD1E33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L. G. Edwards; J. W. Feldman; C. Ferguson</w:t>
            </w:r>
          </w:p>
        </w:tc>
        <w:tc>
          <w:tcPr>
            <w:tcW w:w="0" w:type="auto"/>
            <w:vAlign w:val="center"/>
            <w:hideMark/>
          </w:tcPr>
          <w:p w14:paraId="7E061B8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B5A06F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 emergency settings, does the use of testicular pulse oximetry aid diagnosis of testicular torsions?</w:t>
            </w:r>
          </w:p>
        </w:tc>
        <w:tc>
          <w:tcPr>
            <w:tcW w:w="0" w:type="auto"/>
            <w:vAlign w:val="center"/>
            <w:hideMark/>
          </w:tcPr>
          <w:p w14:paraId="57CB241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Emergency Medicine Journal</w:t>
            </w:r>
          </w:p>
        </w:tc>
        <w:tc>
          <w:tcPr>
            <w:tcW w:w="0" w:type="auto"/>
            <w:vAlign w:val="center"/>
            <w:hideMark/>
          </w:tcPr>
          <w:p w14:paraId="2734CD8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FBD132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3947C9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EDE02C8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4AB664E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L. G. Edwards; J. W. Feldman; C. Ferguson</w:t>
            </w:r>
          </w:p>
        </w:tc>
        <w:tc>
          <w:tcPr>
            <w:tcW w:w="0" w:type="auto"/>
            <w:vAlign w:val="center"/>
            <w:hideMark/>
          </w:tcPr>
          <w:p w14:paraId="52490BF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75BEE3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 emergency settings, can a negative Prehn's sign be used to aid diagnosis of testicular torsion?</w:t>
            </w:r>
          </w:p>
        </w:tc>
        <w:tc>
          <w:tcPr>
            <w:tcW w:w="0" w:type="auto"/>
            <w:vAlign w:val="center"/>
            <w:hideMark/>
          </w:tcPr>
          <w:p w14:paraId="7CCEDA1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Emergency Medicine Journal</w:t>
            </w:r>
          </w:p>
        </w:tc>
        <w:tc>
          <w:tcPr>
            <w:tcW w:w="0" w:type="auto"/>
            <w:vAlign w:val="center"/>
            <w:hideMark/>
          </w:tcPr>
          <w:p w14:paraId="2691BF4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065057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E8EFF1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8EE9C3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61D874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Dunseath; M. Atkinson; W. Y. Cheung; S. Luzio; R. Peter</w:t>
            </w:r>
          </w:p>
        </w:tc>
        <w:tc>
          <w:tcPr>
            <w:tcW w:w="0" w:type="auto"/>
            <w:vAlign w:val="center"/>
            <w:hideMark/>
          </w:tcPr>
          <w:p w14:paraId="25DA7ED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A41AB3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Pancreatic beta-cell secretory products in the diagnosis and risk stratification of gestational diabetes mellitus: a prospective longitudinal cohort study</w:t>
            </w:r>
          </w:p>
        </w:tc>
        <w:tc>
          <w:tcPr>
            <w:tcW w:w="0" w:type="auto"/>
            <w:vAlign w:val="center"/>
            <w:hideMark/>
          </w:tcPr>
          <w:p w14:paraId="545343E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Open</w:t>
            </w:r>
          </w:p>
        </w:tc>
        <w:tc>
          <w:tcPr>
            <w:tcW w:w="0" w:type="auto"/>
            <w:vAlign w:val="center"/>
            <w:hideMark/>
          </w:tcPr>
          <w:p w14:paraId="1960378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1B3FFF2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012B65D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F2C13FE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74EB727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J. G. Drew; K. Smallman; S. Gill; C. Greenstock; K. Cullen; A. Irving; P. Twose; C. Battle; D. White; M. Smalley</w:t>
            </w:r>
          </w:p>
        </w:tc>
        <w:tc>
          <w:tcPr>
            <w:tcW w:w="0" w:type="auto"/>
            <w:vAlign w:val="center"/>
            <w:hideMark/>
          </w:tcPr>
          <w:p w14:paraId="0792790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939AD8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VR READY: A protocol for a non-randomised, single-arm, mixed methods, feasibility trial of a coproduced v i R tual RE ality intervention to A i D recover y in people recently admitted to intensive care</w:t>
            </w:r>
          </w:p>
        </w:tc>
        <w:tc>
          <w:tcPr>
            <w:tcW w:w="0" w:type="auto"/>
            <w:vAlign w:val="center"/>
            <w:hideMark/>
          </w:tcPr>
          <w:p w14:paraId="54C2DF6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Open</w:t>
            </w:r>
          </w:p>
        </w:tc>
        <w:tc>
          <w:tcPr>
            <w:tcW w:w="0" w:type="auto"/>
            <w:vAlign w:val="center"/>
            <w:hideMark/>
          </w:tcPr>
          <w:p w14:paraId="530201B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0F09586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7491F9E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1E2BEDE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907B66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K. Davies; Z. Fisher; A. Kemp</w:t>
            </w:r>
          </w:p>
        </w:tc>
        <w:tc>
          <w:tcPr>
            <w:tcW w:w="0" w:type="auto"/>
            <w:vAlign w:val="center"/>
            <w:hideMark/>
          </w:tcPr>
          <w:p w14:paraId="37EEC53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E11E4B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Empowering people with acquired brain injury to master their well-being: a thematic analysis of participant experience of an 8-week positive psychotherapy group</w:t>
            </w:r>
          </w:p>
        </w:tc>
        <w:tc>
          <w:tcPr>
            <w:tcW w:w="0" w:type="auto"/>
            <w:vAlign w:val="center"/>
            <w:hideMark/>
          </w:tcPr>
          <w:p w14:paraId="6F8030B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International Journal of Qualitative Studies on Health and Well-being</w:t>
            </w:r>
          </w:p>
        </w:tc>
        <w:tc>
          <w:tcPr>
            <w:tcW w:w="0" w:type="auto"/>
            <w:vAlign w:val="center"/>
            <w:hideMark/>
          </w:tcPr>
          <w:p w14:paraId="23DA06C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</w:t>
            </w:r>
          </w:p>
        </w:tc>
        <w:tc>
          <w:tcPr>
            <w:tcW w:w="0" w:type="auto"/>
            <w:vAlign w:val="center"/>
            <w:hideMark/>
          </w:tcPr>
          <w:p w14:paraId="7E436EA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7BF85BB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9912694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72C1003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Davies</w:t>
            </w:r>
          </w:p>
        </w:tc>
        <w:tc>
          <w:tcPr>
            <w:tcW w:w="0" w:type="auto"/>
            <w:vAlign w:val="center"/>
            <w:hideMark/>
          </w:tcPr>
          <w:p w14:paraId="71325FA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48D600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PREDICTIVE EFFICACY</w:t>
            </w:r>
          </w:p>
        </w:tc>
        <w:tc>
          <w:tcPr>
            <w:tcW w:w="0" w:type="auto"/>
            <w:vAlign w:val="center"/>
            <w:hideMark/>
          </w:tcPr>
          <w:p w14:paraId="2EA9502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Dictionary of Forensic Psychology</w:t>
            </w:r>
          </w:p>
        </w:tc>
        <w:tc>
          <w:tcPr>
            <w:tcW w:w="0" w:type="auto"/>
            <w:vAlign w:val="center"/>
            <w:hideMark/>
          </w:tcPr>
          <w:p w14:paraId="30747B5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FACF25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8DA4B8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147–149</w:t>
            </w:r>
          </w:p>
        </w:tc>
      </w:tr>
      <w:tr w:rsidR="00276FCB" w:rsidRPr="00276FCB" w14:paraId="2118934E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081EB1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I. Davies; A. Jenkinson; S. Key; P. L. Evans; K. Shah; M. A. Kittur</w:t>
            </w:r>
          </w:p>
        </w:tc>
        <w:tc>
          <w:tcPr>
            <w:tcW w:w="0" w:type="auto"/>
            <w:vAlign w:val="center"/>
            <w:hideMark/>
          </w:tcPr>
          <w:p w14:paraId="032567D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D0E693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Craniofacial defect rehabilitation: long-term outcomes of implant-retained ear, nasal, and orbital prostheses – the Morriston experience</w:t>
            </w:r>
          </w:p>
        </w:tc>
        <w:tc>
          <w:tcPr>
            <w:tcW w:w="0" w:type="auto"/>
            <w:vAlign w:val="center"/>
            <w:hideMark/>
          </w:tcPr>
          <w:p w14:paraId="3CE669D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Oral and Maxillofacial Surgery</w:t>
            </w:r>
          </w:p>
        </w:tc>
        <w:tc>
          <w:tcPr>
            <w:tcW w:w="0" w:type="auto"/>
            <w:vAlign w:val="center"/>
            <w:hideMark/>
          </w:tcPr>
          <w:p w14:paraId="6E76992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6DE03F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E4A3D2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42A6DEB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46D7C92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I. Davies; A. Jenkinson; L. Dovgalski; P. L. Evans; K. Shah; M. A. Kittur</w:t>
            </w:r>
          </w:p>
        </w:tc>
        <w:tc>
          <w:tcPr>
            <w:tcW w:w="0" w:type="auto"/>
            <w:vAlign w:val="center"/>
            <w:hideMark/>
          </w:tcPr>
          <w:p w14:paraId="5F4D221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D21409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Utilisation of intraoral scanner for construction of immediate nasal prosthesis following total rhinectomy: Technical note</w:t>
            </w:r>
          </w:p>
        </w:tc>
        <w:tc>
          <w:tcPr>
            <w:tcW w:w="0" w:type="auto"/>
            <w:vAlign w:val="center"/>
            <w:hideMark/>
          </w:tcPr>
          <w:p w14:paraId="6FB7CD3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Oral and Maxillofacial Surgery</w:t>
            </w:r>
          </w:p>
        </w:tc>
        <w:tc>
          <w:tcPr>
            <w:tcW w:w="0" w:type="auto"/>
            <w:vAlign w:val="center"/>
            <w:hideMark/>
          </w:tcPr>
          <w:p w14:paraId="7948106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CA9B7B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5F9331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E9CDA47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AC7CBC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Davies; L. Southby; S. Baker; H. Extence; N. Brierley; Y. Wren</w:t>
            </w:r>
          </w:p>
        </w:tc>
        <w:tc>
          <w:tcPr>
            <w:tcW w:w="0" w:type="auto"/>
            <w:vAlign w:val="center"/>
            <w:hideMark/>
          </w:tcPr>
          <w:p w14:paraId="7DE1716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CC93E2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Impact of Pandemic-Related Social Restrictions on Language and Speech Development in Children with Cleft Lip and/or Palate at 18-24 Months</w:t>
            </w:r>
          </w:p>
        </w:tc>
        <w:tc>
          <w:tcPr>
            <w:tcW w:w="0" w:type="auto"/>
            <w:vAlign w:val="center"/>
            <w:hideMark/>
          </w:tcPr>
          <w:p w14:paraId="5F62838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Cleft Palate Craniofacial Journal</w:t>
            </w:r>
          </w:p>
        </w:tc>
        <w:tc>
          <w:tcPr>
            <w:tcW w:w="0" w:type="auto"/>
            <w:vAlign w:val="center"/>
            <w:hideMark/>
          </w:tcPr>
          <w:p w14:paraId="615CF40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60AF23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CFBB00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32DA257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26EB88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Darwish; K. Abdelgafar; S. Jackson; J. Coulson; K. Withers; D. C. Bosanquet</w:t>
            </w:r>
          </w:p>
        </w:tc>
        <w:tc>
          <w:tcPr>
            <w:tcW w:w="0" w:type="auto"/>
            <w:vAlign w:val="center"/>
            <w:hideMark/>
          </w:tcPr>
          <w:p w14:paraId="1CAABC2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D00462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Patient-Reported Experiences in Vascular Surgery: A Qualitative Analysis of Care Quality</w:t>
            </w:r>
          </w:p>
        </w:tc>
        <w:tc>
          <w:tcPr>
            <w:tcW w:w="0" w:type="auto"/>
            <w:vAlign w:val="center"/>
            <w:hideMark/>
          </w:tcPr>
          <w:p w14:paraId="6E8F61C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Health Services Insights</w:t>
            </w:r>
          </w:p>
        </w:tc>
        <w:tc>
          <w:tcPr>
            <w:tcW w:w="0" w:type="auto"/>
            <w:vAlign w:val="center"/>
            <w:hideMark/>
          </w:tcPr>
          <w:p w14:paraId="0DA666C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14:paraId="43C0F02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BC8D8A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835903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48B9CB9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Curran; K. Anderson; N. James; J. Lister; G. Moulster; D. Nixon; D. Wyndham; G. Wynne-Jones</w:t>
            </w:r>
          </w:p>
        </w:tc>
        <w:tc>
          <w:tcPr>
            <w:tcW w:w="0" w:type="auto"/>
            <w:vAlign w:val="center"/>
            <w:hideMark/>
          </w:tcPr>
          <w:p w14:paraId="1AC4D7A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C91A2B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Transforming urgent and emergency healthcare access through innovation</w:t>
            </w:r>
          </w:p>
        </w:tc>
        <w:tc>
          <w:tcPr>
            <w:tcW w:w="0" w:type="auto"/>
            <w:vAlign w:val="center"/>
            <w:hideMark/>
          </w:tcPr>
          <w:p w14:paraId="4A1C352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Nursing</w:t>
            </w:r>
          </w:p>
        </w:tc>
        <w:tc>
          <w:tcPr>
            <w:tcW w:w="0" w:type="auto"/>
            <w:vAlign w:val="center"/>
            <w:hideMark/>
          </w:tcPr>
          <w:p w14:paraId="372FD78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34</w:t>
            </w:r>
          </w:p>
        </w:tc>
        <w:tc>
          <w:tcPr>
            <w:tcW w:w="0" w:type="auto"/>
            <w:vAlign w:val="center"/>
            <w:hideMark/>
          </w:tcPr>
          <w:p w14:paraId="416B74D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526F059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750–752</w:t>
            </w:r>
          </w:p>
        </w:tc>
      </w:tr>
      <w:tr w:rsidR="00276FCB" w:rsidRPr="00276FCB" w14:paraId="2B02A53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9EAC0E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Crole-Rees; D. Lawrence; L. Blundell; K. Saward; L. Jones; S. El Anany; G. Simon; N. Kalebic; A. Forrester</w:t>
            </w:r>
          </w:p>
        </w:tc>
        <w:tc>
          <w:tcPr>
            <w:tcW w:w="0" w:type="auto"/>
            <w:vAlign w:val="center"/>
            <w:hideMark/>
          </w:tcPr>
          <w:p w14:paraId="0DF77B3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A3DEAC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Response to: ‘A randomised controlled trial of eye movement desensitisation and re-processing (EMDR) in forensic services and in prison’ – Letter to the editor</w:t>
            </w:r>
          </w:p>
        </w:tc>
        <w:tc>
          <w:tcPr>
            <w:tcW w:w="0" w:type="auto"/>
            <w:vAlign w:val="center"/>
            <w:hideMark/>
          </w:tcPr>
          <w:p w14:paraId="6463D3C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Medicine, Science and the Law</w:t>
            </w:r>
          </w:p>
        </w:tc>
        <w:tc>
          <w:tcPr>
            <w:tcW w:w="0" w:type="auto"/>
            <w:vAlign w:val="center"/>
            <w:hideMark/>
          </w:tcPr>
          <w:p w14:paraId="64C0D8E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54D0A2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78C436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ED15C76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1F888D1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L. Condon; P. Thimbleby; D. Barry; J. Curejova; D. L. Morgan; S. Worrall; S. Hargreaves; F. Celik; M. Price</w:t>
            </w:r>
          </w:p>
        </w:tc>
        <w:tc>
          <w:tcPr>
            <w:tcW w:w="0" w:type="auto"/>
            <w:vAlign w:val="center"/>
            <w:hideMark/>
          </w:tcPr>
          <w:p w14:paraId="549A677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2809A4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Cocreating composite digital stories to share research findings with minority ethnic and disadvantaged communities: a reflective guide</w:t>
            </w:r>
          </w:p>
        </w:tc>
        <w:tc>
          <w:tcPr>
            <w:tcW w:w="0" w:type="auto"/>
            <w:vAlign w:val="center"/>
            <w:hideMark/>
          </w:tcPr>
          <w:p w14:paraId="5AAB38E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Nurse researcher</w:t>
            </w:r>
          </w:p>
        </w:tc>
        <w:tc>
          <w:tcPr>
            <w:tcW w:w="0" w:type="auto"/>
            <w:vAlign w:val="center"/>
            <w:hideMark/>
          </w:tcPr>
          <w:p w14:paraId="75B409E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33</w:t>
            </w:r>
          </w:p>
        </w:tc>
        <w:tc>
          <w:tcPr>
            <w:tcW w:w="0" w:type="auto"/>
            <w:vAlign w:val="center"/>
            <w:hideMark/>
          </w:tcPr>
          <w:p w14:paraId="16EDD8E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3DA645D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10–17</w:t>
            </w:r>
          </w:p>
        </w:tc>
      </w:tr>
      <w:tr w:rsidR="00276FCB" w:rsidRPr="00276FCB" w14:paraId="127837BF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30D4E62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Collier</w:t>
            </w:r>
          </w:p>
        </w:tc>
        <w:tc>
          <w:tcPr>
            <w:tcW w:w="0" w:type="auto"/>
            <w:vAlign w:val="center"/>
            <w:hideMark/>
          </w:tcPr>
          <w:p w14:paraId="728EEE8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061113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Spiritual Assessment in Dementia</w:t>
            </w:r>
          </w:p>
        </w:tc>
        <w:tc>
          <w:tcPr>
            <w:tcW w:w="0" w:type="auto"/>
            <w:vAlign w:val="center"/>
            <w:hideMark/>
          </w:tcPr>
          <w:p w14:paraId="56DDA3D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FE493D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F08027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1541A0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149–158</w:t>
            </w:r>
          </w:p>
        </w:tc>
      </w:tr>
      <w:tr w:rsidR="00276FCB" w:rsidRPr="00276FCB" w14:paraId="4605FAAB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8FF57C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G. Collett; T. Bashford; N. J. Whitehead; E. Kazimierska; G. V. K. Swamy; R. J. Jones; M. Van Hemelrijck; R. T. Bryan</w:t>
            </w:r>
          </w:p>
        </w:tc>
        <w:tc>
          <w:tcPr>
            <w:tcW w:w="0" w:type="auto"/>
            <w:vAlign w:val="center"/>
            <w:hideMark/>
          </w:tcPr>
          <w:p w14:paraId="66D6636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9AFAE1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Occupational incidence of bladder cancer amongst veteran ammunition technicians of the British Army</w:t>
            </w:r>
          </w:p>
        </w:tc>
        <w:tc>
          <w:tcPr>
            <w:tcW w:w="0" w:type="auto"/>
            <w:vAlign w:val="center"/>
            <w:hideMark/>
          </w:tcPr>
          <w:p w14:paraId="73B741E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BJU International</w:t>
            </w:r>
          </w:p>
        </w:tc>
        <w:tc>
          <w:tcPr>
            <w:tcW w:w="0" w:type="auto"/>
            <w:vAlign w:val="center"/>
            <w:hideMark/>
          </w:tcPr>
          <w:p w14:paraId="58695EE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D6A2E6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D836D5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6A4C12F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6E6E531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Cockbain; A. Kisiel; A. Anwer; A. Mehta; A. Boddy; A. Irwin; A. Lyles; A. Poon-King; A. Krishnamoorthy; A. Khan</w:t>
            </w:r>
          </w:p>
        </w:tc>
        <w:tc>
          <w:tcPr>
            <w:tcW w:w="0" w:type="auto"/>
            <w:vAlign w:val="center"/>
            <w:hideMark/>
          </w:tcPr>
          <w:p w14:paraId="197601C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F2E1AB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Tolerability, toxicity, and outcomes following surgical and non-surgical approaches to the management of patients with locally advanced oesophageal squamous cell carcinoma: Multicentre retrospective cohort study</w:t>
            </w:r>
          </w:p>
        </w:tc>
        <w:tc>
          <w:tcPr>
            <w:tcW w:w="0" w:type="auto"/>
            <w:vAlign w:val="center"/>
            <w:hideMark/>
          </w:tcPr>
          <w:p w14:paraId="06C38A8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BJS Open</w:t>
            </w:r>
          </w:p>
        </w:tc>
        <w:tc>
          <w:tcPr>
            <w:tcW w:w="0" w:type="auto"/>
            <w:vAlign w:val="center"/>
            <w:hideMark/>
          </w:tcPr>
          <w:p w14:paraId="16A6A27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11B4141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4472795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6859C0B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994211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Y. T. Chua; C. H. Leo; H. R. Chua; W. K. Wong; G. C. Chan; A. Vathsala; Y. L. M. Gan; B. W. Teo</w:t>
            </w:r>
          </w:p>
        </w:tc>
        <w:tc>
          <w:tcPr>
            <w:tcW w:w="0" w:type="auto"/>
            <w:vAlign w:val="center"/>
            <w:hideMark/>
          </w:tcPr>
          <w:p w14:paraId="32C609F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278C1F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Disparities in ethnicity and metabolic disease burden in referrals to nephrology</w:t>
            </w:r>
          </w:p>
        </w:tc>
        <w:tc>
          <w:tcPr>
            <w:tcW w:w="0" w:type="auto"/>
            <w:vAlign w:val="center"/>
            <w:hideMark/>
          </w:tcPr>
          <w:p w14:paraId="1DB6D36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Singapore medical journal</w:t>
            </w:r>
          </w:p>
        </w:tc>
        <w:tc>
          <w:tcPr>
            <w:tcW w:w="0" w:type="auto"/>
            <w:vAlign w:val="center"/>
            <w:hideMark/>
          </w:tcPr>
          <w:p w14:paraId="09D94E8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66</w:t>
            </w:r>
          </w:p>
        </w:tc>
        <w:tc>
          <w:tcPr>
            <w:tcW w:w="0" w:type="auto"/>
            <w:vAlign w:val="center"/>
            <w:hideMark/>
          </w:tcPr>
          <w:p w14:paraId="70A602F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2BCC452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301–306</w:t>
            </w:r>
          </w:p>
        </w:tc>
      </w:tr>
      <w:tr w:rsidR="00276FCB" w:rsidRPr="00276FCB" w14:paraId="41B351D0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EC038A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J. P. S. Chawla; G. K. Madan</w:t>
            </w:r>
          </w:p>
        </w:tc>
        <w:tc>
          <w:tcPr>
            <w:tcW w:w="0" w:type="auto"/>
            <w:vAlign w:val="center"/>
            <w:hideMark/>
          </w:tcPr>
          <w:p w14:paraId="0F4A0C4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6C6B13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Comment on “Current status of circulating tumour DNA and circulating cell alterations in HPV-associated head and neck cancer”</w:t>
            </w:r>
          </w:p>
        </w:tc>
        <w:tc>
          <w:tcPr>
            <w:tcW w:w="0" w:type="auto"/>
            <w:vAlign w:val="center"/>
            <w:hideMark/>
          </w:tcPr>
          <w:p w14:paraId="2F88D97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Oral Oncology</w:t>
            </w:r>
          </w:p>
        </w:tc>
        <w:tc>
          <w:tcPr>
            <w:tcW w:w="0" w:type="auto"/>
            <w:vAlign w:val="center"/>
            <w:hideMark/>
          </w:tcPr>
          <w:p w14:paraId="300B0E8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168</w:t>
            </w:r>
          </w:p>
        </w:tc>
        <w:tc>
          <w:tcPr>
            <w:tcW w:w="0" w:type="auto"/>
            <w:vAlign w:val="center"/>
            <w:hideMark/>
          </w:tcPr>
          <w:p w14:paraId="3338632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53F8A8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A3D7D28" w14:textId="77777777" w:rsidTr="00276FCB">
        <w:trPr>
          <w:trHeight w:val="4200"/>
        </w:trPr>
        <w:tc>
          <w:tcPr>
            <w:tcW w:w="0" w:type="auto"/>
            <w:vAlign w:val="center"/>
            <w:hideMark/>
          </w:tcPr>
          <w:p w14:paraId="1756657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Chataway; T. Williams; J. Blackstone; N. John; M. Braisher; F. de Angelis; A. Bianchi; A. Calvi; A. Doshi; S. Apap Mangion; C. Wade; E. Bordea; R. Merry; G. Barton; D. Lyle; E. Jarman; D. Mahad; A. Shehu; T. Arun; G. McDonnell; R. Geraldes; M. Craner; C. Hillier; J. Ganesalingam; L. Fisniku; J. Hobart; C. Spilker; N. P. Robertson; S. Kalra; S. Pluchino; S. Harikrishnan; M. Mattoscio; T. Harrower; C. Young; M. Lee; S. K. Chhetri; F. Ahmed; D. Rog; E. Silber; P. Gallagher; M. Duddy; A. Straukiene; R. Nicholas; C. Rice; S. Tebbs; A. Hawton; R. Hunter; G. Giovannoni; O. Ciccarelli; J. Beveridge; S. Nixon; A. J. Thompson; J. Greenwood; O. R. Pearson; N. Evangelou; B. Sharrack; I. Galea; E. Gray; S. Pavitt; S. Chandran; H. L. Ford; C. Frost; J. M. Nicholas</w:t>
            </w:r>
          </w:p>
        </w:tc>
        <w:tc>
          <w:tcPr>
            <w:tcW w:w="0" w:type="auto"/>
            <w:vAlign w:val="center"/>
            <w:hideMark/>
          </w:tcPr>
          <w:p w14:paraId="687E617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36DDBA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Effect of repurposed simvastatin on disability progression in secondary progressive multiple sclerosis (MS-STAT2): a phase 3, randomised, double-blind, placebo-controlled trial</w:t>
            </w:r>
          </w:p>
        </w:tc>
        <w:tc>
          <w:tcPr>
            <w:tcW w:w="0" w:type="auto"/>
            <w:vAlign w:val="center"/>
            <w:hideMark/>
          </w:tcPr>
          <w:p w14:paraId="3890BC8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Lancet</w:t>
            </w:r>
          </w:p>
        </w:tc>
        <w:tc>
          <w:tcPr>
            <w:tcW w:w="0" w:type="auto"/>
            <w:vAlign w:val="center"/>
            <w:hideMark/>
          </w:tcPr>
          <w:p w14:paraId="239D9AF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406</w:t>
            </w:r>
          </w:p>
        </w:tc>
        <w:tc>
          <w:tcPr>
            <w:tcW w:w="0" w:type="auto"/>
            <w:vAlign w:val="center"/>
            <w:hideMark/>
          </w:tcPr>
          <w:p w14:paraId="704E4B8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10512</w:t>
            </w:r>
          </w:p>
        </w:tc>
        <w:tc>
          <w:tcPr>
            <w:tcW w:w="0" w:type="auto"/>
            <w:vAlign w:val="center"/>
            <w:hideMark/>
          </w:tcPr>
          <w:p w14:paraId="06B5099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1611–1624</w:t>
            </w:r>
          </w:p>
        </w:tc>
      </w:tr>
      <w:tr w:rsidR="00276FCB" w:rsidRPr="00276FCB" w14:paraId="094646C6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3F7542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Chalmers; G. Robinson; H. Risby; K. Elwin; R. Howarth; F. Simkin; A. Nelson</w:t>
            </w:r>
          </w:p>
        </w:tc>
        <w:tc>
          <w:tcPr>
            <w:tcW w:w="0" w:type="auto"/>
            <w:vAlign w:val="center"/>
            <w:hideMark/>
          </w:tcPr>
          <w:p w14:paraId="52652AB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E24D60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transformation of a Cryptosporidium reference microbiology service to tackle the One Health challenge</w:t>
            </w:r>
          </w:p>
        </w:tc>
        <w:tc>
          <w:tcPr>
            <w:tcW w:w="0" w:type="auto"/>
            <w:vAlign w:val="center"/>
            <w:hideMark/>
          </w:tcPr>
          <w:p w14:paraId="36335D5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Food and Waterborne Parasitology</w:t>
            </w:r>
          </w:p>
        </w:tc>
        <w:tc>
          <w:tcPr>
            <w:tcW w:w="0" w:type="auto"/>
            <w:vAlign w:val="center"/>
            <w:hideMark/>
          </w:tcPr>
          <w:p w14:paraId="6B910FD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40</w:t>
            </w:r>
          </w:p>
        </w:tc>
        <w:tc>
          <w:tcPr>
            <w:tcW w:w="0" w:type="auto"/>
            <w:vAlign w:val="center"/>
            <w:hideMark/>
          </w:tcPr>
          <w:p w14:paraId="371AD77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BC9015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50D2652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815C25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K. M. Caulfield; N. S. Gray; A. Edwards; R. J. Snowden</w:t>
            </w:r>
          </w:p>
        </w:tc>
        <w:tc>
          <w:tcPr>
            <w:tcW w:w="0" w:type="auto"/>
            <w:vAlign w:val="center"/>
            <w:hideMark/>
          </w:tcPr>
          <w:p w14:paraId="25CC739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F7B63B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Domestic Abuse, Stalking and Harassment and Honour-Based Violence (DASH) Risk Assessment Instrument in Predicting Deadly or Persistent Domestic Abuse</w:t>
            </w:r>
          </w:p>
        </w:tc>
        <w:tc>
          <w:tcPr>
            <w:tcW w:w="0" w:type="auto"/>
            <w:vAlign w:val="center"/>
            <w:hideMark/>
          </w:tcPr>
          <w:p w14:paraId="2BAD20A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Forensic Sciences</w:t>
            </w:r>
          </w:p>
        </w:tc>
        <w:tc>
          <w:tcPr>
            <w:tcW w:w="0" w:type="auto"/>
            <w:vAlign w:val="center"/>
            <w:hideMark/>
          </w:tcPr>
          <w:p w14:paraId="2BC955F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65F4D02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7BE1808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17F6C25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483D8C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H. Carter</w:t>
            </w:r>
          </w:p>
        </w:tc>
        <w:tc>
          <w:tcPr>
            <w:tcW w:w="0" w:type="auto"/>
            <w:vAlign w:val="center"/>
            <w:hideMark/>
          </w:tcPr>
          <w:p w14:paraId="411F2A1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39ECD9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Epistaxis</w:t>
            </w:r>
          </w:p>
        </w:tc>
        <w:tc>
          <w:tcPr>
            <w:tcW w:w="0" w:type="auto"/>
            <w:vAlign w:val="center"/>
            <w:hideMark/>
          </w:tcPr>
          <w:p w14:paraId="5E41B86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Otolaryngology Study Guide: A Case-Based Approach</w:t>
            </w:r>
          </w:p>
        </w:tc>
        <w:tc>
          <w:tcPr>
            <w:tcW w:w="0" w:type="auto"/>
            <w:vAlign w:val="center"/>
            <w:hideMark/>
          </w:tcPr>
          <w:p w14:paraId="1A4D0BA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8C41E1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6C43DB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3–6</w:t>
            </w:r>
          </w:p>
        </w:tc>
      </w:tr>
      <w:tr w:rsidR="00276FCB" w:rsidRPr="00276FCB" w14:paraId="5010C01F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0648DC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H. Carter</w:t>
            </w:r>
          </w:p>
        </w:tc>
        <w:tc>
          <w:tcPr>
            <w:tcW w:w="0" w:type="auto"/>
            <w:vAlign w:val="center"/>
            <w:hideMark/>
          </w:tcPr>
          <w:p w14:paraId="1CA0BA7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D1DCAD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Hereditary Haemorrhagic Telangiectasia</w:t>
            </w:r>
          </w:p>
        </w:tc>
        <w:tc>
          <w:tcPr>
            <w:tcW w:w="0" w:type="auto"/>
            <w:vAlign w:val="center"/>
            <w:hideMark/>
          </w:tcPr>
          <w:p w14:paraId="5AFB2D4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Otolaryngology Study Guide: A Case-Based Approach</w:t>
            </w:r>
          </w:p>
        </w:tc>
        <w:tc>
          <w:tcPr>
            <w:tcW w:w="0" w:type="auto"/>
            <w:vAlign w:val="center"/>
            <w:hideMark/>
          </w:tcPr>
          <w:p w14:paraId="7105368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00A30F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206204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123–126</w:t>
            </w:r>
          </w:p>
        </w:tc>
      </w:tr>
      <w:tr w:rsidR="00276FCB" w:rsidRPr="00276FCB" w14:paraId="6040D39E" w14:textId="77777777" w:rsidTr="00276FCB">
        <w:trPr>
          <w:trHeight w:val="1200"/>
        </w:trPr>
        <w:tc>
          <w:tcPr>
            <w:tcW w:w="0" w:type="auto"/>
            <w:vAlign w:val="center"/>
            <w:hideMark/>
          </w:tcPr>
          <w:p w14:paraId="2DA742E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F. Cardahi; M. Georgiopoulos; A. Siddique; J. Urquhart; G. McIntosh; D. Fourney; R. Charest-Morin; S. Al Rawahi; J. Couture; N. Manson; S. Christie; S. Paquette; J. Paquet; S. Singh; J. M. Yee; H. Ahn; J. Larouche; M. H. Weber</w:t>
            </w:r>
          </w:p>
        </w:tc>
        <w:tc>
          <w:tcPr>
            <w:tcW w:w="0" w:type="auto"/>
            <w:vAlign w:val="center"/>
            <w:hideMark/>
          </w:tcPr>
          <w:p w14:paraId="04BF338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62862B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Surgical practice variation and outcomes regarding single-level posterior approach for degenerative lumbar spondylolisthesis: a Canadian spine outcomes research network (CSORN) study</w:t>
            </w:r>
          </w:p>
        </w:tc>
        <w:tc>
          <w:tcPr>
            <w:tcW w:w="0" w:type="auto"/>
            <w:vAlign w:val="center"/>
            <w:hideMark/>
          </w:tcPr>
          <w:p w14:paraId="465FC17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Spine Journal</w:t>
            </w:r>
          </w:p>
        </w:tc>
        <w:tc>
          <w:tcPr>
            <w:tcW w:w="0" w:type="auto"/>
            <w:vAlign w:val="center"/>
            <w:hideMark/>
          </w:tcPr>
          <w:p w14:paraId="628D30B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D93CC4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A1199A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9B3CD40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32032B7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N. W. Bulstrode; T. H. Jovic</w:t>
            </w:r>
          </w:p>
        </w:tc>
        <w:tc>
          <w:tcPr>
            <w:tcW w:w="0" w:type="auto"/>
            <w:vAlign w:val="center"/>
            <w:hideMark/>
          </w:tcPr>
          <w:p w14:paraId="3EA7509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3CC95D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Advanced Care for Management of Microtia Using a Two-Stage Autologous Costal Cartilage Technique for Auricular Reconstruction: Surgical Method, Outcomes, and Future Directions</w:t>
            </w:r>
          </w:p>
        </w:tc>
        <w:tc>
          <w:tcPr>
            <w:tcW w:w="0" w:type="auto"/>
            <w:vAlign w:val="center"/>
            <w:hideMark/>
          </w:tcPr>
          <w:p w14:paraId="4A9C334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Craniofacial Surgery</w:t>
            </w:r>
          </w:p>
        </w:tc>
        <w:tc>
          <w:tcPr>
            <w:tcW w:w="0" w:type="auto"/>
            <w:vAlign w:val="center"/>
            <w:hideMark/>
          </w:tcPr>
          <w:p w14:paraId="656878D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14:paraId="73F0E3F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7B65567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2662–2666</w:t>
            </w:r>
          </w:p>
        </w:tc>
      </w:tr>
      <w:tr w:rsidR="00276FCB" w:rsidRPr="00276FCB" w14:paraId="7F9F8334" w14:textId="77777777" w:rsidTr="00276FCB">
        <w:trPr>
          <w:trHeight w:val="5100"/>
        </w:trPr>
        <w:tc>
          <w:tcPr>
            <w:tcW w:w="0" w:type="auto"/>
            <w:vAlign w:val="center"/>
            <w:hideMark/>
          </w:tcPr>
          <w:p w14:paraId="01D61A5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C. L. Bruna; T. van Ramshorst; J. van Hilst; A. Balduzzi; B. G. Koerkamp; S. Dokmak; O. R. Busch; F. Berrevoet; M. Ramera; B. Edwin; U. Boggi; S. Festen; U. A. Wittel; J. Balsells; G. Sergeant; G. Ferrari; E. A. Biesel; M. D. P. Luyer; P. B. van den Boezem; S. Lopez-Ben; M. Petrič; Z. Soonawalla; R. de Wilde; B. Aussilhou; M. G. Besselink; M. A. Hilal; F. Rotellar; R. P. Sutcliffe; F. Ausania; A. Coratti; B. Bonsing; R. Souche; D. Lips; C. Ricci; T. Keck; R. Salvia; A. Kokkola; F. Sousa; I. Q. Molenaar; F. Daams; G. van der Schelling; B. Björnsson; G. Giuliani; M. V. Marino; H. van Santvoort; R. H. de Kleine; C. D. D. Pozo; M. Hammoda; G. Roeyen; M. D’Hondt; R. Jorba; C. W. Fristrup; O. Saint-Marc; J. Navez; M. Montorsi; P. Pessaux; G. K. Fusai; G. Butturini; G. Pernazza; M. Bahra; E. Sparrelid; R. Riauka; A. Ivanecz; S. K. Burgdorf; S. O. Bratlie; S. White; V. S. Yip; E. Rosso; T. Piardi; E. Bozkurt; I. Khathov; B. Pauletti; C. Mittermair; M. D. Martino; T. Hackert; G. Pittau; F. Burdio</w:t>
            </w:r>
          </w:p>
        </w:tc>
        <w:tc>
          <w:tcPr>
            <w:tcW w:w="0" w:type="auto"/>
            <w:vAlign w:val="center"/>
            <w:hideMark/>
          </w:tcPr>
          <w:p w14:paraId="0DBD72D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7EA956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Robot-assisted and laparoscopic extended left pancreatectomy: a pan-European multicenter propensity-score matched analysis</w:t>
            </w:r>
          </w:p>
        </w:tc>
        <w:tc>
          <w:tcPr>
            <w:tcW w:w="0" w:type="auto"/>
            <w:vAlign w:val="center"/>
            <w:hideMark/>
          </w:tcPr>
          <w:p w14:paraId="3D72098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Annals of Surgery</w:t>
            </w:r>
          </w:p>
        </w:tc>
        <w:tc>
          <w:tcPr>
            <w:tcW w:w="0" w:type="auto"/>
            <w:vAlign w:val="center"/>
            <w:hideMark/>
          </w:tcPr>
          <w:p w14:paraId="5AE43E9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142B3D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6FA691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2259DD7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25796F6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Bridgens; D. M. Eastwood; J. G. Wright; J. Mavrotas; A. Kothari; L. R. Agrizzi de Angeli; A. Aroojis; Y. Gelfer; D. G. Leo; D. Pinto; H. Coulton; C. Rafter</w:t>
            </w:r>
          </w:p>
        </w:tc>
        <w:tc>
          <w:tcPr>
            <w:tcW w:w="0" w:type="auto"/>
            <w:vAlign w:val="center"/>
            <w:hideMark/>
          </w:tcPr>
          <w:p w14:paraId="3EB4AD7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46ECA2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global core outcome set for orthopaedic interventions in children with spinal dysraphism aiming to enhance research quality and patient outcomes</w:t>
            </w:r>
          </w:p>
        </w:tc>
        <w:tc>
          <w:tcPr>
            <w:tcW w:w="0" w:type="auto"/>
            <w:vAlign w:val="center"/>
            <w:hideMark/>
          </w:tcPr>
          <w:p w14:paraId="194D140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Bone and Joint Open</w:t>
            </w:r>
          </w:p>
        </w:tc>
        <w:tc>
          <w:tcPr>
            <w:tcW w:w="0" w:type="auto"/>
            <w:vAlign w:val="center"/>
            <w:hideMark/>
          </w:tcPr>
          <w:p w14:paraId="3D071C2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54D0C1F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67ACFAF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1371–1381</w:t>
            </w:r>
          </w:p>
        </w:tc>
      </w:tr>
      <w:tr w:rsidR="00276FCB" w:rsidRPr="00276FCB" w14:paraId="7B2264A5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28252A7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Breeze; M. E. R. Marsden; G. McKnight; D. N. Naumann; P. Spreadborough; C. Swain; R. Staruch; J. Whitaker; R. Rickard; L. Orr</w:t>
            </w:r>
          </w:p>
        </w:tc>
        <w:tc>
          <w:tcPr>
            <w:tcW w:w="0" w:type="auto"/>
            <w:vAlign w:val="center"/>
            <w:hideMark/>
          </w:tcPr>
          <w:p w14:paraId="34DA8CF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3F5EBDF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Academic Department of Military Surgery and Trauma (ADMST): Preparedness for the next conflict through collaboration in research and innovation</w:t>
            </w:r>
          </w:p>
        </w:tc>
        <w:tc>
          <w:tcPr>
            <w:tcW w:w="0" w:type="auto"/>
            <w:vAlign w:val="center"/>
            <w:hideMark/>
          </w:tcPr>
          <w:p w14:paraId="30AB801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Military Health</w:t>
            </w:r>
          </w:p>
        </w:tc>
        <w:tc>
          <w:tcPr>
            <w:tcW w:w="0" w:type="auto"/>
            <w:vAlign w:val="center"/>
            <w:hideMark/>
          </w:tcPr>
          <w:p w14:paraId="3E5D720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1ED676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BA52FA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6664ECF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17C109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T. Bray; C. Rose; L. Meehan; L. Addy; P. Mylonas</w:t>
            </w:r>
          </w:p>
        </w:tc>
        <w:tc>
          <w:tcPr>
            <w:tcW w:w="0" w:type="auto"/>
            <w:vAlign w:val="center"/>
            <w:hideMark/>
          </w:tcPr>
          <w:p w14:paraId="3F964ED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45B9F6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What are the oral health implications of using snus? A systematic review</w:t>
            </w:r>
          </w:p>
        </w:tc>
        <w:tc>
          <w:tcPr>
            <w:tcW w:w="0" w:type="auto"/>
            <w:vAlign w:val="center"/>
            <w:hideMark/>
          </w:tcPr>
          <w:p w14:paraId="49FEA0E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Oral and Maxillofacial Surgery</w:t>
            </w:r>
          </w:p>
        </w:tc>
        <w:tc>
          <w:tcPr>
            <w:tcW w:w="0" w:type="auto"/>
            <w:vAlign w:val="center"/>
            <w:hideMark/>
          </w:tcPr>
          <w:p w14:paraId="486EEAF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239295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5F5165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3700AC6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DEA412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L. Boel; M. Davies; N. Goel; I. P. Morris; S. Banerjee; V. Makri; C. Poon; A. James; M. Chakraborty</w:t>
            </w:r>
          </w:p>
        </w:tc>
        <w:tc>
          <w:tcPr>
            <w:tcW w:w="0" w:type="auto"/>
            <w:vAlign w:val="center"/>
            <w:hideMark/>
          </w:tcPr>
          <w:p w14:paraId="1ED33D5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8E5960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Trends of care patterns and outcomes of very low birth weight infants (≤1500 g) born after 27 weeks of gestation in South Wales, UK</w:t>
            </w:r>
          </w:p>
        </w:tc>
        <w:tc>
          <w:tcPr>
            <w:tcW w:w="0" w:type="auto"/>
            <w:vAlign w:val="center"/>
            <w:hideMark/>
          </w:tcPr>
          <w:p w14:paraId="0AB8D5A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Perinatology</w:t>
            </w:r>
          </w:p>
        </w:tc>
        <w:tc>
          <w:tcPr>
            <w:tcW w:w="0" w:type="auto"/>
            <w:vAlign w:val="center"/>
            <w:hideMark/>
          </w:tcPr>
          <w:p w14:paraId="6FE8EBA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5A4BE1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C1DEF3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87D4B8E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4C59FAF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N. Blessley-Redgrave; P. Zigova; R. Weale; T. Bragg</w:t>
            </w:r>
          </w:p>
        </w:tc>
        <w:tc>
          <w:tcPr>
            <w:tcW w:w="0" w:type="auto"/>
            <w:vAlign w:val="center"/>
            <w:hideMark/>
          </w:tcPr>
          <w:p w14:paraId="32FD8F9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479DCE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national survey of the current management of nonmalignant lipomatous tumours and a proposal for unified UK guidelines for practice</w:t>
            </w:r>
          </w:p>
        </w:tc>
        <w:tc>
          <w:tcPr>
            <w:tcW w:w="0" w:type="auto"/>
            <w:vAlign w:val="center"/>
            <w:hideMark/>
          </w:tcPr>
          <w:p w14:paraId="121D913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Plastic, Reconstructive and Aesthetic Surgery</w:t>
            </w:r>
          </w:p>
        </w:tc>
        <w:tc>
          <w:tcPr>
            <w:tcW w:w="0" w:type="auto"/>
            <w:vAlign w:val="center"/>
            <w:hideMark/>
          </w:tcPr>
          <w:p w14:paraId="1357F2E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104</w:t>
            </w:r>
          </w:p>
        </w:tc>
        <w:tc>
          <w:tcPr>
            <w:tcW w:w="0" w:type="auto"/>
            <w:vAlign w:val="center"/>
            <w:hideMark/>
          </w:tcPr>
          <w:p w14:paraId="300D285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3D11E1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313–320</w:t>
            </w:r>
          </w:p>
        </w:tc>
      </w:tr>
      <w:tr w:rsidR="00276FCB" w:rsidRPr="00276FCB" w14:paraId="6A8130B7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49C8343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N. Blessley-Redgrave; H. Laing; D. E. Boyce</w:t>
            </w:r>
          </w:p>
        </w:tc>
        <w:tc>
          <w:tcPr>
            <w:tcW w:w="0" w:type="auto"/>
            <w:vAlign w:val="center"/>
            <w:hideMark/>
          </w:tcPr>
          <w:p w14:paraId="2088139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F63AFF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Implementing value-based healthcare in hand surgery: the benefits of procedure room operating</w:t>
            </w:r>
          </w:p>
        </w:tc>
        <w:tc>
          <w:tcPr>
            <w:tcW w:w="0" w:type="auto"/>
            <w:vAlign w:val="center"/>
            <w:hideMark/>
          </w:tcPr>
          <w:p w14:paraId="4E626E1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Hand Surgery: European Volume</w:t>
            </w:r>
          </w:p>
        </w:tc>
        <w:tc>
          <w:tcPr>
            <w:tcW w:w="0" w:type="auto"/>
            <w:vAlign w:val="center"/>
            <w:hideMark/>
          </w:tcPr>
          <w:p w14:paraId="312686F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E15131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98B27C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773CFC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936C46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V. Beux; J. D. Giamello; R. Melchio; G. Lauria Pinter; C. Battle</w:t>
            </w:r>
          </w:p>
        </w:tc>
        <w:tc>
          <w:tcPr>
            <w:tcW w:w="0" w:type="auto"/>
            <w:vAlign w:val="center"/>
            <w:hideMark/>
          </w:tcPr>
          <w:p w14:paraId="4519A12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34800D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Does the inclusion of sternal fracture improve the STUMBL Score in blunt thoracic trauma?</w:t>
            </w:r>
          </w:p>
        </w:tc>
        <w:tc>
          <w:tcPr>
            <w:tcW w:w="0" w:type="auto"/>
            <w:vAlign w:val="center"/>
            <w:hideMark/>
          </w:tcPr>
          <w:p w14:paraId="7C55810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Internal and Emergency Medicine</w:t>
            </w:r>
          </w:p>
        </w:tc>
        <w:tc>
          <w:tcPr>
            <w:tcW w:w="0" w:type="auto"/>
            <w:vAlign w:val="center"/>
            <w:hideMark/>
          </w:tcPr>
          <w:p w14:paraId="774522C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254D0B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AD8BA6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BB9C5C0" w14:textId="77777777" w:rsidTr="00276FCB">
        <w:trPr>
          <w:trHeight w:val="2700"/>
        </w:trPr>
        <w:tc>
          <w:tcPr>
            <w:tcW w:w="0" w:type="auto"/>
            <w:vAlign w:val="center"/>
            <w:hideMark/>
          </w:tcPr>
          <w:p w14:paraId="60F7789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Bellotti; S. Aroori; B. Cardini; F. Ponholzer; T. B. Russell; P. L. Labib; S. Schneeberger; F. Ausania; E. Pando; K. J. Roberts; A. Kausar; V. K. Mavroeidis; G. Marangoni; S. C. Thomasset; A. E. Frampton; P. Lykoudis; N. Alhaboob; H. Bari; A. M. Smith; D. Spalding; P. Srinivasan; B. R. Davidson; R. H. Bhogal; D. Croagh; I. Dominguez; R. Thakkar; D. Gomez; M. A. Silva; P. Lapolla; A. Mingoli; A. Porcu; N. S. Shah; Z. Z. R. Hamady; B. Al-Sarrieh; A. Serrablo; M. Maglione</w:t>
            </w:r>
          </w:p>
        </w:tc>
        <w:tc>
          <w:tcPr>
            <w:tcW w:w="0" w:type="auto"/>
            <w:vAlign w:val="center"/>
            <w:hideMark/>
          </w:tcPr>
          <w:p w14:paraId="10D9E42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212F8A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Venous Resection During Pancreatoduodenectomy for Pancreatic Ductal Adenocarcinoma—A Multicentre Propensity Score Matching Analysis of the Recurrence After Whipple’s (RAW) Study †</w:t>
            </w:r>
          </w:p>
        </w:tc>
        <w:tc>
          <w:tcPr>
            <w:tcW w:w="0" w:type="auto"/>
            <w:vAlign w:val="center"/>
            <w:hideMark/>
          </w:tcPr>
          <w:p w14:paraId="7CD9C68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Cancers</w:t>
            </w:r>
          </w:p>
        </w:tc>
        <w:tc>
          <w:tcPr>
            <w:tcW w:w="0" w:type="auto"/>
            <w:vAlign w:val="center"/>
            <w:hideMark/>
          </w:tcPr>
          <w:p w14:paraId="49A21B2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17</w:t>
            </w:r>
          </w:p>
        </w:tc>
        <w:tc>
          <w:tcPr>
            <w:tcW w:w="0" w:type="auto"/>
            <w:vAlign w:val="center"/>
            <w:hideMark/>
          </w:tcPr>
          <w:p w14:paraId="6AF8BFF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63E88EC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D9473DE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0E43AB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C. Battle; M. F. Fagevik-Olsén; J. Grant; H. Katsukawa; H. van Aswegen; S. Whitbeck; M. Webb</w:t>
            </w:r>
          </w:p>
        </w:tc>
        <w:tc>
          <w:tcPr>
            <w:tcW w:w="0" w:type="auto"/>
            <w:vAlign w:val="center"/>
            <w:hideMark/>
          </w:tcPr>
          <w:p w14:paraId="5EACF13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BAEC56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Provision of physiotherapy follow-up services for patients with blunt chest wall trauma: An international survey study exploring barriers and enablers</w:t>
            </w:r>
          </w:p>
        </w:tc>
        <w:tc>
          <w:tcPr>
            <w:tcW w:w="0" w:type="auto"/>
            <w:vAlign w:val="center"/>
            <w:hideMark/>
          </w:tcPr>
          <w:p w14:paraId="6AD845B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Trauma (United Kingdom)</w:t>
            </w:r>
          </w:p>
        </w:tc>
        <w:tc>
          <w:tcPr>
            <w:tcW w:w="0" w:type="auto"/>
            <w:vAlign w:val="center"/>
            <w:hideMark/>
          </w:tcPr>
          <w:p w14:paraId="05F6EE3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D1CCBE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4C751A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3FBCB26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732E03A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Battle; J. Barnett; T. Driscoll; H. A. Hutchings; C. O'Neill; H. Toghill; R. Whelan; E. Baker</w:t>
            </w:r>
          </w:p>
        </w:tc>
        <w:tc>
          <w:tcPr>
            <w:tcW w:w="0" w:type="auto"/>
            <w:vAlign w:val="center"/>
            <w:hideMark/>
          </w:tcPr>
          <w:p w14:paraId="47502A1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96C76C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Mixed-methods study protocol to develop and pilot a Competency Assessment Tool to support therapists in the care of patients with blunt CHest trauma (CATCh study)</w:t>
            </w:r>
          </w:p>
        </w:tc>
        <w:tc>
          <w:tcPr>
            <w:tcW w:w="0" w:type="auto"/>
            <w:vAlign w:val="center"/>
            <w:hideMark/>
          </w:tcPr>
          <w:p w14:paraId="0115546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Open</w:t>
            </w:r>
          </w:p>
        </w:tc>
        <w:tc>
          <w:tcPr>
            <w:tcW w:w="0" w:type="auto"/>
            <w:vAlign w:val="center"/>
            <w:hideMark/>
          </w:tcPr>
          <w:p w14:paraId="2A5408C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74E087F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64CCE86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8EE6D7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DAD389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Battle; E. Baker; J. D. Giamello; R. Melchio; D. Dmytriiev</w:t>
            </w:r>
          </w:p>
        </w:tc>
        <w:tc>
          <w:tcPr>
            <w:tcW w:w="0" w:type="auto"/>
            <w:vAlign w:val="center"/>
            <w:hideMark/>
          </w:tcPr>
          <w:p w14:paraId="4960ACC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CD149C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External validation of the STUMBL score in a frontline military hospital: predictive performance in conflict-injured patients with thoracic trauma</w:t>
            </w:r>
          </w:p>
        </w:tc>
        <w:tc>
          <w:tcPr>
            <w:tcW w:w="0" w:type="auto"/>
            <w:vAlign w:val="center"/>
            <w:hideMark/>
          </w:tcPr>
          <w:p w14:paraId="240817F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International Journal of Emergency Medicine</w:t>
            </w:r>
          </w:p>
        </w:tc>
        <w:tc>
          <w:tcPr>
            <w:tcW w:w="0" w:type="auto"/>
            <w:vAlign w:val="center"/>
            <w:hideMark/>
          </w:tcPr>
          <w:p w14:paraId="658BE27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14:paraId="427C3F4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33957D2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4777CEA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3DEA98E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C. Battle; E. Baker; D. Dmytriiev</w:t>
            </w:r>
          </w:p>
        </w:tc>
        <w:tc>
          <w:tcPr>
            <w:tcW w:w="0" w:type="auto"/>
            <w:vAlign w:val="center"/>
            <w:hideMark/>
          </w:tcPr>
          <w:p w14:paraId="6BF940A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432BD0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Predictors of chronic pain, chronic opioid use and neuropathic pain in Ukrainian military patients with isolated thoracic injuries sustained during the Russia-Ukraine conflict: a single-centre prospective observational study</w:t>
            </w:r>
          </w:p>
        </w:tc>
        <w:tc>
          <w:tcPr>
            <w:tcW w:w="0" w:type="auto"/>
            <w:vAlign w:val="center"/>
            <w:hideMark/>
          </w:tcPr>
          <w:p w14:paraId="398ABEB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Journal of Trauma and Emergency Surgery</w:t>
            </w:r>
          </w:p>
        </w:tc>
        <w:tc>
          <w:tcPr>
            <w:tcW w:w="0" w:type="auto"/>
            <w:vAlign w:val="center"/>
            <w:hideMark/>
          </w:tcPr>
          <w:p w14:paraId="1AC4228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51</w:t>
            </w:r>
          </w:p>
        </w:tc>
        <w:tc>
          <w:tcPr>
            <w:tcW w:w="0" w:type="auto"/>
            <w:vAlign w:val="center"/>
            <w:hideMark/>
          </w:tcPr>
          <w:p w14:paraId="716DE5B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201298A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B79FA41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76FFD79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E. Barlow; D. Robinson; O. James; O. Luton; C. Eley; C. Bowman; M. Kearns; A. G. M. T. Powell; D. Hanratty; J. D. Barry; R. J. Egan; W. G. Lewis</w:t>
            </w:r>
          </w:p>
        </w:tc>
        <w:tc>
          <w:tcPr>
            <w:tcW w:w="0" w:type="auto"/>
            <w:vAlign w:val="center"/>
            <w:hideMark/>
          </w:tcPr>
          <w:p w14:paraId="4FFF0A6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64015E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Biosensors, Biometrics and Capabilities in Practice (CiP): A WHOOP 4.0 Perspective</w:t>
            </w:r>
          </w:p>
        </w:tc>
        <w:tc>
          <w:tcPr>
            <w:tcW w:w="0" w:type="auto"/>
            <w:vAlign w:val="center"/>
            <w:hideMark/>
          </w:tcPr>
          <w:p w14:paraId="6395D12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Surgical Education</w:t>
            </w:r>
          </w:p>
        </w:tc>
        <w:tc>
          <w:tcPr>
            <w:tcW w:w="0" w:type="auto"/>
            <w:vAlign w:val="center"/>
            <w:hideMark/>
          </w:tcPr>
          <w:p w14:paraId="0585BDE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82</w:t>
            </w:r>
          </w:p>
        </w:tc>
        <w:tc>
          <w:tcPr>
            <w:tcW w:w="0" w:type="auto"/>
            <w:vAlign w:val="center"/>
            <w:hideMark/>
          </w:tcPr>
          <w:p w14:paraId="76D22C1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77F34A6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E7F4282" w14:textId="77777777" w:rsidTr="00276FCB">
        <w:trPr>
          <w:trHeight w:val="2100"/>
        </w:trPr>
        <w:tc>
          <w:tcPr>
            <w:tcW w:w="0" w:type="auto"/>
            <w:vAlign w:val="center"/>
            <w:hideMark/>
          </w:tcPr>
          <w:p w14:paraId="2182694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R. Barclay; S. Meade; C. Richards; T. Warlow; D. E. Lumsden; C. Fairhurst; C. Paxton; K. Forrest; S. R. Mordekar; D. Campbell; J. Thomas; M. Brooks; G. M. Walker; O. Borrelli; H. Wells; S. Holt; S. Quinn; Y. F. Liang; M. Mutalib; E. Cernat; A. C. H. Lee; C. T. Lundy; F. McElligott; J. Griffiths; P. Eunson; H. Norton; L. Whyte; M. A. Samaan; S. Protheroe</w:t>
            </w:r>
          </w:p>
        </w:tc>
        <w:tc>
          <w:tcPr>
            <w:tcW w:w="0" w:type="auto"/>
            <w:vAlign w:val="center"/>
            <w:hideMark/>
          </w:tcPr>
          <w:p w14:paraId="230E991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213292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Definition, investigation and management of gastrointestinal dystonia in children and young people with neurodisability</w:t>
            </w:r>
          </w:p>
        </w:tc>
        <w:tc>
          <w:tcPr>
            <w:tcW w:w="0" w:type="auto"/>
            <w:vAlign w:val="center"/>
            <w:hideMark/>
          </w:tcPr>
          <w:p w14:paraId="341F4A7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Archives of Disease in Childhood</w:t>
            </w:r>
          </w:p>
        </w:tc>
        <w:tc>
          <w:tcPr>
            <w:tcW w:w="0" w:type="auto"/>
            <w:vAlign w:val="center"/>
            <w:hideMark/>
          </w:tcPr>
          <w:p w14:paraId="2F7863A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894569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DCA8C9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11CC598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0327590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T. E. Bakhiet; A. S. Ansari; G. S. Williams; M. H. Awad; A. Thomas</w:t>
            </w:r>
          </w:p>
        </w:tc>
        <w:tc>
          <w:tcPr>
            <w:tcW w:w="0" w:type="auto"/>
            <w:vAlign w:val="center"/>
            <w:hideMark/>
          </w:tcPr>
          <w:p w14:paraId="178F5FA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25531A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Is the Meibopatch Heated Pad Useful in Treating Patients with Meibomian Gland-Related Dry Eye Disease? – Assessing Tolerability, Acceptance, and Effectiveness</w:t>
            </w:r>
          </w:p>
        </w:tc>
        <w:tc>
          <w:tcPr>
            <w:tcW w:w="0" w:type="auto"/>
            <w:vAlign w:val="center"/>
            <w:hideMark/>
          </w:tcPr>
          <w:p w14:paraId="495FD0E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Clinical Ophthalmology</w:t>
            </w:r>
          </w:p>
        </w:tc>
        <w:tc>
          <w:tcPr>
            <w:tcW w:w="0" w:type="auto"/>
            <w:vAlign w:val="center"/>
            <w:hideMark/>
          </w:tcPr>
          <w:p w14:paraId="7BDE0EF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19</w:t>
            </w:r>
          </w:p>
        </w:tc>
        <w:tc>
          <w:tcPr>
            <w:tcW w:w="0" w:type="auto"/>
            <w:vAlign w:val="center"/>
            <w:hideMark/>
          </w:tcPr>
          <w:p w14:paraId="10F062B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10893D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1743–1749</w:t>
            </w:r>
          </w:p>
        </w:tc>
      </w:tr>
      <w:tr w:rsidR="00276FCB" w:rsidRPr="00276FCB" w14:paraId="25F5ACC8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77D5496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P. A. Baker; G. Dua; H. A. Iliff</w:t>
            </w:r>
          </w:p>
        </w:tc>
        <w:tc>
          <w:tcPr>
            <w:tcW w:w="0" w:type="auto"/>
            <w:vAlign w:val="center"/>
            <w:hideMark/>
          </w:tcPr>
          <w:p w14:paraId="4C6F12D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C32DB7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Education in airway management: a narrative review</w:t>
            </w:r>
          </w:p>
        </w:tc>
        <w:tc>
          <w:tcPr>
            <w:tcW w:w="0" w:type="auto"/>
            <w:vAlign w:val="center"/>
            <w:hideMark/>
          </w:tcPr>
          <w:p w14:paraId="261AF6E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Journal of Anaesthesia</w:t>
            </w:r>
          </w:p>
        </w:tc>
        <w:tc>
          <w:tcPr>
            <w:tcW w:w="0" w:type="auto"/>
            <w:vAlign w:val="center"/>
            <w:hideMark/>
          </w:tcPr>
          <w:p w14:paraId="737F6B2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A3F034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E6D662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862A6B2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5CF245B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B. Aveyard; W. Dauncey; J. Redwood-Thomas; D. Eggbeer; R. Penman; L. Tasker</w:t>
            </w:r>
          </w:p>
        </w:tc>
        <w:tc>
          <w:tcPr>
            <w:tcW w:w="0" w:type="auto"/>
            <w:vAlign w:val="center"/>
            <w:hideMark/>
          </w:tcPr>
          <w:p w14:paraId="5569DEF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99A8C6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Bridging the gap: from standards to reality in wheelchair headrest-backrest design: a case study</w:t>
            </w:r>
          </w:p>
        </w:tc>
        <w:tc>
          <w:tcPr>
            <w:tcW w:w="0" w:type="auto"/>
            <w:vAlign w:val="center"/>
            <w:hideMark/>
          </w:tcPr>
          <w:p w14:paraId="1908545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Disability and Rehabilitation: Assistive Technology</w:t>
            </w:r>
          </w:p>
        </w:tc>
        <w:tc>
          <w:tcPr>
            <w:tcW w:w="0" w:type="auto"/>
            <w:vAlign w:val="center"/>
            <w:hideMark/>
          </w:tcPr>
          <w:p w14:paraId="6F990F3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</w:t>
            </w:r>
          </w:p>
        </w:tc>
        <w:tc>
          <w:tcPr>
            <w:tcW w:w="0" w:type="auto"/>
            <w:vAlign w:val="center"/>
            <w:hideMark/>
          </w:tcPr>
          <w:p w14:paraId="5DE9508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5AC310A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3138–3147</w:t>
            </w:r>
          </w:p>
        </w:tc>
      </w:tr>
      <w:tr w:rsidR="00276FCB" w:rsidRPr="00276FCB" w14:paraId="1CB1DEBE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4BA1ADD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Atkinson; M. Agrawal; K. Muralidhara; P. Abraham; B. Vaidya; O. E. Okosieme</w:t>
            </w:r>
          </w:p>
        </w:tc>
        <w:tc>
          <w:tcPr>
            <w:tcW w:w="0" w:type="auto"/>
            <w:vAlign w:val="center"/>
            <w:hideMark/>
          </w:tcPr>
          <w:p w14:paraId="1496ED4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D19339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British Thyroid Association Survey of Graves' Disease Management in the UK</w:t>
            </w:r>
          </w:p>
        </w:tc>
        <w:tc>
          <w:tcPr>
            <w:tcW w:w="0" w:type="auto"/>
            <w:vAlign w:val="center"/>
            <w:hideMark/>
          </w:tcPr>
          <w:p w14:paraId="4ADC817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Clinical Endocrinology</w:t>
            </w:r>
          </w:p>
        </w:tc>
        <w:tc>
          <w:tcPr>
            <w:tcW w:w="0" w:type="auto"/>
            <w:vAlign w:val="center"/>
            <w:hideMark/>
          </w:tcPr>
          <w:p w14:paraId="0860989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CCB90B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87B492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327E1BF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EBAF1B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P. Arroyo; L. Wilkie; E. Davies; Z. Fisher; A. H. Kemp</w:t>
            </w:r>
          </w:p>
        </w:tc>
        <w:tc>
          <w:tcPr>
            <w:tcW w:w="0" w:type="auto"/>
            <w:vAlign w:val="center"/>
            <w:hideMark/>
          </w:tcPr>
          <w:p w14:paraId="14D8F43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21ECFD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Thriving in the wake of a storm: A systematic qualitative review &amp; meta-synthesis on facilitating post-traumatic growth in patients living with Acquired Brain Injury</w:t>
            </w:r>
          </w:p>
        </w:tc>
        <w:tc>
          <w:tcPr>
            <w:tcW w:w="0" w:type="auto"/>
            <w:vAlign w:val="center"/>
            <w:hideMark/>
          </w:tcPr>
          <w:p w14:paraId="5318DC8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Neuropsychological Rehabilitation</w:t>
            </w:r>
          </w:p>
        </w:tc>
        <w:tc>
          <w:tcPr>
            <w:tcW w:w="0" w:type="auto"/>
            <w:vAlign w:val="center"/>
            <w:hideMark/>
          </w:tcPr>
          <w:p w14:paraId="7BD0E3F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35</w:t>
            </w:r>
          </w:p>
        </w:tc>
        <w:tc>
          <w:tcPr>
            <w:tcW w:w="0" w:type="auto"/>
            <w:vAlign w:val="center"/>
            <w:hideMark/>
          </w:tcPr>
          <w:p w14:paraId="17C621B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27076E8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810–836</w:t>
            </w:r>
          </w:p>
        </w:tc>
      </w:tr>
      <w:tr w:rsidR="00276FCB" w:rsidRPr="00276FCB" w14:paraId="6907E770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0C0C38C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K. Anastasiadis; P. Antonitsis; A. El-Essawi; S. Gunaydin; J. Murkin; M. Bennett; P. Starinieri; I. Condello; C. Serrick; T. Carrel; P. Punjabi</w:t>
            </w:r>
          </w:p>
        </w:tc>
        <w:tc>
          <w:tcPr>
            <w:tcW w:w="0" w:type="auto"/>
            <w:vAlign w:val="center"/>
            <w:hideMark/>
          </w:tcPr>
          <w:p w14:paraId="4BEADC5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C1402B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MiECC should not be restricted to selected patients and experienced teams. A MiECTiS rebuttal to 2024 EACTS/EACTAIC/EBCP guidelines on patient blood management</w:t>
            </w:r>
          </w:p>
        </w:tc>
        <w:tc>
          <w:tcPr>
            <w:tcW w:w="0" w:type="auto"/>
            <w:vAlign w:val="center"/>
            <w:hideMark/>
          </w:tcPr>
          <w:p w14:paraId="76B841A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European Journal of Cardio-thoracic Surgery</w:t>
            </w:r>
          </w:p>
        </w:tc>
        <w:tc>
          <w:tcPr>
            <w:tcW w:w="0" w:type="auto"/>
            <w:vAlign w:val="center"/>
            <w:hideMark/>
          </w:tcPr>
          <w:p w14:paraId="15BA849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67</w:t>
            </w:r>
          </w:p>
        </w:tc>
        <w:tc>
          <w:tcPr>
            <w:tcW w:w="0" w:type="auto"/>
            <w:vAlign w:val="center"/>
            <w:hideMark/>
          </w:tcPr>
          <w:p w14:paraId="2F7DA39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01F9D90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4568D9A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F46A43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O. Ambler; S. Hajibandeh; S. Hajibandeh</w:t>
            </w:r>
          </w:p>
        </w:tc>
        <w:tc>
          <w:tcPr>
            <w:tcW w:w="0" w:type="auto"/>
            <w:vAlign w:val="center"/>
            <w:hideMark/>
          </w:tcPr>
          <w:p w14:paraId="0417558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E39240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Socioeconomic Deprivation and Risk of Operative Mortality After Emergency Laparotomy: A Systematic Review and Meta-Analysis</w:t>
            </w:r>
          </w:p>
        </w:tc>
        <w:tc>
          <w:tcPr>
            <w:tcW w:w="0" w:type="auto"/>
            <w:vAlign w:val="center"/>
            <w:hideMark/>
          </w:tcPr>
          <w:p w14:paraId="4128611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The American surgeon</w:t>
            </w:r>
          </w:p>
        </w:tc>
        <w:tc>
          <w:tcPr>
            <w:tcW w:w="0" w:type="auto"/>
            <w:vAlign w:val="center"/>
            <w:hideMark/>
          </w:tcPr>
          <w:p w14:paraId="452241F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91</w:t>
            </w:r>
          </w:p>
        </w:tc>
        <w:tc>
          <w:tcPr>
            <w:tcW w:w="0" w:type="auto"/>
            <w:vAlign w:val="center"/>
            <w:hideMark/>
          </w:tcPr>
          <w:p w14:paraId="4E4995E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7809358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644–652</w:t>
            </w:r>
          </w:p>
        </w:tc>
      </w:tr>
      <w:tr w:rsidR="00276FCB" w:rsidRPr="00276FCB" w14:paraId="572467CE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57830A9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Althonayan; A. J. Fowler; B. Allin; A. Sogbodjor; T. Bradnock; N. Orban; T. D. Dobbs; M. Knight; R. M. Pearse; T. E. F. Abbott</w:t>
            </w:r>
          </w:p>
        </w:tc>
        <w:tc>
          <w:tcPr>
            <w:tcW w:w="0" w:type="auto"/>
            <w:vAlign w:val="center"/>
            <w:hideMark/>
          </w:tcPr>
          <w:p w14:paraId="593AEF5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4FBDEC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Trends in Paediatric surgerical volume and associated mortality in England: a nationwide study over an eight year period</w:t>
            </w:r>
          </w:p>
        </w:tc>
        <w:tc>
          <w:tcPr>
            <w:tcW w:w="0" w:type="auto"/>
            <w:vAlign w:val="center"/>
            <w:hideMark/>
          </w:tcPr>
          <w:p w14:paraId="0D9F394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BJA Open</w:t>
            </w:r>
          </w:p>
        </w:tc>
        <w:tc>
          <w:tcPr>
            <w:tcW w:w="0" w:type="auto"/>
            <w:vAlign w:val="center"/>
            <w:hideMark/>
          </w:tcPr>
          <w:p w14:paraId="3065850E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16</w:t>
            </w:r>
          </w:p>
        </w:tc>
        <w:tc>
          <w:tcPr>
            <w:tcW w:w="0" w:type="auto"/>
            <w:vAlign w:val="center"/>
            <w:hideMark/>
          </w:tcPr>
          <w:p w14:paraId="41AE344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317E7C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66373C2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2AAF3CD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Alshuaibi; N. Das; K. Lutchman-Singh</w:t>
            </w:r>
          </w:p>
        </w:tc>
        <w:tc>
          <w:tcPr>
            <w:tcW w:w="0" w:type="auto"/>
            <w:vAlign w:val="center"/>
            <w:hideMark/>
          </w:tcPr>
          <w:p w14:paraId="1FBE4A1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22C43F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 unusual presentation of endometrial cancer—diagnostic challenges and management</w:t>
            </w:r>
          </w:p>
        </w:tc>
        <w:tc>
          <w:tcPr>
            <w:tcW w:w="0" w:type="auto"/>
            <w:vAlign w:val="center"/>
            <w:hideMark/>
          </w:tcPr>
          <w:p w14:paraId="57385A1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Case Reports</w:t>
            </w:r>
          </w:p>
        </w:tc>
        <w:tc>
          <w:tcPr>
            <w:tcW w:w="0" w:type="auto"/>
            <w:vAlign w:val="center"/>
            <w:hideMark/>
          </w:tcPr>
          <w:p w14:paraId="27E5B5E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14:paraId="3280D8B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1407480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29AC4AD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05CC84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T. Almatani; R. P. Hugtenburg</w:t>
            </w:r>
          </w:p>
        </w:tc>
        <w:tc>
          <w:tcPr>
            <w:tcW w:w="0" w:type="auto"/>
            <w:vAlign w:val="center"/>
            <w:hideMark/>
          </w:tcPr>
          <w:p w14:paraId="627CD7F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A75D5B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Evaluation of lead shielding against head leakage from a 6 MV agility linac using FLUKA Monte Carlo simulation</w:t>
            </w:r>
          </w:p>
        </w:tc>
        <w:tc>
          <w:tcPr>
            <w:tcW w:w="0" w:type="auto"/>
            <w:vAlign w:val="center"/>
            <w:hideMark/>
          </w:tcPr>
          <w:p w14:paraId="459526D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Radiation Physics and Chemistry</w:t>
            </w:r>
          </w:p>
        </w:tc>
        <w:tc>
          <w:tcPr>
            <w:tcW w:w="0" w:type="auto"/>
            <w:vAlign w:val="center"/>
            <w:hideMark/>
          </w:tcPr>
          <w:p w14:paraId="06002A5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F65782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2BFC95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EF38CAF" w14:textId="77777777" w:rsidTr="00276FCB">
        <w:trPr>
          <w:trHeight w:val="900"/>
        </w:trPr>
        <w:tc>
          <w:tcPr>
            <w:tcW w:w="0" w:type="auto"/>
            <w:vAlign w:val="center"/>
            <w:hideMark/>
          </w:tcPr>
          <w:p w14:paraId="5677E6A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J. Allard; W. Henley; B. McLean; L. Watkins; M. Parrett; S. Rajakulendran; M. Maguire; S. Ellawela; P. Tittensor; J. Bransgrove</w:t>
            </w:r>
          </w:p>
        </w:tc>
        <w:tc>
          <w:tcPr>
            <w:tcW w:w="0" w:type="auto"/>
            <w:vAlign w:val="center"/>
            <w:hideMark/>
          </w:tcPr>
          <w:p w14:paraId="50D99D2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76E588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Levetiracetam in epilepsy and autism spectrum disorder: analysis of safety, tolerability, and efficacy</w:t>
            </w:r>
          </w:p>
        </w:tc>
        <w:tc>
          <w:tcPr>
            <w:tcW w:w="0" w:type="auto"/>
            <w:vAlign w:val="center"/>
            <w:hideMark/>
          </w:tcPr>
          <w:p w14:paraId="6F47F75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Epilepsy and Behavior</w:t>
            </w:r>
          </w:p>
        </w:tc>
        <w:tc>
          <w:tcPr>
            <w:tcW w:w="0" w:type="auto"/>
            <w:vAlign w:val="center"/>
            <w:hideMark/>
          </w:tcPr>
          <w:p w14:paraId="36E8571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172</w:t>
            </w:r>
          </w:p>
        </w:tc>
        <w:tc>
          <w:tcPr>
            <w:tcW w:w="0" w:type="auto"/>
            <w:vAlign w:val="center"/>
            <w:hideMark/>
          </w:tcPr>
          <w:p w14:paraId="0A62C84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AAA365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7946854F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068F0B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R. Ali; G. Byabene; C. Edwards; B. Norman; O. Parkes; H. Arora; D. Mukwege; I. S. Whitaker</w:t>
            </w:r>
          </w:p>
        </w:tc>
        <w:tc>
          <w:tcPr>
            <w:tcW w:w="0" w:type="auto"/>
            <w:vAlign w:val="center"/>
            <w:hideMark/>
          </w:tcPr>
          <w:p w14:paraId="74E664F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45BCD13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Evaluating the role of the ‘Accessible Novel Solutions for Widespread Emergency Reconstructive Surgery’ (ANSWERS) 3D-printed perineal training model for conflict-related sexual violence injuries</w:t>
            </w:r>
          </w:p>
        </w:tc>
        <w:tc>
          <w:tcPr>
            <w:tcW w:w="0" w:type="auto"/>
            <w:vAlign w:val="center"/>
            <w:hideMark/>
          </w:tcPr>
          <w:p w14:paraId="77B40C44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Plastic, Reconstructive and Aesthetic Surgery</w:t>
            </w:r>
          </w:p>
        </w:tc>
        <w:tc>
          <w:tcPr>
            <w:tcW w:w="0" w:type="auto"/>
            <w:vAlign w:val="center"/>
            <w:hideMark/>
          </w:tcPr>
          <w:p w14:paraId="5147774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DB6B77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5A9AC5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68A1484C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1752ED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H. Al-Sarireh; A. Al-Sarireh; S. Hajibandeh; S. Hajibandeh</w:t>
            </w:r>
          </w:p>
        </w:tc>
        <w:tc>
          <w:tcPr>
            <w:tcW w:w="0" w:type="auto"/>
            <w:vAlign w:val="center"/>
            <w:hideMark/>
          </w:tcPr>
          <w:p w14:paraId="2793EE9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7133E41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Weekend Effect and Mortality After Emergency Laparotomy: A Retrospective Cohort Study With Complimentary Meta-Analysis</w:t>
            </w:r>
          </w:p>
        </w:tc>
        <w:tc>
          <w:tcPr>
            <w:tcW w:w="0" w:type="auto"/>
            <w:vAlign w:val="center"/>
            <w:hideMark/>
          </w:tcPr>
          <w:p w14:paraId="6EC19DF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ANZ Journal of Surgery</w:t>
            </w:r>
          </w:p>
        </w:tc>
        <w:tc>
          <w:tcPr>
            <w:tcW w:w="0" w:type="auto"/>
            <w:vAlign w:val="center"/>
            <w:hideMark/>
          </w:tcPr>
          <w:p w14:paraId="14D610A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34AB81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485B5E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96120F0" w14:textId="77777777" w:rsidTr="00276FCB">
        <w:trPr>
          <w:trHeight w:val="2400"/>
        </w:trPr>
        <w:tc>
          <w:tcPr>
            <w:tcW w:w="0" w:type="auto"/>
            <w:vAlign w:val="center"/>
            <w:hideMark/>
          </w:tcPr>
          <w:p w14:paraId="0E5F677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A. Al-Ibraheem; A. M. Scott; A. S. Abdlkadir; A. Vrachimis; F. Lamoureux; P. B. Trujillo; D. L. Bailey; S. More; F. Giammarile; R. Kumar; J. Nonnekens; C. S. Cutler; J. L. C. Urbain; E. H. Dibble; M. M. Sathekge; J. Bomanji; J. J. Cerci; E. Thomas; W. Small; L. Louw; J. O. Hyun; S. T. Lee; H. Nadel; H. Jacene; T. Watabe; H. H. S. Bom; S. E. Bouyoucef; C. Weston; J. Wadsley; A. G. Irwin; J. Croasdale; P. Zanzonico; D. Paez; M. Ghesani</w:t>
            </w:r>
          </w:p>
        </w:tc>
        <w:tc>
          <w:tcPr>
            <w:tcW w:w="0" w:type="auto"/>
            <w:vAlign w:val="center"/>
            <w:hideMark/>
          </w:tcPr>
          <w:p w14:paraId="7D115AF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DDB463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Consensus Nomenclature for Radionuclide Therapy: Initial Recommendations from Nuclear Medicine Global Initiative</w:t>
            </w:r>
          </w:p>
        </w:tc>
        <w:tc>
          <w:tcPr>
            <w:tcW w:w="0" w:type="auto"/>
            <w:vAlign w:val="center"/>
            <w:hideMark/>
          </w:tcPr>
          <w:p w14:paraId="0021845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Nuclear Medicine</w:t>
            </w:r>
          </w:p>
        </w:tc>
        <w:tc>
          <w:tcPr>
            <w:tcW w:w="0" w:type="auto"/>
            <w:vAlign w:val="center"/>
            <w:hideMark/>
          </w:tcPr>
          <w:p w14:paraId="20DE1D8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66</w:t>
            </w:r>
          </w:p>
        </w:tc>
        <w:tc>
          <w:tcPr>
            <w:tcW w:w="0" w:type="auto"/>
            <w:vAlign w:val="center"/>
            <w:hideMark/>
          </w:tcPr>
          <w:p w14:paraId="042062F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6980B30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757–763</w:t>
            </w:r>
          </w:p>
        </w:tc>
      </w:tr>
      <w:tr w:rsidR="00276FCB" w:rsidRPr="00276FCB" w14:paraId="4372569C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E39414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Ainsworth; S. Pillai</w:t>
            </w:r>
          </w:p>
        </w:tc>
        <w:tc>
          <w:tcPr>
            <w:tcW w:w="0" w:type="auto"/>
            <w:vAlign w:val="center"/>
            <w:hideMark/>
          </w:tcPr>
          <w:p w14:paraId="258ADD9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B63FA17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Impact of Smoking and Deprivation in Patients Admitted With Severe COVID-19 Infection to ICU: A Retrospective Cohort Study</w:t>
            </w:r>
          </w:p>
        </w:tc>
        <w:tc>
          <w:tcPr>
            <w:tcW w:w="0" w:type="auto"/>
            <w:vAlign w:val="center"/>
            <w:hideMark/>
          </w:tcPr>
          <w:p w14:paraId="257E377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Interdisciplinary Perspectives on Infectious Diseases</w:t>
            </w:r>
          </w:p>
        </w:tc>
        <w:tc>
          <w:tcPr>
            <w:tcW w:w="0" w:type="auto"/>
            <w:vAlign w:val="center"/>
            <w:hideMark/>
          </w:tcPr>
          <w:p w14:paraId="7621EA4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E24914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2BE6770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070A0AB3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1471888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J. Ainsworth; S. Pillai</w:t>
            </w:r>
          </w:p>
        </w:tc>
        <w:tc>
          <w:tcPr>
            <w:tcW w:w="0" w:type="auto"/>
            <w:vAlign w:val="center"/>
            <w:hideMark/>
          </w:tcPr>
          <w:p w14:paraId="62902F9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07E675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Severe Treatment-Resistant Methemoglobinemia of Unknown Etiology With Recurrence</w:t>
            </w:r>
          </w:p>
        </w:tc>
        <w:tc>
          <w:tcPr>
            <w:tcW w:w="0" w:type="auto"/>
            <w:vAlign w:val="center"/>
            <w:hideMark/>
          </w:tcPr>
          <w:p w14:paraId="1C4EF98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Case Reports in Critical Care</w:t>
            </w:r>
          </w:p>
        </w:tc>
        <w:tc>
          <w:tcPr>
            <w:tcW w:w="0" w:type="auto"/>
            <w:vAlign w:val="center"/>
            <w:hideMark/>
          </w:tcPr>
          <w:p w14:paraId="1CC86F9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06EA84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4039DE1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26502DE9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7492F8C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I. Ahmed; N. Aresti</w:t>
            </w:r>
          </w:p>
        </w:tc>
        <w:tc>
          <w:tcPr>
            <w:tcW w:w="0" w:type="auto"/>
            <w:vAlign w:val="center"/>
            <w:hideMark/>
          </w:tcPr>
          <w:p w14:paraId="3DB1E26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C4678E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A systematic review of the surgical management of mid-shaft humeral fractures: Antegrade versus Retrograde Intramedullary nailing</w:t>
            </w:r>
          </w:p>
        </w:tc>
        <w:tc>
          <w:tcPr>
            <w:tcW w:w="0" w:type="auto"/>
            <w:vAlign w:val="center"/>
            <w:hideMark/>
          </w:tcPr>
          <w:p w14:paraId="6698412D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Clinical Orthopaedics and Trauma</w:t>
            </w:r>
          </w:p>
        </w:tc>
        <w:tc>
          <w:tcPr>
            <w:tcW w:w="0" w:type="auto"/>
            <w:vAlign w:val="center"/>
            <w:hideMark/>
          </w:tcPr>
          <w:p w14:paraId="7A095BD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67</w:t>
            </w:r>
          </w:p>
        </w:tc>
        <w:tc>
          <w:tcPr>
            <w:tcW w:w="0" w:type="auto"/>
            <w:vAlign w:val="center"/>
            <w:hideMark/>
          </w:tcPr>
          <w:p w14:paraId="54158160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8112F4B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01F9406" w14:textId="77777777" w:rsidTr="00276FCB">
        <w:trPr>
          <w:trHeight w:val="2100"/>
        </w:trPr>
        <w:tc>
          <w:tcPr>
            <w:tcW w:w="0" w:type="auto"/>
            <w:vAlign w:val="center"/>
            <w:hideMark/>
          </w:tcPr>
          <w:p w14:paraId="6CFDF911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J. S. Ahmad; I. Drvaric; A. R. Ahmed; D. Jakob; I. P. Kyriazidis; S. Pouwels; S. Hajibandeh; A. Tang; P. Cripps; W. Yang; C. Parmar; M. Kermansaravi; A. Abdelwahed; E. Gelber; A. Lala; G. Whiteley; D. Wilkinson; A. Agarwal; A. Pritchard; M. Khalil; D. Rawaf; A. Khamise; A. W. Khalid; M. Abdulmajed; A. Cizmic; V. Ribordy; W. E. Hautz; A. K. Exadaktylos</w:t>
            </w:r>
          </w:p>
        </w:tc>
        <w:tc>
          <w:tcPr>
            <w:tcW w:w="0" w:type="auto"/>
            <w:vAlign w:val="center"/>
            <w:hideMark/>
          </w:tcPr>
          <w:p w14:paraId="6648EE9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16F5386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From obstruction to ischaemia: A systematic review and meta-analysis on the diagnostic accuracy of CT scans in identifying small and large bowel obstruction, underlying causes and predicting critical complications in adults</w:t>
            </w:r>
          </w:p>
        </w:tc>
        <w:tc>
          <w:tcPr>
            <w:tcW w:w="0" w:type="auto"/>
            <w:vAlign w:val="center"/>
            <w:hideMark/>
          </w:tcPr>
          <w:p w14:paraId="58806C7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Open</w:t>
            </w:r>
          </w:p>
        </w:tc>
        <w:tc>
          <w:tcPr>
            <w:tcW w:w="0" w:type="auto"/>
            <w:vAlign w:val="center"/>
            <w:hideMark/>
          </w:tcPr>
          <w:p w14:paraId="51CE679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76694C4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409FDE4A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595835EB" w14:textId="77777777" w:rsidTr="00276FCB">
        <w:trPr>
          <w:trHeight w:val="3600"/>
        </w:trPr>
        <w:tc>
          <w:tcPr>
            <w:tcW w:w="0" w:type="auto"/>
            <w:vAlign w:val="center"/>
            <w:hideMark/>
          </w:tcPr>
          <w:p w14:paraId="667E8D8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S. J. S. Ahmad; J. R. Degiannis; M. Head; A. R. Ahmed; E. Gelber; S. Hakky; A. Kieser; M. Müller; J. Darling; D. A. Jakob; I. P. Kyriazidis; K. Degiannis; P. Dorn; A. Lala; C. Bowman; D. Wilkinson; G. Whiteley; U. Hassan; Y. Mohamed; K. H. Loo; Y. D. Davies; R. Egan; S. Pouwels; A. Coulthard; L. Churchill; K. Bhavra; C. Bailey; I. Johnson; I. Rees; D. Williams; S. Hajibandeh; W. Yang; C. P. Subbe; A. Owen; D. Rawaf; A. Khamise; A. W. Khalid; C. Parmar; J. A. Soler; M. Khalil; A. Mohajer-Bastami; S. Moin; R. Archid; M. Abdulmajed; R. Jones; V. Balasubaramaniam; R. Al-Salihi; A. Shoker; M. J. Hwang; O. Griffiths; S. Pandey; L. Lee-Smith; A. K. Exadaktylos</w:t>
            </w:r>
          </w:p>
        </w:tc>
        <w:tc>
          <w:tcPr>
            <w:tcW w:w="0" w:type="auto"/>
            <w:vAlign w:val="center"/>
            <w:hideMark/>
          </w:tcPr>
          <w:p w14:paraId="2008951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044B6DE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Meta-analysis of the optimal needle length and decompression site for tension pneumothorax and consensus recommendations on current ATLS and ETC guidelines</w:t>
            </w:r>
          </w:p>
        </w:tc>
        <w:tc>
          <w:tcPr>
            <w:tcW w:w="0" w:type="auto"/>
            <w:vAlign w:val="center"/>
            <w:hideMark/>
          </w:tcPr>
          <w:p w14:paraId="5CC48173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World Journal of Emergency Surgery</w:t>
            </w:r>
          </w:p>
        </w:tc>
        <w:tc>
          <w:tcPr>
            <w:tcW w:w="0" w:type="auto"/>
            <w:vAlign w:val="center"/>
            <w:hideMark/>
          </w:tcPr>
          <w:p w14:paraId="79A6F1A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</w:t>
            </w:r>
          </w:p>
        </w:tc>
        <w:tc>
          <w:tcPr>
            <w:tcW w:w="0" w:type="auto"/>
            <w:vAlign w:val="center"/>
            <w:hideMark/>
          </w:tcPr>
          <w:p w14:paraId="14910AC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1B56506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41EBB01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8196DC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A. Agha; G. Mathew; R. Rashid; A. Kerwan; A. Al-Jabir; C. Sohrabi; T. Franchi; M. Nicola; A. Thoma</w:t>
            </w:r>
          </w:p>
        </w:tc>
        <w:tc>
          <w:tcPr>
            <w:tcW w:w="0" w:type="auto"/>
            <w:vAlign w:val="center"/>
            <w:hideMark/>
          </w:tcPr>
          <w:p w14:paraId="729583B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6CEA2F0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Revised Strengthening the Reporting of Cohort, Cross-Sectional and Case-Control Studies in Surgery (STROCSS) Guideline: An Update for the Age of Artificial Intelligence</w:t>
            </w:r>
          </w:p>
        </w:tc>
        <w:tc>
          <w:tcPr>
            <w:tcW w:w="0" w:type="auto"/>
            <w:vAlign w:val="center"/>
            <w:hideMark/>
          </w:tcPr>
          <w:p w14:paraId="6F1B5158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Premier Journal of Science</w:t>
            </w:r>
          </w:p>
        </w:tc>
        <w:tc>
          <w:tcPr>
            <w:tcW w:w="0" w:type="auto"/>
            <w:vAlign w:val="center"/>
            <w:hideMark/>
          </w:tcPr>
          <w:p w14:paraId="060C9E8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2D2A306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68FC253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4CEAE255" w14:textId="77777777" w:rsidTr="00276FCB">
        <w:trPr>
          <w:trHeight w:val="3600"/>
        </w:trPr>
        <w:tc>
          <w:tcPr>
            <w:tcW w:w="0" w:type="auto"/>
            <w:vAlign w:val="center"/>
            <w:hideMark/>
          </w:tcPr>
          <w:p w14:paraId="79F8C87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lastRenderedPageBreak/>
              <w:t>R. A. Agha; G. Mathew; R. Rashid; A. Kerwan; A. Al-Jabir; C. Sohrabi; T. Franchi; M. Nicola; M. Agha; A. Thoma; A. Coppola; A. J. Beamish; A. Nour; A. Rao; B. Vasudevan; B. Challacombe; C. S. Pramesh; D. Pagano; F. H. Millham; G. Roy; H. Kadioĝlu; I. J. Nixon; I. Mukherjee; J. A. McCaul; J. Albrecht; J. G. Rivas; K. V. L. Karanth; K. Raveendran; M. Hammad Ather; M. A. Thorat; M. Bashashati; M. Chalkoo; O. J. Muensterer; P. Bradley; P. Goel; P. Pai; P. Shinde; P. Ranganathan; R. Y. A. Mohamed; R. D. Rosin; R. Cammarata; R. Coppola; R. Wynn; S. Surani; S. Giordano; S. Massarut; S. G. Raja; S. Basu; S. A. Enam; T. N. Zun; T. Manning; V. Kasivisvanathan; V. La Vaccara; Z. Mei</w:t>
            </w:r>
          </w:p>
        </w:tc>
        <w:tc>
          <w:tcPr>
            <w:tcW w:w="0" w:type="auto"/>
            <w:vAlign w:val="center"/>
            <w:hideMark/>
          </w:tcPr>
          <w:p w14:paraId="582F526C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A79E74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Revised Preferred Reporting of Case Series in Surgery (PROCESS) Guideline: An Update for the Age of Artificial Intelligence</w:t>
            </w:r>
          </w:p>
        </w:tc>
        <w:tc>
          <w:tcPr>
            <w:tcW w:w="0" w:type="auto"/>
            <w:vAlign w:val="center"/>
            <w:hideMark/>
          </w:tcPr>
          <w:p w14:paraId="21AB6EA9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Premier Journal of Science</w:t>
            </w:r>
          </w:p>
        </w:tc>
        <w:tc>
          <w:tcPr>
            <w:tcW w:w="0" w:type="auto"/>
            <w:vAlign w:val="center"/>
            <w:hideMark/>
          </w:tcPr>
          <w:p w14:paraId="48C0FC4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2E9AC9B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3396BD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1–14</w:t>
            </w:r>
          </w:p>
        </w:tc>
      </w:tr>
      <w:tr w:rsidR="00276FCB" w:rsidRPr="00276FCB" w14:paraId="02E6B53F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69F9BEC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B. Adams; S. Theobald; R. Tymms; K. J. Kevin J. Munro</w:t>
            </w:r>
          </w:p>
        </w:tc>
        <w:tc>
          <w:tcPr>
            <w:tcW w:w="0" w:type="auto"/>
            <w:vAlign w:val="center"/>
            <w:hideMark/>
          </w:tcPr>
          <w:p w14:paraId="2D19D335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52C86115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Is impacted earwax a hidden obstacle for OTC hearing aid users?</w:t>
            </w:r>
          </w:p>
        </w:tc>
        <w:tc>
          <w:tcPr>
            <w:tcW w:w="0" w:type="auto"/>
            <w:vAlign w:val="center"/>
            <w:hideMark/>
          </w:tcPr>
          <w:p w14:paraId="6C4151B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International Journal of Audiology</w:t>
            </w:r>
          </w:p>
        </w:tc>
        <w:tc>
          <w:tcPr>
            <w:tcW w:w="0" w:type="auto"/>
            <w:vAlign w:val="center"/>
            <w:hideMark/>
          </w:tcPr>
          <w:p w14:paraId="20E9F48A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A57183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A47E34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19A821A0" w14:textId="77777777" w:rsidTr="00276FCB">
        <w:trPr>
          <w:trHeight w:val="300"/>
        </w:trPr>
        <w:tc>
          <w:tcPr>
            <w:tcW w:w="0" w:type="auto"/>
            <w:vAlign w:val="center"/>
            <w:hideMark/>
          </w:tcPr>
          <w:p w14:paraId="67C3E9E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R. Abu Shamleh; A. Souriti; P. Keating; N. Das</w:t>
            </w:r>
          </w:p>
        </w:tc>
        <w:tc>
          <w:tcPr>
            <w:tcW w:w="0" w:type="auto"/>
            <w:vAlign w:val="center"/>
            <w:hideMark/>
          </w:tcPr>
          <w:p w14:paraId="61F24A9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7239E3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Pyoderma gangrenosum of the abdominal wall skin in a postoperative gynaecologic oncology patient</w:t>
            </w:r>
          </w:p>
        </w:tc>
        <w:tc>
          <w:tcPr>
            <w:tcW w:w="0" w:type="auto"/>
            <w:vAlign w:val="center"/>
            <w:hideMark/>
          </w:tcPr>
          <w:p w14:paraId="1C79F31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BMJ Case Reports</w:t>
            </w:r>
          </w:p>
        </w:tc>
        <w:tc>
          <w:tcPr>
            <w:tcW w:w="0" w:type="auto"/>
            <w:vAlign w:val="center"/>
            <w:hideMark/>
          </w:tcPr>
          <w:p w14:paraId="0D6F4892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14:paraId="013FB7A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04750E09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276FCB" w:rsidRPr="00276FCB" w14:paraId="350F6134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621EB87E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Aboutorabi; M. Ahmad; K. Flora; H. Ferreira; M. Chiu; J. J. H. Bray; N. S. Kumar; R. da Providencia E Costa</w:t>
            </w:r>
          </w:p>
        </w:tc>
        <w:tc>
          <w:tcPr>
            <w:tcW w:w="0" w:type="auto"/>
            <w:vAlign w:val="center"/>
            <w:hideMark/>
          </w:tcPr>
          <w:p w14:paraId="4F98B1A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FE3B3E6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Direct oral anticoagulants versus vitamin K antagonists in concurrent hypertrophic cardiomyopathy and atrial fibrillation: a meta-analysis</w:t>
            </w:r>
          </w:p>
        </w:tc>
        <w:tc>
          <w:tcPr>
            <w:tcW w:w="0" w:type="auto"/>
            <w:vAlign w:val="center"/>
            <w:hideMark/>
          </w:tcPr>
          <w:p w14:paraId="4D7957CB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Expert Review of Cardiovascular Therapy</w:t>
            </w:r>
          </w:p>
        </w:tc>
        <w:tc>
          <w:tcPr>
            <w:tcW w:w="0" w:type="auto"/>
            <w:vAlign w:val="center"/>
            <w:hideMark/>
          </w:tcPr>
          <w:p w14:paraId="4329ED66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23</w:t>
            </w:r>
          </w:p>
        </w:tc>
        <w:tc>
          <w:tcPr>
            <w:tcW w:w="0" w:type="auto"/>
            <w:vAlign w:val="center"/>
            <w:hideMark/>
          </w:tcPr>
          <w:p w14:paraId="3A85360D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23775BF4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447–456</w:t>
            </w:r>
          </w:p>
        </w:tc>
      </w:tr>
      <w:tr w:rsidR="00276FCB" w:rsidRPr="00276FCB" w14:paraId="26761C49" w14:textId="77777777" w:rsidTr="00276FCB">
        <w:trPr>
          <w:trHeight w:val="600"/>
        </w:trPr>
        <w:tc>
          <w:tcPr>
            <w:tcW w:w="0" w:type="auto"/>
            <w:vAlign w:val="center"/>
            <w:hideMark/>
          </w:tcPr>
          <w:p w14:paraId="2A10DF42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M. Aboutorabi; M. Ahmad; J. J. H. Bray; D. A. Gomes; R. da Providencia E Costa</w:t>
            </w:r>
          </w:p>
        </w:tc>
        <w:tc>
          <w:tcPr>
            <w:tcW w:w="0" w:type="auto"/>
            <w:vAlign w:val="center"/>
            <w:hideMark/>
          </w:tcPr>
          <w:p w14:paraId="6451B8DF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2025</w:t>
            </w:r>
          </w:p>
        </w:tc>
        <w:tc>
          <w:tcPr>
            <w:tcW w:w="0" w:type="auto"/>
            <w:vAlign w:val="center"/>
            <w:hideMark/>
          </w:tcPr>
          <w:p w14:paraId="2E2E314F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Impact of Atrial Fibrillation on the Outcome of Patients with Brugada Syndrome: A Meta-Analysis</w:t>
            </w:r>
          </w:p>
        </w:tc>
        <w:tc>
          <w:tcPr>
            <w:tcW w:w="0" w:type="auto"/>
            <w:vAlign w:val="center"/>
            <w:hideMark/>
          </w:tcPr>
          <w:p w14:paraId="3D266590" w14:textId="77777777" w:rsidR="00276FCB" w:rsidRPr="00276FCB" w:rsidRDefault="00276FCB" w:rsidP="00276F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Journal of Cardiovascular Development and Disease</w:t>
            </w:r>
          </w:p>
        </w:tc>
        <w:tc>
          <w:tcPr>
            <w:tcW w:w="0" w:type="auto"/>
            <w:vAlign w:val="center"/>
            <w:hideMark/>
          </w:tcPr>
          <w:p w14:paraId="05131231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14:paraId="47ADA337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76FC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6B5B3E68" w14:textId="77777777" w:rsidR="00276FCB" w:rsidRPr="00276FCB" w:rsidRDefault="00276FCB" w:rsidP="00276FC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</w:p>
        </w:tc>
      </w:tr>
    </w:tbl>
    <w:p w14:paraId="39FB52B0" w14:textId="77777777" w:rsidR="00276FCB" w:rsidRDefault="00276FCB"/>
    <w:sectPr w:rsidR="00276FCB" w:rsidSect="00276FCB">
      <w:footerReference w:type="default" r:id="rId10"/>
      <w:headerReference w:type="first" r:id="rId11"/>
      <w:footerReference w:type="first" r:id="rId12"/>
      <w:pgSz w:w="23811" w:h="16838" w:orient="landscape" w:code="8"/>
      <w:pgMar w:top="1235" w:right="720" w:bottom="720" w:left="720" w:header="708" w:footer="17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AFCB0F" w14:textId="77777777" w:rsidR="00A1372B" w:rsidRDefault="00A1372B" w:rsidP="00276FCB">
      <w:pPr>
        <w:spacing w:after="0" w:line="240" w:lineRule="auto"/>
      </w:pPr>
      <w:r>
        <w:separator/>
      </w:r>
    </w:p>
  </w:endnote>
  <w:endnote w:type="continuationSeparator" w:id="0">
    <w:p w14:paraId="6EB6FD01" w14:textId="77777777" w:rsidR="00A1372B" w:rsidRDefault="00A1372B" w:rsidP="00276F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5F183C" w14:textId="3B594640" w:rsidR="00276FCB" w:rsidRPr="00720E27" w:rsidRDefault="00720E27" w:rsidP="00720E27">
    <w:pPr>
      <w:rPr>
        <w:rFonts w:ascii="Arial" w:hAnsi="Arial" w:cs="Arial"/>
        <w:sz w:val="20"/>
        <w:szCs w:val="20"/>
      </w:rPr>
    </w:pPr>
    <w:proofErr w:type="spellStart"/>
    <w:r w:rsidRPr="0050470F">
      <w:rPr>
        <w:rFonts w:ascii="Arial" w:hAnsi="Arial" w:cs="Arial"/>
        <w:sz w:val="20"/>
        <w:szCs w:val="20"/>
      </w:rPr>
      <w:t>Rhestr</w:t>
    </w:r>
    <w:proofErr w:type="spellEnd"/>
    <w:r w:rsidRPr="0050470F">
      <w:rPr>
        <w:rFonts w:ascii="Arial" w:hAnsi="Arial" w:cs="Arial"/>
        <w:sz w:val="20"/>
        <w:szCs w:val="20"/>
      </w:rPr>
      <w:t xml:space="preserve"> </w:t>
    </w:r>
    <w:proofErr w:type="spellStart"/>
    <w:r w:rsidRPr="0050470F">
      <w:rPr>
        <w:rFonts w:ascii="Arial" w:hAnsi="Arial" w:cs="Arial"/>
        <w:sz w:val="20"/>
        <w:szCs w:val="20"/>
      </w:rPr>
      <w:t>Gyhoeddiadau</w:t>
    </w:r>
    <w:proofErr w:type="spellEnd"/>
    <w:r w:rsidRPr="0050470F">
      <w:rPr>
        <w:rFonts w:ascii="Arial" w:hAnsi="Arial" w:cs="Arial"/>
        <w:sz w:val="20"/>
        <w:szCs w:val="20"/>
      </w:rPr>
      <w:t xml:space="preserve"> </w:t>
    </w:r>
    <w:proofErr w:type="spellStart"/>
    <w:r w:rsidRPr="0050470F">
      <w:rPr>
        <w:rFonts w:ascii="Arial" w:hAnsi="Arial" w:cs="Arial"/>
        <w:sz w:val="20"/>
        <w:szCs w:val="20"/>
      </w:rPr>
      <w:t>Bwrdd</w:t>
    </w:r>
    <w:proofErr w:type="spellEnd"/>
    <w:r w:rsidRPr="0050470F">
      <w:rPr>
        <w:rFonts w:ascii="Arial" w:hAnsi="Arial" w:cs="Arial"/>
        <w:sz w:val="20"/>
        <w:szCs w:val="20"/>
      </w:rPr>
      <w:t xml:space="preserve"> Iechyd </w:t>
    </w:r>
    <w:proofErr w:type="spellStart"/>
    <w:r w:rsidRPr="0050470F">
      <w:rPr>
        <w:rFonts w:ascii="Arial" w:hAnsi="Arial" w:cs="Arial"/>
        <w:sz w:val="20"/>
        <w:szCs w:val="20"/>
      </w:rPr>
      <w:t>Prifysgol</w:t>
    </w:r>
    <w:proofErr w:type="spellEnd"/>
    <w:r w:rsidRPr="0050470F">
      <w:rPr>
        <w:rFonts w:ascii="Arial" w:hAnsi="Arial" w:cs="Arial"/>
        <w:sz w:val="20"/>
        <w:szCs w:val="20"/>
      </w:rPr>
      <w:t xml:space="preserve"> Bae Abertawe 2025-2026</w:t>
    </w:r>
    <w:r>
      <w:rPr>
        <w:rFonts w:ascii="Arial" w:hAnsi="Arial" w:cs="Arial"/>
        <w:sz w:val="20"/>
        <w:szCs w:val="20"/>
      </w:rPr>
      <w:t xml:space="preserve"> | </w:t>
    </w:r>
    <w:r w:rsidRPr="00276FCB">
      <w:rPr>
        <w:rFonts w:ascii="Arial" w:hAnsi="Arial" w:cs="Arial"/>
        <w:sz w:val="20"/>
        <w:szCs w:val="20"/>
      </w:rPr>
      <w:t xml:space="preserve">Swansea Bay University Health Board Publication List 2025-2026                                                                                                                                   </w:t>
    </w:r>
    <w:r w:rsidRPr="00436C69">
      <w:rPr>
        <w:lang w:val="cy-GB" w:bidi="cy-GB"/>
      </w:rPr>
      <w:t>Tudalen</w:t>
    </w:r>
    <w:r>
      <w:rPr>
        <w:lang w:val="cy-GB" w:bidi="cy-GB"/>
      </w:rPr>
      <w:t xml:space="preserve"> | Page</w:t>
    </w:r>
    <w:r w:rsidRPr="00276FCB">
      <w:rPr>
        <w:rFonts w:ascii="Arial" w:hAnsi="Arial" w:cs="Arial"/>
        <w:sz w:val="20"/>
        <w:szCs w:val="20"/>
      </w:rPr>
      <w:t xml:space="preserve"> </w:t>
    </w:r>
    <w:r w:rsidRPr="00276FCB">
      <w:rPr>
        <w:rFonts w:ascii="Arial" w:hAnsi="Arial" w:cs="Arial"/>
        <w:b/>
        <w:bCs/>
        <w:sz w:val="20"/>
        <w:szCs w:val="20"/>
      </w:rPr>
      <w:fldChar w:fldCharType="begin"/>
    </w:r>
    <w:r w:rsidRPr="00276FCB">
      <w:rPr>
        <w:rFonts w:ascii="Arial" w:hAnsi="Arial" w:cs="Arial"/>
        <w:b/>
        <w:bCs/>
        <w:sz w:val="20"/>
        <w:szCs w:val="20"/>
      </w:rPr>
      <w:instrText>PAGE  \* Arabic  \* MERGEFORMAT</w:instrText>
    </w:r>
    <w:r w:rsidRPr="00276FCB">
      <w:rPr>
        <w:rFonts w:ascii="Arial" w:hAnsi="Arial" w:cs="Arial"/>
        <w:b/>
        <w:bCs/>
        <w:sz w:val="20"/>
        <w:szCs w:val="20"/>
      </w:rPr>
      <w:fldChar w:fldCharType="separate"/>
    </w:r>
    <w:r>
      <w:rPr>
        <w:rFonts w:ascii="Arial" w:hAnsi="Arial" w:cs="Arial"/>
        <w:b/>
        <w:bCs/>
        <w:sz w:val="20"/>
        <w:szCs w:val="20"/>
      </w:rPr>
      <w:t>1</w:t>
    </w:r>
    <w:r w:rsidRPr="00276FCB">
      <w:rPr>
        <w:rFonts w:ascii="Arial" w:hAnsi="Arial" w:cs="Arial"/>
        <w:b/>
        <w:bCs/>
        <w:sz w:val="20"/>
        <w:szCs w:val="20"/>
      </w:rPr>
      <w:fldChar w:fldCharType="end"/>
    </w:r>
    <w:r w:rsidRPr="00276FCB">
      <w:rPr>
        <w:rFonts w:ascii="Arial" w:hAnsi="Arial" w:cs="Arial"/>
        <w:sz w:val="20"/>
        <w:szCs w:val="20"/>
      </w:rPr>
      <w:t xml:space="preserve"> </w:t>
    </w:r>
    <w:r>
      <w:rPr>
        <w:rFonts w:ascii="Arial" w:hAnsi="Arial" w:cs="Arial"/>
        <w:sz w:val="20"/>
        <w:szCs w:val="20"/>
      </w:rPr>
      <w:t xml:space="preserve">o | </w:t>
    </w:r>
    <w:r w:rsidRPr="00276FCB">
      <w:rPr>
        <w:rFonts w:ascii="Arial" w:hAnsi="Arial" w:cs="Arial"/>
        <w:sz w:val="20"/>
        <w:szCs w:val="20"/>
      </w:rPr>
      <w:t>of</w:t>
    </w:r>
    <w:r>
      <w:rPr>
        <w:rFonts w:ascii="Arial" w:hAnsi="Arial" w:cs="Arial"/>
        <w:sz w:val="20"/>
        <w:szCs w:val="20"/>
      </w:rPr>
      <w:t xml:space="preserve"> </w:t>
    </w:r>
    <w:r w:rsidRPr="00276FCB">
      <w:rPr>
        <w:rFonts w:ascii="Arial" w:hAnsi="Arial" w:cs="Arial"/>
        <w:sz w:val="20"/>
        <w:szCs w:val="20"/>
      </w:rPr>
      <w:t xml:space="preserve"> </w:t>
    </w:r>
    <w:r w:rsidRPr="00276FCB">
      <w:rPr>
        <w:rFonts w:ascii="Arial" w:hAnsi="Arial" w:cs="Arial"/>
        <w:b/>
        <w:bCs/>
        <w:sz w:val="20"/>
        <w:szCs w:val="20"/>
      </w:rPr>
      <w:fldChar w:fldCharType="begin"/>
    </w:r>
    <w:r w:rsidRPr="00276FCB">
      <w:rPr>
        <w:rFonts w:ascii="Arial" w:hAnsi="Arial" w:cs="Arial"/>
        <w:b/>
        <w:bCs/>
        <w:sz w:val="20"/>
        <w:szCs w:val="20"/>
      </w:rPr>
      <w:instrText>NUMPAGES  \* Arabic  \* MERGEFORMAT</w:instrText>
    </w:r>
    <w:r w:rsidRPr="00276FCB">
      <w:rPr>
        <w:rFonts w:ascii="Arial" w:hAnsi="Arial" w:cs="Arial"/>
        <w:b/>
        <w:bCs/>
        <w:sz w:val="20"/>
        <w:szCs w:val="20"/>
      </w:rPr>
      <w:fldChar w:fldCharType="separate"/>
    </w:r>
    <w:r>
      <w:rPr>
        <w:rFonts w:ascii="Arial" w:hAnsi="Arial" w:cs="Arial"/>
        <w:b/>
        <w:bCs/>
        <w:sz w:val="20"/>
        <w:szCs w:val="20"/>
      </w:rPr>
      <w:t>26</w:t>
    </w:r>
    <w:r w:rsidRPr="00276FCB">
      <w:rPr>
        <w:rFonts w:ascii="Arial" w:hAnsi="Arial" w:cs="Arial"/>
        <w:b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9ADC4" w14:textId="6B1A3EDE" w:rsidR="00276FCB" w:rsidRPr="00276FCB" w:rsidRDefault="0050470F" w:rsidP="00276FCB">
    <w:pPr>
      <w:rPr>
        <w:rFonts w:ascii="Arial" w:hAnsi="Arial" w:cs="Arial"/>
        <w:sz w:val="20"/>
        <w:szCs w:val="20"/>
      </w:rPr>
    </w:pPr>
    <w:proofErr w:type="spellStart"/>
    <w:r w:rsidRPr="0050470F">
      <w:rPr>
        <w:rFonts w:ascii="Arial" w:hAnsi="Arial" w:cs="Arial"/>
        <w:sz w:val="20"/>
        <w:szCs w:val="20"/>
      </w:rPr>
      <w:t>Rhestr</w:t>
    </w:r>
    <w:proofErr w:type="spellEnd"/>
    <w:r w:rsidRPr="0050470F">
      <w:rPr>
        <w:rFonts w:ascii="Arial" w:hAnsi="Arial" w:cs="Arial"/>
        <w:sz w:val="20"/>
        <w:szCs w:val="20"/>
      </w:rPr>
      <w:t xml:space="preserve"> </w:t>
    </w:r>
    <w:proofErr w:type="spellStart"/>
    <w:r w:rsidRPr="0050470F">
      <w:rPr>
        <w:rFonts w:ascii="Arial" w:hAnsi="Arial" w:cs="Arial"/>
        <w:sz w:val="20"/>
        <w:szCs w:val="20"/>
      </w:rPr>
      <w:t>Gyhoeddiadau</w:t>
    </w:r>
    <w:proofErr w:type="spellEnd"/>
    <w:r w:rsidRPr="0050470F">
      <w:rPr>
        <w:rFonts w:ascii="Arial" w:hAnsi="Arial" w:cs="Arial"/>
        <w:sz w:val="20"/>
        <w:szCs w:val="20"/>
      </w:rPr>
      <w:t xml:space="preserve"> </w:t>
    </w:r>
    <w:proofErr w:type="spellStart"/>
    <w:r w:rsidRPr="0050470F">
      <w:rPr>
        <w:rFonts w:ascii="Arial" w:hAnsi="Arial" w:cs="Arial"/>
        <w:sz w:val="20"/>
        <w:szCs w:val="20"/>
      </w:rPr>
      <w:t>Bwrdd</w:t>
    </w:r>
    <w:proofErr w:type="spellEnd"/>
    <w:r w:rsidRPr="0050470F">
      <w:rPr>
        <w:rFonts w:ascii="Arial" w:hAnsi="Arial" w:cs="Arial"/>
        <w:sz w:val="20"/>
        <w:szCs w:val="20"/>
      </w:rPr>
      <w:t xml:space="preserve"> Iechyd </w:t>
    </w:r>
    <w:proofErr w:type="spellStart"/>
    <w:r w:rsidRPr="0050470F">
      <w:rPr>
        <w:rFonts w:ascii="Arial" w:hAnsi="Arial" w:cs="Arial"/>
        <w:sz w:val="20"/>
        <w:szCs w:val="20"/>
      </w:rPr>
      <w:t>Prifysgol</w:t>
    </w:r>
    <w:proofErr w:type="spellEnd"/>
    <w:r w:rsidRPr="0050470F">
      <w:rPr>
        <w:rFonts w:ascii="Arial" w:hAnsi="Arial" w:cs="Arial"/>
        <w:sz w:val="20"/>
        <w:szCs w:val="20"/>
      </w:rPr>
      <w:t xml:space="preserve"> Bae Abertawe 2025-2026</w:t>
    </w:r>
    <w:r w:rsidR="00C47D15">
      <w:rPr>
        <w:rFonts w:ascii="Arial" w:hAnsi="Arial" w:cs="Arial"/>
        <w:sz w:val="20"/>
        <w:szCs w:val="20"/>
      </w:rPr>
      <w:t xml:space="preserve"> </w:t>
    </w:r>
    <w:r w:rsidR="004A5C2E">
      <w:rPr>
        <w:rFonts w:ascii="Arial" w:hAnsi="Arial" w:cs="Arial"/>
        <w:sz w:val="20"/>
        <w:szCs w:val="20"/>
      </w:rPr>
      <w:t>|</w:t>
    </w:r>
    <w:r w:rsidR="00C47D15">
      <w:rPr>
        <w:rFonts w:ascii="Arial" w:hAnsi="Arial" w:cs="Arial"/>
        <w:sz w:val="20"/>
        <w:szCs w:val="20"/>
      </w:rPr>
      <w:t xml:space="preserve"> </w:t>
    </w:r>
    <w:r w:rsidR="00276FCB" w:rsidRPr="00276FCB">
      <w:rPr>
        <w:rFonts w:ascii="Arial" w:hAnsi="Arial" w:cs="Arial"/>
        <w:sz w:val="20"/>
        <w:szCs w:val="20"/>
      </w:rPr>
      <w:t xml:space="preserve">Swansea Bay University Health Board Publication List 2025-2026                                                                                                                                   </w:t>
    </w:r>
    <w:r w:rsidR="004A5C2E" w:rsidRPr="00436C69">
      <w:rPr>
        <w:lang w:val="cy-GB" w:bidi="cy-GB"/>
      </w:rPr>
      <w:t>Tudalen</w:t>
    </w:r>
    <w:r w:rsidR="004A5C2E">
      <w:rPr>
        <w:lang w:val="cy-GB" w:bidi="cy-GB"/>
      </w:rPr>
      <w:t xml:space="preserve"> | Page</w:t>
    </w:r>
    <w:r w:rsidR="00276FCB" w:rsidRPr="00276FCB">
      <w:rPr>
        <w:rFonts w:ascii="Arial" w:hAnsi="Arial" w:cs="Arial"/>
        <w:sz w:val="20"/>
        <w:szCs w:val="20"/>
      </w:rPr>
      <w:t xml:space="preserve"> </w:t>
    </w:r>
    <w:r w:rsidR="00276FCB" w:rsidRPr="00276FCB">
      <w:rPr>
        <w:rFonts w:ascii="Arial" w:hAnsi="Arial" w:cs="Arial"/>
        <w:b/>
        <w:bCs/>
        <w:sz w:val="20"/>
        <w:szCs w:val="20"/>
      </w:rPr>
      <w:fldChar w:fldCharType="begin"/>
    </w:r>
    <w:r w:rsidR="00276FCB" w:rsidRPr="00276FCB">
      <w:rPr>
        <w:rFonts w:ascii="Arial" w:hAnsi="Arial" w:cs="Arial"/>
        <w:b/>
        <w:bCs/>
        <w:sz w:val="20"/>
        <w:szCs w:val="20"/>
      </w:rPr>
      <w:instrText>PAGE  \* Arabic  \* MERGEFORMAT</w:instrText>
    </w:r>
    <w:r w:rsidR="00276FCB" w:rsidRPr="00276FCB">
      <w:rPr>
        <w:rFonts w:ascii="Arial" w:hAnsi="Arial" w:cs="Arial"/>
        <w:b/>
        <w:bCs/>
        <w:sz w:val="20"/>
        <w:szCs w:val="20"/>
      </w:rPr>
      <w:fldChar w:fldCharType="separate"/>
    </w:r>
    <w:r w:rsidR="00276FCB" w:rsidRPr="00276FCB">
      <w:rPr>
        <w:rFonts w:ascii="Arial" w:hAnsi="Arial" w:cs="Arial"/>
        <w:b/>
        <w:bCs/>
        <w:sz w:val="20"/>
        <w:szCs w:val="20"/>
      </w:rPr>
      <w:t>2</w:t>
    </w:r>
    <w:r w:rsidR="00276FCB" w:rsidRPr="00276FCB">
      <w:rPr>
        <w:rFonts w:ascii="Arial" w:hAnsi="Arial" w:cs="Arial"/>
        <w:b/>
        <w:bCs/>
        <w:sz w:val="20"/>
        <w:szCs w:val="20"/>
      </w:rPr>
      <w:fldChar w:fldCharType="end"/>
    </w:r>
    <w:r w:rsidR="00276FCB" w:rsidRPr="00276FCB">
      <w:rPr>
        <w:rFonts w:ascii="Arial" w:hAnsi="Arial" w:cs="Arial"/>
        <w:sz w:val="20"/>
        <w:szCs w:val="20"/>
      </w:rPr>
      <w:t xml:space="preserve"> </w:t>
    </w:r>
    <w:r w:rsidR="004A5C2E">
      <w:rPr>
        <w:rFonts w:ascii="Arial" w:hAnsi="Arial" w:cs="Arial"/>
        <w:sz w:val="20"/>
        <w:szCs w:val="20"/>
      </w:rPr>
      <w:t xml:space="preserve">o | </w:t>
    </w:r>
    <w:r w:rsidR="00276FCB" w:rsidRPr="00276FCB">
      <w:rPr>
        <w:rFonts w:ascii="Arial" w:hAnsi="Arial" w:cs="Arial"/>
        <w:sz w:val="20"/>
        <w:szCs w:val="20"/>
      </w:rPr>
      <w:t>of</w:t>
    </w:r>
    <w:r w:rsidR="004A5C2E">
      <w:rPr>
        <w:rFonts w:ascii="Arial" w:hAnsi="Arial" w:cs="Arial"/>
        <w:sz w:val="20"/>
        <w:szCs w:val="20"/>
      </w:rPr>
      <w:t xml:space="preserve"> </w:t>
    </w:r>
    <w:r w:rsidR="00276FCB" w:rsidRPr="00276FCB">
      <w:rPr>
        <w:rFonts w:ascii="Arial" w:hAnsi="Arial" w:cs="Arial"/>
        <w:sz w:val="20"/>
        <w:szCs w:val="20"/>
      </w:rPr>
      <w:t xml:space="preserve"> </w:t>
    </w:r>
    <w:r w:rsidR="00276FCB" w:rsidRPr="00276FCB">
      <w:rPr>
        <w:rFonts w:ascii="Arial" w:hAnsi="Arial" w:cs="Arial"/>
        <w:b/>
        <w:bCs/>
        <w:sz w:val="20"/>
        <w:szCs w:val="20"/>
      </w:rPr>
      <w:fldChar w:fldCharType="begin"/>
    </w:r>
    <w:r w:rsidR="00276FCB" w:rsidRPr="00276FCB">
      <w:rPr>
        <w:rFonts w:ascii="Arial" w:hAnsi="Arial" w:cs="Arial"/>
        <w:b/>
        <w:bCs/>
        <w:sz w:val="20"/>
        <w:szCs w:val="20"/>
      </w:rPr>
      <w:instrText>NUMPAGES  \* Arabic  \* MERGEFORMAT</w:instrText>
    </w:r>
    <w:r w:rsidR="00276FCB" w:rsidRPr="00276FCB">
      <w:rPr>
        <w:rFonts w:ascii="Arial" w:hAnsi="Arial" w:cs="Arial"/>
        <w:b/>
        <w:bCs/>
        <w:sz w:val="20"/>
        <w:szCs w:val="20"/>
      </w:rPr>
      <w:fldChar w:fldCharType="separate"/>
    </w:r>
    <w:r w:rsidR="00276FCB" w:rsidRPr="00276FCB">
      <w:rPr>
        <w:rFonts w:ascii="Arial" w:hAnsi="Arial" w:cs="Arial"/>
        <w:b/>
        <w:bCs/>
        <w:sz w:val="20"/>
        <w:szCs w:val="20"/>
      </w:rPr>
      <w:t>24</w:t>
    </w:r>
    <w:r w:rsidR="00276FCB" w:rsidRPr="00276FCB">
      <w:rPr>
        <w:rFonts w:ascii="Arial" w:hAnsi="Arial" w:cs="Arial"/>
        <w:b/>
        <w:b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5E2F8F" w14:textId="77777777" w:rsidR="00A1372B" w:rsidRDefault="00A1372B" w:rsidP="00276FCB">
      <w:pPr>
        <w:spacing w:after="0" w:line="240" w:lineRule="auto"/>
      </w:pPr>
      <w:r>
        <w:separator/>
      </w:r>
    </w:p>
  </w:footnote>
  <w:footnote w:type="continuationSeparator" w:id="0">
    <w:p w14:paraId="4372CD31" w14:textId="77777777" w:rsidR="00A1372B" w:rsidRDefault="00A1372B" w:rsidP="00276F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B6616" w14:textId="69FD9497" w:rsidR="00276FCB" w:rsidRDefault="00276FCB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03A6210" wp14:editId="683D5D0F">
          <wp:simplePos x="0" y="0"/>
          <wp:positionH relativeFrom="column">
            <wp:posOffset>10829746</wp:posOffset>
          </wp:positionH>
          <wp:positionV relativeFrom="paragraph">
            <wp:posOffset>-244750</wp:posOffset>
          </wp:positionV>
          <wp:extent cx="3109283" cy="791570"/>
          <wp:effectExtent l="0" t="0" r="0" b="8890"/>
          <wp:wrapNone/>
          <wp:docPr id="712068115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12068115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09283" cy="791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FCB"/>
    <w:rsid w:val="000B2740"/>
    <w:rsid w:val="00161E0C"/>
    <w:rsid w:val="00276FCB"/>
    <w:rsid w:val="002C545E"/>
    <w:rsid w:val="00363459"/>
    <w:rsid w:val="00474C7A"/>
    <w:rsid w:val="004A2F25"/>
    <w:rsid w:val="004A5C2E"/>
    <w:rsid w:val="0050470F"/>
    <w:rsid w:val="00720E27"/>
    <w:rsid w:val="0072326F"/>
    <w:rsid w:val="0088110A"/>
    <w:rsid w:val="009218E1"/>
    <w:rsid w:val="00A1372B"/>
    <w:rsid w:val="00A77934"/>
    <w:rsid w:val="00B75DEF"/>
    <w:rsid w:val="00C47D15"/>
    <w:rsid w:val="00CB51F8"/>
    <w:rsid w:val="00D57F96"/>
    <w:rsid w:val="00DC1286"/>
    <w:rsid w:val="00F95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0051BC"/>
  <w15:chartTrackingRefBased/>
  <w15:docId w15:val="{3E4CFD1A-A602-43CE-BC32-68BD21446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76F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76F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76F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76F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76F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76F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76F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76F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76F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6F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76F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76F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76F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76F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76F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76F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76F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76F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76F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76F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6F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76F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76F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76F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76F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76F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76F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76F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76F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276FCB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76FCB"/>
    <w:rPr>
      <w:color w:val="954F72"/>
      <w:u w:val="single"/>
    </w:rPr>
  </w:style>
  <w:style w:type="paragraph" w:customStyle="1" w:styleId="msonormal0">
    <w:name w:val="msonormal"/>
    <w:basedOn w:val="Normal"/>
    <w:rsid w:val="00276F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xl63">
    <w:name w:val="xl63"/>
    <w:basedOn w:val="Normal"/>
    <w:rsid w:val="00276FCB"/>
    <w:pPr>
      <w:shd w:val="clear" w:color="000000" w:fill="D0CECE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kern w:val="0"/>
      <w:lang w:eastAsia="en-GB"/>
      <w14:ligatures w14:val="none"/>
    </w:rPr>
  </w:style>
  <w:style w:type="paragraph" w:customStyle="1" w:styleId="xl64">
    <w:name w:val="xl64"/>
    <w:basedOn w:val="Normal"/>
    <w:rsid w:val="00276FCB"/>
    <w:pPr>
      <w:shd w:val="clear" w:color="000000" w:fill="D0CECE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lang w:eastAsia="en-GB"/>
      <w14:ligatures w14:val="none"/>
    </w:rPr>
  </w:style>
  <w:style w:type="paragraph" w:customStyle="1" w:styleId="xl65">
    <w:name w:val="xl65"/>
    <w:basedOn w:val="Normal"/>
    <w:rsid w:val="00276FCB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xl66">
    <w:name w:val="xl66"/>
    <w:basedOn w:val="Normal"/>
    <w:rsid w:val="00276FC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xl67">
    <w:name w:val="xl67"/>
    <w:basedOn w:val="Normal"/>
    <w:rsid w:val="00276FC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276F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6FCB"/>
  </w:style>
  <w:style w:type="paragraph" w:styleId="Footer">
    <w:name w:val="footer"/>
    <w:basedOn w:val="Normal"/>
    <w:link w:val="FooterChar"/>
    <w:uiPriority w:val="99"/>
    <w:unhideWhenUsed/>
    <w:rsid w:val="00276F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6F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23e2a43-7d82-4e1c-ba66-c391749629a6" xsi:nil="true"/>
    <lcf76f155ced4ddcb4097134ff3c332f xmlns="0602e3b9-834e-4a30-9aa9-48667ad1c04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C66FECE989F2A4F9565B53CF904D2B0" ma:contentTypeVersion="13" ma:contentTypeDescription="Create a new document." ma:contentTypeScope="" ma:versionID="8314b7b05f969bbebc8db394b08ac4de">
  <xsd:schema xmlns:xsd="http://www.w3.org/2001/XMLSchema" xmlns:xs="http://www.w3.org/2001/XMLSchema" xmlns:p="http://schemas.microsoft.com/office/2006/metadata/properties" xmlns:ns2="0602e3b9-834e-4a30-9aa9-48667ad1c048" xmlns:ns3="023e2a43-7d82-4e1c-ba66-c391749629a6" targetNamespace="http://schemas.microsoft.com/office/2006/metadata/properties" ma:root="true" ma:fieldsID="c2b0cfcfe87efee06c02bf675460ee55" ns2:_="" ns3:_="">
    <xsd:import namespace="0602e3b9-834e-4a30-9aa9-48667ad1c048"/>
    <xsd:import namespace="023e2a43-7d82-4e1c-ba66-c391749629a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02e3b9-834e-4a30-9aa9-48667ad1c0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3e2a43-7d82-4e1c-ba66-c391749629a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194a4dd5-ab5f-40ed-b648-9fb816c65cb9}" ma:internalName="TaxCatchAll" ma:showField="CatchAllData" ma:web="023e2a43-7d82-4e1c-ba66-c391749629a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1DFE6BF-998E-449B-A6EB-6F593EDD504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E38147-78C9-4279-BFBD-0948267A68A6}">
  <ds:schemaRefs>
    <ds:schemaRef ds:uri="http://schemas.microsoft.com/office/2006/metadata/properties"/>
    <ds:schemaRef ds:uri="http://schemas.microsoft.com/office/infopath/2007/PartnerControls"/>
    <ds:schemaRef ds:uri="023e2a43-7d82-4e1c-ba66-c391749629a6"/>
    <ds:schemaRef ds:uri="0602e3b9-834e-4a30-9aa9-48667ad1c048"/>
  </ds:schemaRefs>
</ds:datastoreItem>
</file>

<file path=customXml/itemProps3.xml><?xml version="1.0" encoding="utf-8"?>
<ds:datastoreItem xmlns:ds="http://schemas.openxmlformats.org/officeDocument/2006/customXml" ds:itemID="{998F6A4C-8C41-4BE9-9BE4-A3CC775E132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ADDC97-6D93-4CFD-94A7-CF8FDD76F1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02e3b9-834e-4a30-9aa9-48667ad1c048"/>
    <ds:schemaRef ds:uri="023e2a43-7d82-4e1c-ba66-c391749629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12838</Words>
  <Characters>73182</Characters>
  <Application>Microsoft Office Word</Application>
  <DocSecurity>0</DocSecurity>
  <Lines>609</Lines>
  <Paragraphs>171</Paragraphs>
  <ScaleCrop>false</ScaleCrop>
  <Company>SBU</Company>
  <LinksUpToDate>false</LinksUpToDate>
  <CharactersWithSpaces>85849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Kirsty Price (Swansea Bay UHB - Research &amp; Development)</dc:creator>
  <cp:keywords/>
  <dc:description/>
  <cp:lastModifiedBy>Kirsty Price (Swansea Bay UHB - Research &amp; Development)</cp:lastModifiedBy>
  <cp:revision>6</cp:revision>
  <dcterms:created xsi:type="dcterms:W3CDTF">2026-06-23T09:08:00Z</dcterms:created>
  <dcterms:modified xsi:type="dcterms:W3CDTF">2026-06-24T13:11:00Z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0x0101001C66FECE989F2A4F9565B53CF904D2B0</vt:lpwstr>
  </property>
  <property fmtid="{D5CDD505-2E9C-101B-9397-08002B2CF9AE}" pid="3" name="MediaServiceImageTags">
    <vt:lpwstr/>
  </property>
</Properties>
</file>