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BF1" w:rsidRDefault="00B67BF1" w:rsidP="00B14667">
      <w:pPr>
        <w:spacing w:after="0" w:line="240" w:lineRule="auto"/>
        <w:jc w:val="center"/>
        <w:rPr>
          <w:rFonts w:ascii="Arial" w:hAnsi="Arial" w:cs="Arial"/>
          <w:b/>
          <w:sz w:val="24"/>
          <w:szCs w:val="24"/>
        </w:rPr>
      </w:pPr>
    </w:p>
    <w:p w:rsidR="009156AC" w:rsidRPr="002F11F2" w:rsidRDefault="007E51EF" w:rsidP="007E51EF">
      <w:pPr>
        <w:pStyle w:val="Title"/>
        <w:jc w:val="center"/>
      </w:pPr>
      <w:r>
        <w:t>ABMUHB Population Demographics</w:t>
      </w:r>
      <w:r w:rsidR="00846740" w:rsidRPr="002F11F2">
        <w:t xml:space="preserve"> </w:t>
      </w:r>
      <w:r>
        <w:t xml:space="preserve">– October </w:t>
      </w:r>
      <w:r w:rsidR="00846740" w:rsidRPr="002F11F2">
        <w:t>2018</w:t>
      </w:r>
    </w:p>
    <w:p w:rsidR="00377D4A" w:rsidRDefault="00377D4A" w:rsidP="00377D4A">
      <w:pPr>
        <w:spacing w:after="0" w:line="240" w:lineRule="auto"/>
        <w:rPr>
          <w:rFonts w:ascii="Arial" w:hAnsi="Arial" w:cs="Arial"/>
          <w:b/>
          <w:sz w:val="24"/>
          <w:szCs w:val="24"/>
        </w:rPr>
      </w:pPr>
    </w:p>
    <w:sdt>
      <w:sdtPr>
        <w:rPr>
          <w:rFonts w:asciiTheme="minorHAnsi" w:eastAsiaTheme="minorHAnsi" w:hAnsiTheme="minorHAnsi" w:cstheme="minorBidi"/>
          <w:color w:val="auto"/>
          <w:sz w:val="22"/>
          <w:szCs w:val="22"/>
          <w:lang w:val="en-GB"/>
        </w:rPr>
        <w:id w:val="878133309"/>
        <w:docPartObj>
          <w:docPartGallery w:val="Table of Contents"/>
          <w:docPartUnique/>
        </w:docPartObj>
      </w:sdtPr>
      <w:sdtEndPr>
        <w:rPr>
          <w:rFonts w:ascii="Arial" w:hAnsi="Arial" w:cs="Arial"/>
          <w:b/>
          <w:bCs/>
          <w:noProof/>
          <w:sz w:val="24"/>
          <w:szCs w:val="24"/>
        </w:rPr>
      </w:sdtEndPr>
      <w:sdtContent>
        <w:p w:rsidR="001E14F2" w:rsidRPr="00DB613B" w:rsidRDefault="001E14F2" w:rsidP="0087260A">
          <w:pPr>
            <w:pStyle w:val="TOCHeading"/>
            <w:rPr>
              <w:rFonts w:ascii="Arial" w:hAnsi="Arial" w:cs="Arial"/>
              <w:b/>
              <w:color w:val="auto"/>
              <w:sz w:val="28"/>
              <w:szCs w:val="28"/>
            </w:rPr>
          </w:pPr>
          <w:r w:rsidRPr="00DB613B">
            <w:rPr>
              <w:rFonts w:ascii="Arial" w:hAnsi="Arial" w:cs="Arial"/>
              <w:b/>
              <w:color w:val="auto"/>
              <w:sz w:val="28"/>
              <w:szCs w:val="28"/>
            </w:rPr>
            <w:t>Contents</w:t>
          </w:r>
        </w:p>
        <w:p w:rsidR="001E14F2" w:rsidRPr="00A37701" w:rsidRDefault="001E14F2" w:rsidP="00B14667">
          <w:pPr>
            <w:spacing w:after="0" w:line="240" w:lineRule="auto"/>
            <w:rPr>
              <w:rFonts w:ascii="Arial" w:hAnsi="Arial" w:cs="Arial"/>
              <w:sz w:val="24"/>
              <w:szCs w:val="24"/>
              <w:lang w:val="en-US"/>
            </w:rPr>
          </w:pPr>
        </w:p>
        <w:p w:rsidR="005A57F1" w:rsidRPr="005A57F1" w:rsidRDefault="001E14F2">
          <w:pPr>
            <w:pStyle w:val="TOC1"/>
            <w:tabs>
              <w:tab w:val="right" w:leader="dot" w:pos="9016"/>
            </w:tabs>
            <w:rPr>
              <w:rFonts w:ascii="Arial" w:eastAsiaTheme="minorEastAsia" w:hAnsi="Arial" w:cs="Arial"/>
              <w:noProof/>
              <w:sz w:val="24"/>
              <w:szCs w:val="24"/>
              <w:lang w:eastAsia="en-GB"/>
            </w:rPr>
          </w:pPr>
          <w:r w:rsidRPr="005A57F1">
            <w:rPr>
              <w:rFonts w:ascii="Arial" w:hAnsi="Arial" w:cs="Arial"/>
              <w:sz w:val="24"/>
              <w:szCs w:val="24"/>
            </w:rPr>
            <w:fldChar w:fldCharType="begin"/>
          </w:r>
          <w:r w:rsidRPr="005A57F1">
            <w:rPr>
              <w:rFonts w:ascii="Arial" w:hAnsi="Arial" w:cs="Arial"/>
              <w:sz w:val="24"/>
              <w:szCs w:val="24"/>
            </w:rPr>
            <w:instrText xml:space="preserve"> TOC \o "1-3" \h \z \u </w:instrText>
          </w:r>
          <w:r w:rsidRPr="005A57F1">
            <w:rPr>
              <w:rFonts w:ascii="Arial" w:hAnsi="Arial" w:cs="Arial"/>
              <w:sz w:val="24"/>
              <w:szCs w:val="24"/>
            </w:rPr>
            <w:fldChar w:fldCharType="separate"/>
          </w:r>
          <w:hyperlink w:anchor="_Toc527022295" w:history="1">
            <w:r w:rsidR="005A57F1" w:rsidRPr="005A57F1">
              <w:rPr>
                <w:rStyle w:val="Hyperlink"/>
                <w:rFonts w:ascii="Arial" w:hAnsi="Arial" w:cs="Arial"/>
                <w:noProof/>
                <w:sz w:val="24"/>
                <w:szCs w:val="24"/>
              </w:rPr>
              <w:t>List of Tables</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_Toc527022295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w:t>
            </w:r>
            <w:r w:rsidR="005A57F1" w:rsidRPr="005A57F1">
              <w:rPr>
                <w:rFonts w:ascii="Arial" w:hAnsi="Arial" w:cs="Arial"/>
                <w:noProof/>
                <w:webHidden/>
                <w:sz w:val="24"/>
                <w:szCs w:val="24"/>
              </w:rPr>
              <w:fldChar w:fldCharType="end"/>
            </w:r>
          </w:hyperlink>
        </w:p>
        <w:p w:rsidR="005A57F1" w:rsidRPr="005A57F1" w:rsidRDefault="002C0285">
          <w:pPr>
            <w:pStyle w:val="TOC1"/>
            <w:tabs>
              <w:tab w:val="right" w:leader="dot" w:pos="9016"/>
            </w:tabs>
            <w:rPr>
              <w:rFonts w:ascii="Arial" w:eastAsiaTheme="minorEastAsia" w:hAnsi="Arial" w:cs="Arial"/>
              <w:noProof/>
              <w:sz w:val="24"/>
              <w:szCs w:val="24"/>
              <w:lang w:eastAsia="en-GB"/>
            </w:rPr>
          </w:pPr>
          <w:hyperlink w:anchor="_Toc527022296" w:history="1">
            <w:r w:rsidR="005A57F1" w:rsidRPr="005A57F1">
              <w:rPr>
                <w:rStyle w:val="Hyperlink"/>
                <w:rFonts w:ascii="Arial" w:hAnsi="Arial" w:cs="Arial"/>
                <w:noProof/>
                <w:sz w:val="24"/>
                <w:szCs w:val="24"/>
              </w:rPr>
              <w:t>List of Figures</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_Toc527022296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3</w:t>
            </w:r>
            <w:r w:rsidR="005A57F1" w:rsidRPr="005A57F1">
              <w:rPr>
                <w:rFonts w:ascii="Arial" w:hAnsi="Arial" w:cs="Arial"/>
                <w:noProof/>
                <w:webHidden/>
                <w:sz w:val="24"/>
                <w:szCs w:val="24"/>
              </w:rPr>
              <w:fldChar w:fldCharType="end"/>
            </w:r>
          </w:hyperlink>
        </w:p>
        <w:p w:rsidR="005A57F1" w:rsidRPr="005A57F1" w:rsidRDefault="002C0285">
          <w:pPr>
            <w:pStyle w:val="TOC1"/>
            <w:tabs>
              <w:tab w:val="left" w:pos="440"/>
              <w:tab w:val="right" w:leader="dot" w:pos="9016"/>
            </w:tabs>
            <w:rPr>
              <w:rFonts w:ascii="Arial" w:eastAsiaTheme="minorEastAsia" w:hAnsi="Arial" w:cs="Arial"/>
              <w:noProof/>
              <w:sz w:val="24"/>
              <w:szCs w:val="24"/>
              <w:lang w:eastAsia="en-GB"/>
            </w:rPr>
          </w:pPr>
          <w:hyperlink w:anchor="_Toc527022297" w:history="1">
            <w:r w:rsidR="005A57F1" w:rsidRPr="005A57F1">
              <w:rPr>
                <w:rStyle w:val="Hyperlink"/>
                <w:rFonts w:ascii="Arial" w:hAnsi="Arial" w:cs="Arial"/>
                <w:noProof/>
                <w:sz w:val="24"/>
                <w:szCs w:val="24"/>
              </w:rPr>
              <w:t>1.</w:t>
            </w:r>
            <w:r w:rsidR="005A57F1" w:rsidRPr="005A57F1">
              <w:rPr>
                <w:rFonts w:ascii="Arial" w:eastAsiaTheme="minorEastAsia" w:hAnsi="Arial" w:cs="Arial"/>
                <w:noProof/>
                <w:sz w:val="24"/>
                <w:szCs w:val="24"/>
                <w:lang w:eastAsia="en-GB"/>
              </w:rPr>
              <w:tab/>
            </w:r>
            <w:r w:rsidR="005A57F1" w:rsidRPr="005A57F1">
              <w:rPr>
                <w:rStyle w:val="Hyperlink"/>
                <w:rFonts w:ascii="Arial" w:hAnsi="Arial" w:cs="Arial"/>
                <w:noProof/>
                <w:sz w:val="24"/>
                <w:szCs w:val="24"/>
              </w:rPr>
              <w:t>Background</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_Toc527022297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4</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298" w:history="1">
            <w:r w:rsidR="005A57F1" w:rsidRPr="005A57F1">
              <w:rPr>
                <w:rStyle w:val="Hyperlink"/>
                <w:rFonts w:ascii="Arial" w:hAnsi="Arial" w:cs="Arial"/>
                <w:noProof/>
                <w:sz w:val="24"/>
                <w:szCs w:val="24"/>
              </w:rPr>
              <w:t>Age</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_Toc527022298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5</w:t>
            </w:r>
            <w:r w:rsidR="005A57F1" w:rsidRPr="005A57F1">
              <w:rPr>
                <w:rFonts w:ascii="Arial" w:hAnsi="Arial" w:cs="Arial"/>
                <w:noProof/>
                <w:webHidden/>
                <w:sz w:val="24"/>
                <w:szCs w:val="24"/>
              </w:rPr>
              <w:fldChar w:fldCharType="end"/>
            </w:r>
          </w:hyperlink>
        </w:p>
        <w:p w:rsidR="005A57F1" w:rsidRPr="005A57F1" w:rsidRDefault="002C0285">
          <w:pPr>
            <w:pStyle w:val="TOC3"/>
            <w:tabs>
              <w:tab w:val="right" w:leader="dot" w:pos="9016"/>
            </w:tabs>
            <w:rPr>
              <w:rFonts w:ascii="Arial" w:eastAsiaTheme="minorEastAsia" w:hAnsi="Arial" w:cs="Arial"/>
              <w:noProof/>
              <w:sz w:val="24"/>
              <w:szCs w:val="24"/>
              <w:lang w:eastAsia="en-GB"/>
            </w:rPr>
          </w:pPr>
          <w:hyperlink w:anchor="_Toc527022299" w:history="1">
            <w:r w:rsidR="005A57F1" w:rsidRPr="005A57F1">
              <w:rPr>
                <w:rStyle w:val="Hyperlink"/>
                <w:rFonts w:ascii="Arial" w:hAnsi="Arial" w:cs="Arial"/>
                <w:i/>
                <w:noProof/>
                <w:sz w:val="24"/>
                <w:szCs w:val="24"/>
              </w:rPr>
              <w:t>Mortality rate</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_Toc527022299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10</w:t>
            </w:r>
            <w:r w:rsidR="005A57F1" w:rsidRPr="005A57F1">
              <w:rPr>
                <w:rFonts w:ascii="Arial" w:hAnsi="Arial" w:cs="Arial"/>
                <w:noProof/>
                <w:webHidden/>
                <w:sz w:val="24"/>
                <w:szCs w:val="24"/>
              </w:rPr>
              <w:fldChar w:fldCharType="end"/>
            </w:r>
          </w:hyperlink>
        </w:p>
        <w:p w:rsidR="005A57F1" w:rsidRPr="005A57F1" w:rsidRDefault="002C0285">
          <w:pPr>
            <w:pStyle w:val="TOC3"/>
            <w:tabs>
              <w:tab w:val="right" w:leader="dot" w:pos="9016"/>
            </w:tabs>
            <w:rPr>
              <w:rFonts w:ascii="Arial" w:eastAsiaTheme="minorEastAsia" w:hAnsi="Arial" w:cs="Arial"/>
              <w:noProof/>
              <w:sz w:val="24"/>
              <w:szCs w:val="24"/>
              <w:lang w:eastAsia="en-GB"/>
            </w:rPr>
          </w:pPr>
          <w:hyperlink w:anchor="_Toc527022300" w:history="1">
            <w:r w:rsidR="005A57F1" w:rsidRPr="005A57F1">
              <w:rPr>
                <w:rStyle w:val="Hyperlink"/>
                <w:rFonts w:ascii="Arial" w:hAnsi="Arial" w:cs="Arial"/>
                <w:i/>
                <w:noProof/>
                <w:sz w:val="24"/>
                <w:szCs w:val="24"/>
              </w:rPr>
              <w:t>Life expectancy and healthy life expectancy at birth.</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_Toc527022300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12</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1" w:history="1">
            <w:r w:rsidR="005A57F1" w:rsidRPr="005A57F1">
              <w:rPr>
                <w:rStyle w:val="Hyperlink"/>
                <w:rFonts w:ascii="Arial" w:hAnsi="Arial" w:cs="Arial"/>
                <w:noProof/>
                <w:sz w:val="24"/>
                <w:szCs w:val="24"/>
              </w:rPr>
              <w:t>Disability</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_Toc527022301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15</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2" w:history="1">
            <w:r w:rsidR="005A57F1" w:rsidRPr="005A57F1">
              <w:rPr>
                <w:rStyle w:val="Hyperlink"/>
                <w:rFonts w:ascii="Arial" w:hAnsi="Arial" w:cs="Arial"/>
                <w:noProof/>
                <w:sz w:val="24"/>
                <w:szCs w:val="24"/>
              </w:rPr>
              <w:t>Gender</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_Toc527022302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16</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3" w:history="1">
            <w:r w:rsidR="005A57F1" w:rsidRPr="005A57F1">
              <w:rPr>
                <w:rStyle w:val="Hyperlink"/>
                <w:rFonts w:ascii="Arial" w:hAnsi="Arial" w:cs="Arial"/>
                <w:noProof/>
                <w:sz w:val="24"/>
                <w:szCs w:val="24"/>
              </w:rPr>
              <w:t>Gender Reassignment</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_Toc527022303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17</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4" w:history="1">
            <w:r w:rsidR="005A57F1" w:rsidRPr="005A57F1">
              <w:rPr>
                <w:rStyle w:val="Hyperlink"/>
                <w:rFonts w:ascii="Arial" w:hAnsi="Arial" w:cs="Arial"/>
                <w:noProof/>
                <w:sz w:val="24"/>
                <w:szCs w:val="24"/>
              </w:rPr>
              <w:t>Marriage and civil partnership</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_Toc527022304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18</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5" w:history="1">
            <w:r w:rsidR="005A57F1" w:rsidRPr="005A57F1">
              <w:rPr>
                <w:rStyle w:val="Hyperlink"/>
                <w:rFonts w:ascii="Arial" w:hAnsi="Arial" w:cs="Arial"/>
                <w:noProof/>
                <w:sz w:val="24"/>
                <w:szCs w:val="24"/>
              </w:rPr>
              <w:t>Pregnancy and Maternity</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_Toc527022305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19</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6" w:history="1">
            <w:r w:rsidR="005A57F1" w:rsidRPr="005A57F1">
              <w:rPr>
                <w:rStyle w:val="Hyperlink"/>
                <w:rFonts w:ascii="Arial" w:hAnsi="Arial" w:cs="Arial"/>
                <w:noProof/>
                <w:sz w:val="24"/>
                <w:szCs w:val="24"/>
              </w:rPr>
              <w:t>Race</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_Toc527022306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20</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7" w:history="1">
            <w:r w:rsidR="005A57F1" w:rsidRPr="005A57F1">
              <w:rPr>
                <w:rStyle w:val="Hyperlink"/>
                <w:rFonts w:ascii="Arial" w:hAnsi="Arial" w:cs="Arial"/>
                <w:noProof/>
                <w:sz w:val="24"/>
                <w:szCs w:val="24"/>
              </w:rPr>
              <w:t>Religion and Belief (including non-belief)</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_Toc527022307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21</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8" w:history="1">
            <w:r w:rsidR="005A57F1" w:rsidRPr="005A57F1">
              <w:rPr>
                <w:rStyle w:val="Hyperlink"/>
                <w:rFonts w:ascii="Arial" w:hAnsi="Arial" w:cs="Arial"/>
                <w:noProof/>
                <w:sz w:val="24"/>
                <w:szCs w:val="24"/>
              </w:rPr>
              <w:t>Sexual Orientation</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_Toc527022308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23</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09" w:history="1">
            <w:r w:rsidR="005A57F1" w:rsidRPr="005A57F1">
              <w:rPr>
                <w:rStyle w:val="Hyperlink"/>
                <w:rFonts w:ascii="Arial" w:hAnsi="Arial" w:cs="Arial"/>
                <w:noProof/>
                <w:sz w:val="24"/>
                <w:szCs w:val="24"/>
              </w:rPr>
              <w:t>Welsh Language</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_Toc527022309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24</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10" w:history="1">
            <w:r w:rsidR="005A57F1" w:rsidRPr="005A57F1">
              <w:rPr>
                <w:rStyle w:val="Hyperlink"/>
                <w:rFonts w:ascii="Arial" w:hAnsi="Arial" w:cs="Arial"/>
                <w:noProof/>
                <w:sz w:val="24"/>
                <w:szCs w:val="24"/>
              </w:rPr>
              <w:t>Unpaid Carers</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_Toc527022310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25</w:t>
            </w:r>
            <w:r w:rsidR="005A57F1" w:rsidRPr="005A57F1">
              <w:rPr>
                <w:rFonts w:ascii="Arial" w:hAnsi="Arial" w:cs="Arial"/>
                <w:noProof/>
                <w:webHidden/>
                <w:sz w:val="24"/>
                <w:szCs w:val="24"/>
              </w:rPr>
              <w:fldChar w:fldCharType="end"/>
            </w:r>
          </w:hyperlink>
        </w:p>
        <w:p w:rsidR="005A57F1" w:rsidRPr="005A57F1" w:rsidRDefault="002C0285">
          <w:pPr>
            <w:pStyle w:val="TOC2"/>
            <w:tabs>
              <w:tab w:val="right" w:leader="dot" w:pos="9016"/>
            </w:tabs>
            <w:rPr>
              <w:rFonts w:ascii="Arial" w:eastAsiaTheme="minorEastAsia" w:hAnsi="Arial" w:cs="Arial"/>
              <w:noProof/>
              <w:sz w:val="24"/>
              <w:szCs w:val="24"/>
              <w:lang w:eastAsia="en-GB"/>
            </w:rPr>
          </w:pPr>
          <w:hyperlink w:anchor="_Toc527022311" w:history="1">
            <w:r w:rsidR="005A57F1" w:rsidRPr="005A57F1">
              <w:rPr>
                <w:rStyle w:val="Hyperlink"/>
                <w:rFonts w:ascii="Arial" w:hAnsi="Arial" w:cs="Arial"/>
                <w:noProof/>
                <w:sz w:val="24"/>
                <w:szCs w:val="24"/>
              </w:rPr>
              <w:t>Socio-economic status</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_Toc527022311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26</w:t>
            </w:r>
            <w:r w:rsidR="005A57F1" w:rsidRPr="005A57F1">
              <w:rPr>
                <w:rFonts w:ascii="Arial" w:hAnsi="Arial" w:cs="Arial"/>
                <w:noProof/>
                <w:webHidden/>
                <w:sz w:val="24"/>
                <w:szCs w:val="24"/>
              </w:rPr>
              <w:fldChar w:fldCharType="end"/>
            </w:r>
          </w:hyperlink>
        </w:p>
        <w:p w:rsidR="005A57F1" w:rsidRPr="005A57F1" w:rsidRDefault="002C0285">
          <w:pPr>
            <w:pStyle w:val="TOC1"/>
            <w:tabs>
              <w:tab w:val="right" w:leader="dot" w:pos="9016"/>
            </w:tabs>
            <w:rPr>
              <w:rFonts w:ascii="Arial" w:eastAsiaTheme="minorEastAsia" w:hAnsi="Arial" w:cs="Arial"/>
              <w:noProof/>
              <w:sz w:val="24"/>
              <w:szCs w:val="24"/>
              <w:lang w:eastAsia="en-GB"/>
            </w:rPr>
          </w:pPr>
          <w:hyperlink w:anchor="_Toc527022312" w:history="1">
            <w:r w:rsidR="005A57F1" w:rsidRPr="005A57F1">
              <w:rPr>
                <w:rStyle w:val="Hyperlink"/>
                <w:rFonts w:ascii="Arial" w:hAnsi="Arial" w:cs="Arial"/>
                <w:noProof/>
                <w:sz w:val="24"/>
                <w:szCs w:val="24"/>
              </w:rPr>
              <w:t>Appendix A: List of Most deprived LSOAs in ABMUHB Area</w:t>
            </w:r>
            <w:r w:rsidR="005A57F1" w:rsidRPr="005A57F1">
              <w:rPr>
                <w:rFonts w:ascii="Arial" w:hAnsi="Arial" w:cs="Arial"/>
                <w:noProof/>
                <w:webHidden/>
                <w:sz w:val="24"/>
                <w:szCs w:val="24"/>
              </w:rPr>
              <w:tab/>
            </w:r>
            <w:r w:rsidR="005A57F1" w:rsidRPr="005A57F1">
              <w:rPr>
                <w:rFonts w:ascii="Arial" w:hAnsi="Arial" w:cs="Arial"/>
                <w:noProof/>
                <w:webHidden/>
                <w:sz w:val="24"/>
                <w:szCs w:val="24"/>
              </w:rPr>
              <w:fldChar w:fldCharType="begin"/>
            </w:r>
            <w:r w:rsidR="005A57F1" w:rsidRPr="005A57F1">
              <w:rPr>
                <w:rFonts w:ascii="Arial" w:hAnsi="Arial" w:cs="Arial"/>
                <w:noProof/>
                <w:webHidden/>
                <w:sz w:val="24"/>
                <w:szCs w:val="24"/>
              </w:rPr>
              <w:instrText xml:space="preserve"> PAGEREF _Toc527022312 \h </w:instrText>
            </w:r>
            <w:r w:rsidR="005A57F1" w:rsidRPr="005A57F1">
              <w:rPr>
                <w:rFonts w:ascii="Arial" w:hAnsi="Arial" w:cs="Arial"/>
                <w:noProof/>
                <w:webHidden/>
                <w:sz w:val="24"/>
                <w:szCs w:val="24"/>
              </w:rPr>
            </w:r>
            <w:r w:rsidR="005A57F1" w:rsidRPr="005A57F1">
              <w:rPr>
                <w:rFonts w:ascii="Arial" w:hAnsi="Arial" w:cs="Arial"/>
                <w:noProof/>
                <w:webHidden/>
                <w:sz w:val="24"/>
                <w:szCs w:val="24"/>
              </w:rPr>
              <w:fldChar w:fldCharType="separate"/>
            </w:r>
            <w:r w:rsidR="005A57F1" w:rsidRPr="005A57F1">
              <w:rPr>
                <w:rFonts w:ascii="Arial" w:hAnsi="Arial" w:cs="Arial"/>
                <w:noProof/>
                <w:webHidden/>
                <w:sz w:val="24"/>
                <w:szCs w:val="24"/>
              </w:rPr>
              <w:t>31</w:t>
            </w:r>
            <w:r w:rsidR="005A57F1" w:rsidRPr="005A57F1">
              <w:rPr>
                <w:rFonts w:ascii="Arial" w:hAnsi="Arial" w:cs="Arial"/>
                <w:noProof/>
                <w:webHidden/>
                <w:sz w:val="24"/>
                <w:szCs w:val="24"/>
              </w:rPr>
              <w:fldChar w:fldCharType="end"/>
            </w:r>
          </w:hyperlink>
        </w:p>
        <w:p w:rsidR="001E14F2" w:rsidRPr="00B14667" w:rsidRDefault="001E14F2" w:rsidP="00F50DB0">
          <w:pPr>
            <w:spacing w:after="100"/>
            <w:rPr>
              <w:rFonts w:ascii="Arial" w:hAnsi="Arial" w:cs="Arial"/>
              <w:sz w:val="24"/>
              <w:szCs w:val="24"/>
            </w:rPr>
          </w:pPr>
          <w:r w:rsidRPr="005A57F1">
            <w:rPr>
              <w:rFonts w:ascii="Arial" w:hAnsi="Arial" w:cs="Arial"/>
              <w:bCs/>
              <w:noProof/>
              <w:sz w:val="24"/>
              <w:szCs w:val="24"/>
            </w:rPr>
            <w:fldChar w:fldCharType="end"/>
          </w:r>
        </w:p>
      </w:sdtContent>
    </w:sdt>
    <w:p w:rsidR="007E23BC" w:rsidRDefault="007E23BC">
      <w:pPr>
        <w:rPr>
          <w:rFonts w:ascii="Arial" w:hAnsi="Arial" w:cs="Arial"/>
          <w:b/>
          <w:sz w:val="28"/>
          <w:szCs w:val="28"/>
        </w:rPr>
      </w:pPr>
      <w:r>
        <w:rPr>
          <w:rFonts w:ascii="Arial" w:hAnsi="Arial" w:cs="Arial"/>
          <w:b/>
          <w:sz w:val="28"/>
          <w:szCs w:val="28"/>
        </w:rPr>
        <w:br w:type="page"/>
      </w:r>
    </w:p>
    <w:p w:rsidR="007E23BC" w:rsidRPr="007E23BC" w:rsidRDefault="007E23BC" w:rsidP="0087260A">
      <w:pPr>
        <w:pStyle w:val="Heading1"/>
        <w:numPr>
          <w:ilvl w:val="0"/>
          <w:numId w:val="0"/>
        </w:numPr>
      </w:pPr>
      <w:bookmarkStart w:id="0" w:name="_Toc527022295"/>
      <w:r w:rsidRPr="007E23BC">
        <w:t>List of Tables</w:t>
      </w:r>
      <w:bookmarkEnd w:id="0"/>
    </w:p>
    <w:p w:rsidR="005A57F1" w:rsidRPr="005A57F1" w:rsidRDefault="007E126E" w:rsidP="005A57F1">
      <w:pPr>
        <w:pStyle w:val="TableofFigures"/>
        <w:tabs>
          <w:tab w:val="right" w:leader="dot" w:pos="9016"/>
        </w:tabs>
        <w:spacing w:before="120" w:after="120"/>
        <w:rPr>
          <w:rStyle w:val="Hyperlink"/>
          <w:rFonts w:ascii="Arial" w:hAnsi="Arial" w:cs="Arial"/>
          <w:sz w:val="24"/>
          <w:szCs w:val="24"/>
        </w:rPr>
      </w:pPr>
      <w:r w:rsidRPr="005A57F1">
        <w:rPr>
          <w:rStyle w:val="Hyperlink"/>
          <w:rFonts w:ascii="Arial" w:hAnsi="Arial" w:cs="Arial"/>
          <w:noProof/>
          <w:sz w:val="24"/>
          <w:szCs w:val="24"/>
        </w:rPr>
        <w:fldChar w:fldCharType="begin"/>
      </w:r>
      <w:r w:rsidRPr="005A57F1">
        <w:rPr>
          <w:rStyle w:val="Hyperlink"/>
          <w:rFonts w:ascii="Arial" w:hAnsi="Arial" w:cs="Arial"/>
          <w:noProof/>
          <w:sz w:val="24"/>
          <w:szCs w:val="24"/>
        </w:rPr>
        <w:instrText xml:space="preserve"> TOC \h \z \c "Table" </w:instrText>
      </w:r>
      <w:r w:rsidRPr="005A57F1">
        <w:rPr>
          <w:rStyle w:val="Hyperlink"/>
          <w:rFonts w:ascii="Arial" w:hAnsi="Arial" w:cs="Arial"/>
          <w:noProof/>
          <w:sz w:val="24"/>
          <w:szCs w:val="24"/>
        </w:rPr>
        <w:fldChar w:fldCharType="separate"/>
      </w:r>
      <w:hyperlink w:anchor="_Toc527022326" w:history="1">
        <w:r w:rsidR="005A57F1" w:rsidRPr="005A57F1">
          <w:rPr>
            <w:rStyle w:val="Hyperlink"/>
            <w:rFonts w:ascii="Arial" w:hAnsi="Arial" w:cs="Arial"/>
            <w:noProof/>
            <w:sz w:val="24"/>
            <w:szCs w:val="24"/>
          </w:rPr>
          <w:t>Table 1: 2017 Population estimates for ABMU local authorities for residents (ONS Crown Copyright Reserved, from NOMIS on 24 August 2018)</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_Toc527022326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6</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27" w:history="1">
        <w:r w:rsidR="005A57F1" w:rsidRPr="005A57F1">
          <w:rPr>
            <w:rStyle w:val="Hyperlink"/>
            <w:rFonts w:ascii="Arial" w:hAnsi="Arial" w:cs="Arial"/>
            <w:noProof/>
            <w:sz w:val="24"/>
            <w:szCs w:val="24"/>
          </w:rPr>
          <w:t>Table 2: 2017 Age band as percentage of total local authority. Population estimates for ABMU local authorities for residents (ONS Crown Copyright Reserved, from NOMIS on 24 August 2018).</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_Toc527022327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7</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28" w:history="1">
        <w:r w:rsidR="005A57F1" w:rsidRPr="005A57F1">
          <w:rPr>
            <w:rStyle w:val="Hyperlink"/>
            <w:rFonts w:ascii="Arial" w:hAnsi="Arial" w:cs="Arial"/>
            <w:noProof/>
            <w:sz w:val="24"/>
            <w:szCs w:val="24"/>
          </w:rPr>
          <w:t>Table 3: Valid Ambulance call outs in ABMUHB area by age of service user</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_Toc527022328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10</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29" w:history="1">
        <w:r w:rsidR="005A57F1" w:rsidRPr="005A57F1">
          <w:rPr>
            <w:rStyle w:val="Hyperlink"/>
            <w:rFonts w:ascii="Arial" w:hAnsi="Arial" w:cs="Arial"/>
            <w:noProof/>
            <w:sz w:val="24"/>
            <w:szCs w:val="24"/>
          </w:rPr>
          <w:t>Table 4: Life expectancy and Healthy life expectancy at birth by gender and health board, 2010-2014 (Source: StatsWales)</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_Toc527022329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13</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0" w:history="1">
        <w:r w:rsidR="005A57F1" w:rsidRPr="005A57F1">
          <w:rPr>
            <w:rStyle w:val="Hyperlink"/>
            <w:rFonts w:ascii="Arial" w:hAnsi="Arial" w:cs="Arial"/>
            <w:noProof/>
            <w:sz w:val="24"/>
            <w:szCs w:val="24"/>
          </w:rPr>
          <w:t>Table 5: Life expectancy and Healthy life expectancy at birth by gender and local authority, 2010-2014 (Source: StatsWales)</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_Toc527022330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14</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1" w:history="1">
        <w:r w:rsidR="005A57F1" w:rsidRPr="005A57F1">
          <w:rPr>
            <w:rStyle w:val="Hyperlink"/>
            <w:rFonts w:ascii="Arial" w:hAnsi="Arial" w:cs="Arial"/>
            <w:noProof/>
            <w:sz w:val="24"/>
            <w:szCs w:val="24"/>
          </w:rPr>
          <w:t>Table 6: Long-term health problem or disability by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_Toc527022331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15</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2" w:history="1">
        <w:r w:rsidR="005A57F1" w:rsidRPr="005A57F1">
          <w:rPr>
            <w:rStyle w:val="Hyperlink"/>
            <w:rFonts w:ascii="Arial" w:hAnsi="Arial" w:cs="Arial"/>
            <w:noProof/>
            <w:sz w:val="24"/>
            <w:szCs w:val="24"/>
          </w:rPr>
          <w:t>Table 7: Gender by unitary authorities in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_Toc527022332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16</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3" w:history="1">
        <w:r w:rsidR="005A57F1" w:rsidRPr="005A57F1">
          <w:rPr>
            <w:rStyle w:val="Hyperlink"/>
            <w:rFonts w:ascii="Arial" w:hAnsi="Arial" w:cs="Arial"/>
            <w:noProof/>
            <w:sz w:val="24"/>
            <w:szCs w:val="24"/>
          </w:rPr>
          <w:t>Table 8: Births in 2015 by location and number of live births with low birth weight by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_Toc527022333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19</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4" w:history="1">
        <w:r w:rsidR="005A57F1" w:rsidRPr="005A57F1">
          <w:rPr>
            <w:rStyle w:val="Hyperlink"/>
            <w:rFonts w:ascii="Arial" w:hAnsi="Arial" w:cs="Arial"/>
            <w:noProof/>
            <w:sz w:val="24"/>
            <w:szCs w:val="24"/>
          </w:rPr>
          <w:t>Table 9: Ethnic group by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_Toc527022334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20</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5" w:history="1">
        <w:r w:rsidR="005A57F1" w:rsidRPr="005A57F1">
          <w:rPr>
            <w:rStyle w:val="Hyperlink"/>
            <w:rFonts w:ascii="Arial" w:hAnsi="Arial" w:cs="Arial"/>
            <w:noProof/>
            <w:sz w:val="24"/>
            <w:szCs w:val="24"/>
          </w:rPr>
          <w:t>Table 10: Religion by unitary authorities in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_Toc527022335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22</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6" w:history="1">
        <w:r w:rsidR="005A57F1" w:rsidRPr="005A57F1">
          <w:rPr>
            <w:rStyle w:val="Hyperlink"/>
            <w:rFonts w:ascii="Arial" w:hAnsi="Arial" w:cs="Arial"/>
            <w:noProof/>
            <w:sz w:val="24"/>
            <w:szCs w:val="24"/>
          </w:rPr>
          <w:t>Table 11: Sexual orientation by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_Toc527022336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23</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7" w:history="1">
        <w:r w:rsidR="005A57F1" w:rsidRPr="005A57F1">
          <w:rPr>
            <w:rStyle w:val="Hyperlink"/>
            <w:rFonts w:ascii="Arial" w:hAnsi="Arial" w:cs="Arial"/>
            <w:noProof/>
            <w:sz w:val="24"/>
            <w:szCs w:val="24"/>
          </w:rPr>
          <w:t>Table 12: Welsh language profile by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_Toc527022337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24</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8" w:history="1">
        <w:r w:rsidR="005A57F1" w:rsidRPr="005A57F1">
          <w:rPr>
            <w:rStyle w:val="Hyperlink"/>
            <w:rFonts w:ascii="Arial" w:hAnsi="Arial" w:cs="Arial"/>
            <w:noProof/>
            <w:sz w:val="24"/>
            <w:szCs w:val="24"/>
          </w:rPr>
          <w:t>Table 13: Population density for ABMU Health Board area</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_Toc527022338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27</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39" w:history="1">
        <w:r w:rsidR="005A57F1" w:rsidRPr="005A57F1">
          <w:rPr>
            <w:rStyle w:val="Hyperlink"/>
            <w:rFonts w:ascii="Arial" w:hAnsi="Arial" w:cs="Arial"/>
            <w:noProof/>
            <w:sz w:val="24"/>
            <w:szCs w:val="24"/>
          </w:rPr>
          <w:t>Table 14: LSOAs in ABMU Health Board area ranked as Most Deprived (0-20%), WIMD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_Toc527022339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30</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0" w:history="1">
        <w:r w:rsidR="005A57F1" w:rsidRPr="005A57F1">
          <w:rPr>
            <w:rStyle w:val="Hyperlink"/>
            <w:rFonts w:ascii="Arial" w:hAnsi="Arial" w:cs="Arial"/>
            <w:noProof/>
            <w:sz w:val="24"/>
            <w:szCs w:val="24"/>
          </w:rPr>
          <w:t>Table 15: LSOAs in ABMU Health Board area ranked as Next Most Deprived (20-40%), WIMD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_Toc527022340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30</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1" w:history="1">
        <w:r w:rsidR="005A57F1" w:rsidRPr="005A57F1">
          <w:rPr>
            <w:rStyle w:val="Hyperlink"/>
            <w:rFonts w:ascii="Arial" w:hAnsi="Arial" w:cs="Arial"/>
            <w:noProof/>
            <w:sz w:val="24"/>
            <w:szCs w:val="24"/>
          </w:rPr>
          <w:t>Table 16: Most deprived (0-20%) LSOAs in ABMUHB area, WIMD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_Toc527022341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31</w:t>
        </w:r>
        <w:r w:rsidR="005A57F1" w:rsidRPr="005A57F1">
          <w:rPr>
            <w:rStyle w:val="Hyperlink"/>
            <w:rFonts w:ascii="Arial" w:hAnsi="Arial" w:cs="Arial"/>
            <w:webHidden/>
            <w:sz w:val="24"/>
            <w:szCs w:val="24"/>
          </w:rPr>
          <w:fldChar w:fldCharType="end"/>
        </w:r>
      </w:hyperlink>
    </w:p>
    <w:p w:rsidR="007E126E" w:rsidRDefault="007E126E" w:rsidP="00FC3B36">
      <w:pPr>
        <w:pStyle w:val="TableofFigures"/>
        <w:tabs>
          <w:tab w:val="right" w:leader="dot" w:pos="9016"/>
        </w:tabs>
        <w:spacing w:before="120" w:after="120"/>
        <w:rPr>
          <w:rFonts w:ascii="Arial" w:hAnsi="Arial" w:cs="Arial"/>
          <w:sz w:val="24"/>
          <w:szCs w:val="24"/>
        </w:rPr>
      </w:pPr>
      <w:r w:rsidRPr="005A57F1">
        <w:rPr>
          <w:rStyle w:val="Hyperlink"/>
          <w:rFonts w:ascii="Arial" w:hAnsi="Arial" w:cs="Arial"/>
          <w:noProof/>
          <w:sz w:val="24"/>
          <w:szCs w:val="24"/>
        </w:rPr>
        <w:fldChar w:fldCharType="end"/>
      </w:r>
    </w:p>
    <w:p w:rsidR="007E126E" w:rsidRDefault="007E126E" w:rsidP="00B14667">
      <w:pPr>
        <w:spacing w:after="0" w:line="240" w:lineRule="auto"/>
        <w:rPr>
          <w:rFonts w:ascii="Arial" w:hAnsi="Arial" w:cs="Arial"/>
          <w:sz w:val="24"/>
          <w:szCs w:val="24"/>
        </w:rPr>
      </w:pPr>
    </w:p>
    <w:p w:rsidR="007E126E" w:rsidRPr="007E23BC" w:rsidRDefault="007E23BC" w:rsidP="0087260A">
      <w:pPr>
        <w:pStyle w:val="Heading1"/>
        <w:numPr>
          <w:ilvl w:val="0"/>
          <w:numId w:val="0"/>
        </w:numPr>
      </w:pPr>
      <w:bookmarkStart w:id="1" w:name="_Toc527022296"/>
      <w:r w:rsidRPr="007E23BC">
        <w:t>List of Figures</w:t>
      </w:r>
      <w:bookmarkEnd w:id="1"/>
    </w:p>
    <w:p w:rsidR="005A57F1" w:rsidRPr="005A57F1" w:rsidRDefault="007E126E" w:rsidP="005A57F1">
      <w:pPr>
        <w:pStyle w:val="TableofFigures"/>
        <w:tabs>
          <w:tab w:val="right" w:leader="dot" w:pos="9016"/>
        </w:tabs>
        <w:spacing w:before="120" w:after="120"/>
        <w:rPr>
          <w:rStyle w:val="Hyperlink"/>
          <w:rFonts w:ascii="Arial" w:hAnsi="Arial" w:cs="Arial"/>
          <w:sz w:val="24"/>
          <w:szCs w:val="24"/>
        </w:rPr>
      </w:pPr>
      <w:r w:rsidRPr="00EE0E78">
        <w:rPr>
          <w:rStyle w:val="Hyperlink"/>
          <w:rFonts w:ascii="Arial" w:hAnsi="Arial" w:cs="Arial"/>
          <w:noProof/>
          <w:sz w:val="24"/>
          <w:szCs w:val="24"/>
        </w:rPr>
        <w:fldChar w:fldCharType="begin"/>
      </w:r>
      <w:r w:rsidRPr="00EE0E78">
        <w:rPr>
          <w:rStyle w:val="Hyperlink"/>
          <w:rFonts w:ascii="Arial" w:hAnsi="Arial" w:cs="Arial"/>
          <w:noProof/>
          <w:sz w:val="24"/>
          <w:szCs w:val="24"/>
        </w:rPr>
        <w:instrText xml:space="preserve"> TOC \h \z \c "Figure" </w:instrText>
      </w:r>
      <w:r w:rsidRPr="00EE0E78">
        <w:rPr>
          <w:rStyle w:val="Hyperlink"/>
          <w:rFonts w:ascii="Arial" w:hAnsi="Arial" w:cs="Arial"/>
          <w:noProof/>
          <w:sz w:val="24"/>
          <w:szCs w:val="24"/>
        </w:rPr>
        <w:fldChar w:fldCharType="separate"/>
      </w:r>
      <w:hyperlink w:anchor="_Toc527022343" w:history="1">
        <w:r w:rsidR="005A57F1" w:rsidRPr="005A57F1">
          <w:rPr>
            <w:rStyle w:val="Hyperlink"/>
            <w:rFonts w:ascii="Arial" w:hAnsi="Arial" w:cs="Arial"/>
            <w:noProof/>
            <w:sz w:val="24"/>
            <w:szCs w:val="24"/>
          </w:rPr>
          <w:t>Figure 1: Population distribution by age (65-84 years) and LSOA in ABMU Health Board area,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_Toc527022343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8</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4" w:history="1">
        <w:r w:rsidR="005A57F1" w:rsidRPr="005A57F1">
          <w:rPr>
            <w:rStyle w:val="Hyperlink"/>
            <w:rFonts w:ascii="Arial" w:hAnsi="Arial" w:cs="Arial"/>
            <w:noProof/>
            <w:sz w:val="24"/>
            <w:szCs w:val="24"/>
          </w:rPr>
          <w:t>Figure 2: Population distribution by age (85 years plus) and LSOA in ABMU Health Board area,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_Toc527022344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9</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5" w:history="1">
        <w:r w:rsidR="005A57F1" w:rsidRPr="005A57F1">
          <w:rPr>
            <w:rStyle w:val="Hyperlink"/>
            <w:rFonts w:ascii="Arial" w:hAnsi="Arial" w:cs="Arial"/>
            <w:noProof/>
            <w:sz w:val="24"/>
            <w:szCs w:val="24"/>
          </w:rPr>
          <w:t>Figure 3: Population projections by age group</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_Toc527022345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9</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6" w:history="1">
        <w:r w:rsidR="005A57F1" w:rsidRPr="005A57F1">
          <w:rPr>
            <w:rStyle w:val="Hyperlink"/>
            <w:rFonts w:ascii="Arial" w:hAnsi="Arial" w:cs="Arial"/>
            <w:noProof/>
            <w:sz w:val="24"/>
            <w:szCs w:val="24"/>
          </w:rPr>
          <w:t>Figure 4: Under 75 all-cause mortality age-standardised rate per 100,000 persons, 2012-14. (Source: Public Health Wales Observatory)</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_Toc527022346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11</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7" w:history="1">
        <w:r w:rsidR="005A57F1" w:rsidRPr="005A57F1">
          <w:rPr>
            <w:rStyle w:val="Hyperlink"/>
            <w:rFonts w:ascii="Arial" w:hAnsi="Arial" w:cs="Arial"/>
            <w:noProof/>
            <w:sz w:val="24"/>
            <w:szCs w:val="24"/>
          </w:rPr>
          <w:t>Figure 5: All Ages all-cause mortality age-standardised rate per 100,000 persons, 2012-14. (Source: Public Health Wales Observatory)</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_Toc527022347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12</w:t>
        </w:r>
        <w:r w:rsidR="005A57F1" w:rsidRPr="005A57F1">
          <w:rPr>
            <w:rStyle w:val="Hyperlink"/>
            <w:rFonts w:ascii="Arial" w:hAnsi="Arial" w:cs="Arial"/>
            <w:webHidden/>
            <w:sz w:val="24"/>
            <w:szCs w:val="24"/>
          </w:rPr>
          <w:fldChar w:fldCharType="end"/>
        </w:r>
      </w:hyperlink>
    </w:p>
    <w:p w:rsidR="005A57F1" w:rsidRPr="005A57F1" w:rsidRDefault="002C0285" w:rsidP="005A57F1">
      <w:pPr>
        <w:pStyle w:val="TableofFigures"/>
        <w:tabs>
          <w:tab w:val="right" w:leader="dot" w:pos="9016"/>
        </w:tabs>
        <w:spacing w:before="120" w:after="120"/>
        <w:rPr>
          <w:rStyle w:val="Hyperlink"/>
          <w:rFonts w:ascii="Arial" w:hAnsi="Arial" w:cs="Arial"/>
          <w:sz w:val="24"/>
          <w:szCs w:val="24"/>
        </w:rPr>
      </w:pPr>
      <w:hyperlink w:anchor="_Toc527022348" w:history="1">
        <w:r w:rsidR="005A57F1" w:rsidRPr="005A57F1">
          <w:rPr>
            <w:rStyle w:val="Hyperlink"/>
            <w:rFonts w:ascii="Arial" w:hAnsi="Arial" w:cs="Arial"/>
            <w:noProof/>
            <w:sz w:val="24"/>
            <w:szCs w:val="24"/>
          </w:rPr>
          <w:t>Figure 6: Welsh Index of Multiple Deprivation, ABM UHB, 2014</w:t>
        </w:r>
        <w:r w:rsidR="005A57F1" w:rsidRPr="005A57F1">
          <w:rPr>
            <w:rStyle w:val="Hyperlink"/>
            <w:rFonts w:ascii="Arial" w:hAnsi="Arial" w:cs="Arial"/>
            <w:webHidden/>
            <w:sz w:val="24"/>
            <w:szCs w:val="24"/>
          </w:rPr>
          <w:tab/>
        </w:r>
        <w:r w:rsidR="005A57F1" w:rsidRPr="005A57F1">
          <w:rPr>
            <w:rStyle w:val="Hyperlink"/>
            <w:rFonts w:ascii="Arial" w:hAnsi="Arial" w:cs="Arial"/>
            <w:webHidden/>
            <w:sz w:val="24"/>
            <w:szCs w:val="24"/>
          </w:rPr>
          <w:fldChar w:fldCharType="begin"/>
        </w:r>
        <w:r w:rsidR="005A57F1" w:rsidRPr="005A57F1">
          <w:rPr>
            <w:rStyle w:val="Hyperlink"/>
            <w:rFonts w:ascii="Arial" w:hAnsi="Arial" w:cs="Arial"/>
            <w:webHidden/>
            <w:sz w:val="24"/>
            <w:szCs w:val="24"/>
          </w:rPr>
          <w:instrText xml:space="preserve"> PAGEREF _Toc527022348 \h </w:instrText>
        </w:r>
        <w:r w:rsidR="005A57F1" w:rsidRPr="005A57F1">
          <w:rPr>
            <w:rStyle w:val="Hyperlink"/>
            <w:rFonts w:ascii="Arial" w:hAnsi="Arial" w:cs="Arial"/>
            <w:webHidden/>
            <w:sz w:val="24"/>
            <w:szCs w:val="24"/>
          </w:rPr>
        </w:r>
        <w:r w:rsidR="005A57F1" w:rsidRPr="005A57F1">
          <w:rPr>
            <w:rStyle w:val="Hyperlink"/>
            <w:rFonts w:ascii="Arial" w:hAnsi="Arial" w:cs="Arial"/>
            <w:webHidden/>
            <w:sz w:val="24"/>
            <w:szCs w:val="24"/>
          </w:rPr>
          <w:fldChar w:fldCharType="separate"/>
        </w:r>
        <w:r w:rsidR="005A57F1" w:rsidRPr="005A57F1">
          <w:rPr>
            <w:rStyle w:val="Hyperlink"/>
            <w:rFonts w:ascii="Arial" w:hAnsi="Arial" w:cs="Arial"/>
            <w:webHidden/>
            <w:sz w:val="24"/>
            <w:szCs w:val="24"/>
          </w:rPr>
          <w:t>29</w:t>
        </w:r>
        <w:r w:rsidR="005A57F1" w:rsidRPr="005A57F1">
          <w:rPr>
            <w:rStyle w:val="Hyperlink"/>
            <w:rFonts w:ascii="Arial" w:hAnsi="Arial" w:cs="Arial"/>
            <w:webHidden/>
            <w:sz w:val="24"/>
            <w:szCs w:val="24"/>
          </w:rPr>
          <w:fldChar w:fldCharType="end"/>
        </w:r>
      </w:hyperlink>
    </w:p>
    <w:p w:rsidR="001E14F2" w:rsidRPr="00B14667" w:rsidRDefault="007E126E" w:rsidP="00EE0E78">
      <w:pPr>
        <w:pStyle w:val="TableofFigures"/>
        <w:tabs>
          <w:tab w:val="right" w:leader="dot" w:pos="9016"/>
        </w:tabs>
        <w:spacing w:before="120" w:after="120"/>
        <w:rPr>
          <w:rFonts w:ascii="Arial" w:hAnsi="Arial" w:cs="Arial"/>
          <w:b/>
          <w:sz w:val="24"/>
          <w:szCs w:val="24"/>
        </w:rPr>
      </w:pPr>
      <w:r w:rsidRPr="00EE0E78">
        <w:rPr>
          <w:rStyle w:val="Hyperlink"/>
          <w:rFonts w:ascii="Arial" w:hAnsi="Arial" w:cs="Arial"/>
          <w:noProof/>
          <w:sz w:val="24"/>
          <w:szCs w:val="24"/>
        </w:rPr>
        <w:fldChar w:fldCharType="end"/>
      </w:r>
      <w:r w:rsidR="001E14F2" w:rsidRPr="00B14667">
        <w:rPr>
          <w:rFonts w:ascii="Arial" w:hAnsi="Arial" w:cs="Arial"/>
          <w:b/>
          <w:sz w:val="24"/>
          <w:szCs w:val="24"/>
        </w:rPr>
        <w:br w:type="page"/>
      </w:r>
    </w:p>
    <w:p w:rsidR="00C26E37" w:rsidRPr="000A111F" w:rsidRDefault="007E51EF" w:rsidP="00937687">
      <w:pPr>
        <w:pStyle w:val="Heading1"/>
        <w:numPr>
          <w:ilvl w:val="0"/>
          <w:numId w:val="10"/>
        </w:numPr>
      </w:pPr>
      <w:bookmarkStart w:id="2" w:name="_Toc527022297"/>
      <w:r>
        <w:t>Background</w:t>
      </w:r>
      <w:bookmarkEnd w:id="2"/>
    </w:p>
    <w:p w:rsidR="007E51EF" w:rsidRDefault="007E51EF" w:rsidP="00B14667">
      <w:pPr>
        <w:spacing w:after="0" w:line="240" w:lineRule="auto"/>
        <w:rPr>
          <w:rFonts w:ascii="Arial" w:hAnsi="Arial" w:cs="Arial"/>
          <w:sz w:val="24"/>
          <w:szCs w:val="24"/>
        </w:rPr>
      </w:pPr>
      <w:r>
        <w:rPr>
          <w:rFonts w:ascii="Arial" w:hAnsi="Arial" w:cs="Arial"/>
          <w:sz w:val="24"/>
          <w:szCs w:val="24"/>
        </w:rPr>
        <w:t>This document provides an overview of the population of ABMUHB as of October 2018. The demographic data is drawn from a number of sources, with the 2011 Census as the primary source. Mid-year population estimates for 2017 are included sourced from the NOMIS website.</w:t>
      </w:r>
      <w:r>
        <w:rPr>
          <w:rStyle w:val="FootnoteReference"/>
          <w:rFonts w:ascii="Arial" w:hAnsi="Arial" w:cs="Arial"/>
          <w:sz w:val="24"/>
          <w:szCs w:val="24"/>
        </w:rPr>
        <w:footnoteReference w:id="1"/>
      </w:r>
    </w:p>
    <w:p w:rsidR="007E51EF" w:rsidRDefault="007E51EF" w:rsidP="00B14667">
      <w:pPr>
        <w:spacing w:after="0" w:line="240" w:lineRule="auto"/>
        <w:rPr>
          <w:rFonts w:ascii="Arial" w:hAnsi="Arial" w:cs="Arial"/>
          <w:sz w:val="24"/>
          <w:szCs w:val="24"/>
        </w:rPr>
      </w:pPr>
    </w:p>
    <w:p w:rsidR="00231EA2" w:rsidRPr="00231EA2" w:rsidRDefault="007E51EF" w:rsidP="00231EA2">
      <w:pPr>
        <w:spacing w:after="0" w:line="240" w:lineRule="auto"/>
        <w:rPr>
          <w:rFonts w:ascii="Arial" w:hAnsi="Arial" w:cs="Arial"/>
          <w:sz w:val="24"/>
          <w:szCs w:val="24"/>
        </w:rPr>
      </w:pPr>
      <w:r>
        <w:rPr>
          <w:rFonts w:ascii="Arial" w:hAnsi="Arial" w:cs="Arial"/>
          <w:sz w:val="24"/>
          <w:szCs w:val="24"/>
        </w:rPr>
        <w:t xml:space="preserve">The demographic data is broken down by the nine protected characteristics recognised by the </w:t>
      </w:r>
      <w:r w:rsidR="00231EA2">
        <w:rPr>
          <w:rFonts w:ascii="Arial" w:hAnsi="Arial" w:cs="Arial"/>
          <w:sz w:val="24"/>
          <w:szCs w:val="24"/>
        </w:rPr>
        <w:t>Equality Act 2010</w:t>
      </w:r>
      <w:r>
        <w:rPr>
          <w:rFonts w:ascii="Arial" w:hAnsi="Arial" w:cs="Arial"/>
          <w:sz w:val="24"/>
          <w:szCs w:val="24"/>
        </w:rPr>
        <w:t>:</w:t>
      </w:r>
    </w:p>
    <w:p w:rsidR="00231EA2" w:rsidRDefault="00231EA2" w:rsidP="00231EA2">
      <w:pPr>
        <w:spacing w:after="0" w:line="240" w:lineRule="auto"/>
        <w:rPr>
          <w:rFonts w:ascii="Arial" w:hAnsi="Arial" w:cs="Arial"/>
          <w:sz w:val="24"/>
          <w:szCs w:val="24"/>
        </w:rPr>
      </w:pP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Age</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Disability</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Gender</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Gender Reassignment</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Marriage and Civil Partnership</w:t>
      </w:r>
      <w:r w:rsidR="00847250">
        <w:rPr>
          <w:rFonts w:ascii="Arial" w:hAnsi="Arial" w:cs="Arial"/>
          <w:sz w:val="24"/>
          <w:szCs w:val="24"/>
        </w:rPr>
        <w:t>*</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Pregnancy and Maternity</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Religion and Belief (including non-belief)</w:t>
      </w:r>
    </w:p>
    <w:p w:rsidR="007E51EF"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Race</w:t>
      </w:r>
    </w:p>
    <w:p w:rsidR="000B48A7" w:rsidRPr="007E51EF" w:rsidRDefault="007E51EF" w:rsidP="007E51EF">
      <w:pPr>
        <w:pStyle w:val="ListParagraph"/>
        <w:numPr>
          <w:ilvl w:val="0"/>
          <w:numId w:val="39"/>
        </w:numPr>
        <w:spacing w:after="0" w:line="240" w:lineRule="auto"/>
        <w:rPr>
          <w:rFonts w:ascii="Arial" w:hAnsi="Arial" w:cs="Arial"/>
          <w:sz w:val="24"/>
          <w:szCs w:val="24"/>
        </w:rPr>
      </w:pPr>
      <w:r w:rsidRPr="007E51EF">
        <w:rPr>
          <w:rFonts w:ascii="Arial" w:hAnsi="Arial" w:cs="Arial"/>
          <w:sz w:val="24"/>
          <w:szCs w:val="24"/>
        </w:rPr>
        <w:t>Sexual Orientation.</w:t>
      </w:r>
    </w:p>
    <w:p w:rsidR="007E51EF" w:rsidRDefault="007E51EF" w:rsidP="00B14667">
      <w:pPr>
        <w:spacing w:after="0" w:line="240" w:lineRule="auto"/>
        <w:rPr>
          <w:rFonts w:ascii="Arial" w:hAnsi="Arial" w:cs="Arial"/>
          <w:sz w:val="24"/>
          <w:szCs w:val="24"/>
        </w:rPr>
      </w:pPr>
    </w:p>
    <w:p w:rsidR="007E51EF" w:rsidRDefault="007E51EF" w:rsidP="00B14667">
      <w:pPr>
        <w:spacing w:after="0" w:line="240" w:lineRule="auto"/>
        <w:rPr>
          <w:rFonts w:ascii="Arial" w:hAnsi="Arial" w:cs="Arial"/>
          <w:sz w:val="24"/>
          <w:szCs w:val="24"/>
        </w:rPr>
      </w:pPr>
      <w:r>
        <w:rPr>
          <w:rFonts w:ascii="Arial" w:hAnsi="Arial" w:cs="Arial"/>
          <w:sz w:val="24"/>
          <w:szCs w:val="24"/>
        </w:rPr>
        <w:t xml:space="preserve">In addition summary data is provided on: </w:t>
      </w:r>
    </w:p>
    <w:p w:rsidR="007E51EF" w:rsidRDefault="007E51EF" w:rsidP="00B14667">
      <w:pPr>
        <w:spacing w:after="0" w:line="240" w:lineRule="auto"/>
        <w:rPr>
          <w:rFonts w:ascii="Arial" w:hAnsi="Arial" w:cs="Arial"/>
          <w:sz w:val="24"/>
          <w:szCs w:val="24"/>
        </w:rPr>
      </w:pPr>
    </w:p>
    <w:p w:rsidR="007E51EF" w:rsidRPr="007E51EF" w:rsidRDefault="007E51EF" w:rsidP="007E51EF">
      <w:pPr>
        <w:pStyle w:val="ListParagraph"/>
        <w:numPr>
          <w:ilvl w:val="0"/>
          <w:numId w:val="40"/>
        </w:numPr>
        <w:spacing w:after="0" w:line="240" w:lineRule="auto"/>
        <w:rPr>
          <w:rFonts w:ascii="Arial" w:hAnsi="Arial" w:cs="Arial"/>
          <w:sz w:val="24"/>
          <w:szCs w:val="24"/>
        </w:rPr>
      </w:pPr>
      <w:r w:rsidRPr="007E51EF">
        <w:rPr>
          <w:rFonts w:ascii="Arial" w:hAnsi="Arial" w:cs="Arial"/>
          <w:sz w:val="24"/>
          <w:szCs w:val="24"/>
        </w:rPr>
        <w:t>Welsh language</w:t>
      </w:r>
    </w:p>
    <w:p w:rsidR="007E51EF" w:rsidRPr="007E51EF" w:rsidRDefault="007E51EF" w:rsidP="007E51EF">
      <w:pPr>
        <w:pStyle w:val="ListParagraph"/>
        <w:numPr>
          <w:ilvl w:val="0"/>
          <w:numId w:val="40"/>
        </w:numPr>
        <w:spacing w:after="0" w:line="240" w:lineRule="auto"/>
        <w:rPr>
          <w:rFonts w:ascii="Arial" w:hAnsi="Arial" w:cs="Arial"/>
          <w:sz w:val="24"/>
          <w:szCs w:val="24"/>
        </w:rPr>
      </w:pPr>
      <w:r w:rsidRPr="007E51EF">
        <w:rPr>
          <w:rFonts w:ascii="Arial" w:hAnsi="Arial" w:cs="Arial"/>
          <w:sz w:val="24"/>
          <w:szCs w:val="24"/>
        </w:rPr>
        <w:t>Carers</w:t>
      </w:r>
      <w:r w:rsidR="00B94727">
        <w:rPr>
          <w:rFonts w:ascii="Arial" w:hAnsi="Arial" w:cs="Arial"/>
          <w:sz w:val="24"/>
          <w:szCs w:val="24"/>
        </w:rPr>
        <w:t>*</w:t>
      </w:r>
      <w:r w:rsidR="00074AA8">
        <w:rPr>
          <w:rFonts w:ascii="Arial" w:hAnsi="Arial" w:cs="Arial"/>
          <w:sz w:val="24"/>
          <w:szCs w:val="24"/>
        </w:rPr>
        <w:t>*</w:t>
      </w:r>
    </w:p>
    <w:p w:rsidR="007E51EF" w:rsidRPr="007E51EF" w:rsidRDefault="007E51EF" w:rsidP="007E51EF">
      <w:pPr>
        <w:pStyle w:val="ListParagraph"/>
        <w:numPr>
          <w:ilvl w:val="0"/>
          <w:numId w:val="40"/>
        </w:numPr>
        <w:spacing w:after="0" w:line="240" w:lineRule="auto"/>
        <w:rPr>
          <w:rFonts w:ascii="Arial" w:hAnsi="Arial" w:cs="Arial"/>
          <w:sz w:val="24"/>
          <w:szCs w:val="24"/>
        </w:rPr>
      </w:pPr>
      <w:r w:rsidRPr="007E51EF">
        <w:rPr>
          <w:rFonts w:ascii="Arial" w:hAnsi="Arial" w:cs="Arial"/>
          <w:sz w:val="24"/>
          <w:szCs w:val="24"/>
        </w:rPr>
        <w:t>Socio-economic status.</w:t>
      </w:r>
    </w:p>
    <w:p w:rsidR="005B1B61" w:rsidRPr="00B14667" w:rsidRDefault="005B1B61" w:rsidP="00B14667">
      <w:pPr>
        <w:spacing w:after="0" w:line="240" w:lineRule="auto"/>
        <w:rPr>
          <w:rFonts w:ascii="Arial" w:hAnsi="Arial" w:cs="Arial"/>
          <w:sz w:val="24"/>
          <w:szCs w:val="24"/>
        </w:rPr>
      </w:pPr>
    </w:p>
    <w:p w:rsidR="00B94727" w:rsidRDefault="00B94727" w:rsidP="00B94727">
      <w:pPr>
        <w:spacing w:after="0" w:line="240" w:lineRule="auto"/>
        <w:rPr>
          <w:rFonts w:ascii="Arial" w:hAnsi="Arial" w:cs="Arial"/>
          <w:color w:val="000000"/>
          <w:sz w:val="24"/>
          <w:szCs w:val="24"/>
          <w:lang w:eastAsia="en-GB"/>
        </w:rPr>
      </w:pPr>
      <w:bookmarkStart w:id="3" w:name="_Toc374129627"/>
      <w:r w:rsidRPr="00B14667">
        <w:rPr>
          <w:rFonts w:ascii="Arial" w:hAnsi="Arial" w:cs="Arial"/>
          <w:color w:val="000000"/>
          <w:sz w:val="24"/>
          <w:szCs w:val="24"/>
          <w:lang w:eastAsia="en-GB"/>
        </w:rPr>
        <w:t xml:space="preserve">The </w:t>
      </w:r>
      <w:r>
        <w:rPr>
          <w:rFonts w:ascii="Arial" w:hAnsi="Arial" w:cs="Arial"/>
          <w:color w:val="000000"/>
          <w:sz w:val="24"/>
          <w:szCs w:val="24"/>
          <w:lang w:eastAsia="en-GB"/>
        </w:rPr>
        <w:t>above characteristics</w:t>
      </w:r>
      <w:r w:rsidRPr="00B14667">
        <w:rPr>
          <w:rFonts w:ascii="Arial" w:hAnsi="Arial" w:cs="Arial"/>
          <w:color w:val="000000"/>
          <w:sz w:val="24"/>
          <w:szCs w:val="24"/>
          <w:lang w:eastAsia="en-GB"/>
        </w:rPr>
        <w:t xml:space="preserve"> are not Protected Characteristics under the Equality Act 2010.  However, they are key factors that influence healthy outcomes and underpin </w:t>
      </w:r>
      <w:r>
        <w:rPr>
          <w:rFonts w:ascii="Arial" w:hAnsi="Arial" w:cs="Arial"/>
          <w:color w:val="000000"/>
          <w:sz w:val="24"/>
          <w:szCs w:val="24"/>
          <w:lang w:eastAsia="en-GB"/>
        </w:rPr>
        <w:t>ABMUHB’s</w:t>
      </w:r>
      <w:r w:rsidRPr="00B14667">
        <w:rPr>
          <w:rFonts w:ascii="Arial" w:hAnsi="Arial" w:cs="Arial"/>
          <w:color w:val="000000"/>
          <w:sz w:val="24"/>
          <w:szCs w:val="24"/>
          <w:lang w:eastAsia="en-GB"/>
        </w:rPr>
        <w:t xml:space="preserve"> organisational values. </w:t>
      </w:r>
      <w:r>
        <w:rPr>
          <w:rFonts w:ascii="Arial" w:hAnsi="Arial" w:cs="Arial"/>
          <w:color w:val="000000"/>
          <w:sz w:val="24"/>
          <w:szCs w:val="24"/>
          <w:lang w:eastAsia="en-GB"/>
        </w:rPr>
        <w:t>EIAs should</w:t>
      </w:r>
      <w:r w:rsidRPr="00B14667">
        <w:rPr>
          <w:rFonts w:ascii="Arial" w:hAnsi="Arial" w:cs="Arial"/>
          <w:color w:val="000000"/>
          <w:sz w:val="24"/>
          <w:szCs w:val="24"/>
          <w:lang w:eastAsia="en-GB"/>
        </w:rPr>
        <w:t xml:space="preserve"> therefore, endeavour to explore any potential differential impact in respect of the</w:t>
      </w:r>
      <w:r>
        <w:rPr>
          <w:rFonts w:ascii="Arial" w:hAnsi="Arial" w:cs="Arial"/>
          <w:color w:val="000000"/>
          <w:sz w:val="24"/>
          <w:szCs w:val="24"/>
          <w:lang w:eastAsia="en-GB"/>
        </w:rPr>
        <w:t>se characteristics alongside the Equality Act protected characteristics.</w:t>
      </w:r>
    </w:p>
    <w:p w:rsidR="00B94727" w:rsidRDefault="00B94727" w:rsidP="00B94727">
      <w:pPr>
        <w:spacing w:after="0" w:line="240" w:lineRule="auto"/>
        <w:rPr>
          <w:rFonts w:ascii="Arial" w:hAnsi="Arial" w:cs="Arial"/>
          <w:color w:val="000000"/>
          <w:sz w:val="24"/>
          <w:szCs w:val="24"/>
          <w:lang w:eastAsia="en-GB"/>
        </w:rPr>
      </w:pPr>
    </w:p>
    <w:p w:rsidR="00074AA8" w:rsidRDefault="00847250" w:rsidP="00B94727">
      <w:pPr>
        <w:spacing w:after="0" w:line="240" w:lineRule="auto"/>
        <w:rPr>
          <w:rFonts w:ascii="Arial" w:hAnsi="Arial" w:cs="Arial"/>
          <w:color w:val="000000"/>
          <w:sz w:val="24"/>
          <w:szCs w:val="24"/>
          <w:lang w:eastAsia="en-GB"/>
        </w:rPr>
      </w:pPr>
      <w:r>
        <w:rPr>
          <w:rFonts w:ascii="Arial" w:hAnsi="Arial" w:cs="Arial"/>
          <w:color w:val="000000"/>
          <w:sz w:val="24"/>
          <w:szCs w:val="24"/>
          <w:lang w:eastAsia="en-GB"/>
        </w:rPr>
        <w:t>*</w:t>
      </w:r>
      <w:r w:rsidRPr="00847250">
        <w:t xml:space="preserve"> </w:t>
      </w:r>
      <w:r w:rsidRPr="00847250">
        <w:rPr>
          <w:rFonts w:ascii="Arial" w:hAnsi="Arial" w:cs="Arial"/>
          <w:color w:val="000000"/>
          <w:sz w:val="24"/>
          <w:szCs w:val="24"/>
          <w:lang w:eastAsia="en-GB"/>
        </w:rPr>
        <w:t>Under the Equality Act 2010 protections for the protected characteristic Marriage and Civil Partnership only apply to discrimination in the workplace.</w:t>
      </w:r>
      <w:r w:rsidR="00074AA8">
        <w:rPr>
          <w:rFonts w:ascii="Arial" w:hAnsi="Arial" w:cs="Arial"/>
          <w:color w:val="000000"/>
          <w:sz w:val="24"/>
          <w:szCs w:val="24"/>
          <w:lang w:eastAsia="en-GB"/>
        </w:rPr>
        <w:t xml:space="preserve"> </w:t>
      </w:r>
    </w:p>
    <w:p w:rsidR="00074AA8" w:rsidRDefault="00074AA8" w:rsidP="00B94727">
      <w:pPr>
        <w:spacing w:after="0" w:line="240" w:lineRule="auto"/>
        <w:rPr>
          <w:rFonts w:ascii="Arial" w:hAnsi="Arial" w:cs="Arial"/>
          <w:color w:val="000000"/>
          <w:sz w:val="24"/>
          <w:szCs w:val="24"/>
          <w:lang w:eastAsia="en-GB"/>
        </w:rPr>
      </w:pPr>
    </w:p>
    <w:p w:rsidR="00B94727" w:rsidRDefault="00C16D72" w:rsidP="00B94727">
      <w:pPr>
        <w:spacing w:after="0" w:line="240" w:lineRule="auto"/>
        <w:rPr>
          <w:rFonts w:ascii="Arial" w:hAnsi="Arial" w:cs="Arial"/>
          <w:color w:val="000000"/>
          <w:sz w:val="24"/>
          <w:szCs w:val="24"/>
          <w:lang w:eastAsia="en-GB"/>
        </w:rPr>
      </w:pPr>
      <w:r>
        <w:rPr>
          <w:rFonts w:ascii="Arial" w:hAnsi="Arial" w:cs="Arial"/>
          <w:color w:val="000000"/>
          <w:sz w:val="24"/>
          <w:szCs w:val="24"/>
          <w:lang w:eastAsia="en-GB"/>
        </w:rPr>
        <w:t>*</w:t>
      </w:r>
      <w:r w:rsidR="00847250">
        <w:rPr>
          <w:rFonts w:ascii="Arial" w:hAnsi="Arial" w:cs="Arial"/>
          <w:color w:val="000000"/>
          <w:sz w:val="24"/>
          <w:szCs w:val="24"/>
          <w:lang w:eastAsia="en-GB"/>
        </w:rPr>
        <w:t>*</w:t>
      </w:r>
      <w:r w:rsidR="00B94727">
        <w:rPr>
          <w:rFonts w:ascii="Arial" w:hAnsi="Arial" w:cs="Arial"/>
          <w:color w:val="000000"/>
          <w:sz w:val="24"/>
          <w:szCs w:val="24"/>
          <w:lang w:eastAsia="en-GB"/>
        </w:rPr>
        <w:t xml:space="preserve">While Carers are not a protected characteristic, carers of elderly or disabled people are </w:t>
      </w:r>
      <w:r w:rsidR="00B94727" w:rsidRPr="00B94727">
        <w:rPr>
          <w:rFonts w:ascii="Arial" w:hAnsi="Arial" w:cs="Arial"/>
          <w:color w:val="000000"/>
          <w:sz w:val="24"/>
          <w:szCs w:val="24"/>
          <w:lang w:eastAsia="en-GB"/>
        </w:rPr>
        <w:t>protect</w:t>
      </w:r>
      <w:r w:rsidR="00074AA8">
        <w:rPr>
          <w:rFonts w:ascii="Arial" w:hAnsi="Arial" w:cs="Arial"/>
          <w:color w:val="000000"/>
          <w:sz w:val="24"/>
          <w:szCs w:val="24"/>
          <w:lang w:eastAsia="en-GB"/>
        </w:rPr>
        <w:t>ed</w:t>
      </w:r>
      <w:r w:rsidR="00B94727" w:rsidRPr="00B94727">
        <w:rPr>
          <w:rFonts w:ascii="Arial" w:hAnsi="Arial" w:cs="Arial"/>
          <w:color w:val="000000"/>
          <w:sz w:val="24"/>
          <w:szCs w:val="24"/>
          <w:lang w:eastAsia="en-GB"/>
        </w:rPr>
        <w:t xml:space="preserve"> </w:t>
      </w:r>
      <w:r w:rsidR="00B94727">
        <w:rPr>
          <w:rFonts w:ascii="Arial" w:hAnsi="Arial" w:cs="Arial"/>
          <w:color w:val="000000"/>
          <w:sz w:val="24"/>
          <w:szCs w:val="24"/>
          <w:lang w:eastAsia="en-GB"/>
        </w:rPr>
        <w:t>by the Equality Act 2010</w:t>
      </w:r>
      <w:r w:rsidR="00B94727" w:rsidRPr="00B94727">
        <w:rPr>
          <w:rFonts w:ascii="Arial" w:hAnsi="Arial" w:cs="Arial"/>
          <w:color w:val="000000"/>
          <w:sz w:val="24"/>
          <w:szCs w:val="24"/>
          <w:lang w:eastAsia="en-GB"/>
        </w:rPr>
        <w:t xml:space="preserve"> against direct discrimin</w:t>
      </w:r>
      <w:r w:rsidR="00B94727">
        <w:rPr>
          <w:rFonts w:ascii="Arial" w:hAnsi="Arial" w:cs="Arial"/>
          <w:color w:val="000000"/>
          <w:sz w:val="24"/>
          <w:szCs w:val="24"/>
          <w:lang w:eastAsia="en-GB"/>
        </w:rPr>
        <w:t xml:space="preserve">ation or harassment </w:t>
      </w:r>
      <w:r w:rsidR="0052275F">
        <w:rPr>
          <w:rFonts w:ascii="Arial" w:hAnsi="Arial" w:cs="Arial"/>
          <w:color w:val="000000"/>
          <w:sz w:val="24"/>
          <w:szCs w:val="24"/>
          <w:lang w:eastAsia="en-GB"/>
        </w:rPr>
        <w:t>that relates to their</w:t>
      </w:r>
      <w:r w:rsidR="00B94727" w:rsidRPr="00B94727">
        <w:rPr>
          <w:rFonts w:ascii="Arial" w:hAnsi="Arial" w:cs="Arial"/>
          <w:color w:val="000000"/>
          <w:sz w:val="24"/>
          <w:szCs w:val="24"/>
          <w:lang w:eastAsia="en-GB"/>
        </w:rPr>
        <w:t xml:space="preserve"> caring responsibilities.</w:t>
      </w:r>
    </w:p>
    <w:p w:rsidR="00B94727" w:rsidRDefault="00B94727">
      <w:pPr>
        <w:rPr>
          <w:rFonts w:ascii="Arial" w:eastAsia="Times New Roman" w:hAnsi="Arial" w:cs="Arial"/>
          <w:b/>
          <w:bCs/>
          <w:iCs/>
          <w:sz w:val="24"/>
          <w:szCs w:val="24"/>
          <w:lang w:val="en-US"/>
        </w:rPr>
      </w:pPr>
      <w:r>
        <w:br w:type="page"/>
      </w:r>
    </w:p>
    <w:p w:rsidR="00032658" w:rsidRPr="007F65EB" w:rsidRDefault="00032658" w:rsidP="009F6D6E">
      <w:pPr>
        <w:pStyle w:val="Heading2"/>
      </w:pPr>
      <w:bookmarkStart w:id="4" w:name="_Toc527022298"/>
      <w:r w:rsidRPr="007F65EB">
        <w:t>Age</w:t>
      </w:r>
      <w:bookmarkEnd w:id="3"/>
      <w:bookmarkEnd w:id="4"/>
    </w:p>
    <w:p w:rsidR="00305016" w:rsidRDefault="00305016" w:rsidP="00B14667">
      <w:pPr>
        <w:spacing w:after="0" w:line="240" w:lineRule="auto"/>
        <w:rPr>
          <w:rFonts w:ascii="Arial" w:hAnsi="Arial" w:cs="Arial"/>
          <w:sz w:val="24"/>
          <w:szCs w:val="24"/>
        </w:rPr>
      </w:pPr>
    </w:p>
    <w:p w:rsidR="00B85E7F" w:rsidRDefault="003712DF" w:rsidP="00B85E7F">
      <w:pPr>
        <w:spacing w:after="0" w:line="240" w:lineRule="auto"/>
        <w:rPr>
          <w:rFonts w:ascii="Arial" w:hAnsi="Arial" w:cs="Arial"/>
          <w:color w:val="000000"/>
          <w:sz w:val="24"/>
        </w:rPr>
      </w:pPr>
      <w:r>
        <w:rPr>
          <w:rFonts w:ascii="Arial" w:hAnsi="Arial" w:cs="Arial"/>
          <w:color w:val="000000"/>
          <w:sz w:val="24"/>
        </w:rPr>
        <w:fldChar w:fldCharType="begin"/>
      </w:r>
      <w:r>
        <w:rPr>
          <w:rFonts w:ascii="Arial" w:hAnsi="Arial" w:cs="Arial"/>
          <w:color w:val="000000"/>
          <w:sz w:val="24"/>
        </w:rPr>
        <w:instrText xml:space="preserve"> REF _Ref523318895 \h </w:instrText>
      </w:r>
      <w:r>
        <w:rPr>
          <w:rFonts w:ascii="Arial" w:hAnsi="Arial" w:cs="Arial"/>
          <w:color w:val="000000"/>
          <w:sz w:val="24"/>
        </w:rPr>
      </w:r>
      <w:r>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1</w:t>
      </w:r>
      <w:r>
        <w:rPr>
          <w:rFonts w:ascii="Arial" w:hAnsi="Arial" w:cs="Arial"/>
          <w:color w:val="000000"/>
          <w:sz w:val="24"/>
        </w:rPr>
        <w:fldChar w:fldCharType="end"/>
      </w:r>
      <w:r w:rsidR="00B85E7F">
        <w:rPr>
          <w:rFonts w:ascii="Arial" w:hAnsi="Arial" w:cs="Arial"/>
          <w:color w:val="000000"/>
          <w:sz w:val="24"/>
        </w:rPr>
        <w:t xml:space="preserve"> </w:t>
      </w:r>
      <w:r w:rsidR="00350D9E">
        <w:rPr>
          <w:rFonts w:ascii="Arial" w:hAnsi="Arial" w:cs="Arial"/>
          <w:color w:val="000000"/>
          <w:sz w:val="24"/>
        </w:rPr>
        <w:t xml:space="preserve">and </w:t>
      </w:r>
      <w:r w:rsidR="00350D9E">
        <w:rPr>
          <w:rFonts w:ascii="Arial" w:hAnsi="Arial" w:cs="Arial"/>
          <w:color w:val="000000"/>
          <w:sz w:val="24"/>
        </w:rPr>
        <w:fldChar w:fldCharType="begin"/>
      </w:r>
      <w:r w:rsidR="00350D9E">
        <w:rPr>
          <w:rFonts w:ascii="Arial" w:hAnsi="Arial" w:cs="Arial"/>
          <w:color w:val="000000"/>
          <w:sz w:val="24"/>
        </w:rPr>
        <w:instrText xml:space="preserve"> REF _Ref523319279 \h </w:instrText>
      </w:r>
      <w:r w:rsidR="00350D9E">
        <w:rPr>
          <w:rFonts w:ascii="Arial" w:hAnsi="Arial" w:cs="Arial"/>
          <w:color w:val="000000"/>
          <w:sz w:val="24"/>
        </w:rPr>
      </w:r>
      <w:r w:rsidR="00350D9E">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2</w:t>
      </w:r>
      <w:r w:rsidR="00350D9E">
        <w:rPr>
          <w:rFonts w:ascii="Arial" w:hAnsi="Arial" w:cs="Arial"/>
          <w:color w:val="000000"/>
          <w:sz w:val="24"/>
        </w:rPr>
        <w:fldChar w:fldCharType="end"/>
      </w:r>
      <w:r w:rsidR="00350D9E">
        <w:rPr>
          <w:rFonts w:ascii="Arial" w:hAnsi="Arial" w:cs="Arial"/>
          <w:color w:val="000000"/>
          <w:sz w:val="24"/>
        </w:rPr>
        <w:t xml:space="preserve"> </w:t>
      </w:r>
      <w:r w:rsidR="007F65EB">
        <w:rPr>
          <w:rFonts w:ascii="Arial" w:hAnsi="Arial" w:cs="Arial"/>
          <w:color w:val="000000"/>
          <w:sz w:val="24"/>
        </w:rPr>
        <w:t xml:space="preserve">below </w:t>
      </w:r>
      <w:r w:rsidR="00B85E7F">
        <w:rPr>
          <w:rFonts w:ascii="Arial" w:hAnsi="Arial" w:cs="Arial"/>
          <w:color w:val="000000"/>
          <w:sz w:val="24"/>
        </w:rPr>
        <w:t>provides 201</w:t>
      </w:r>
      <w:r w:rsidR="00350D9E">
        <w:rPr>
          <w:rFonts w:ascii="Arial" w:hAnsi="Arial" w:cs="Arial"/>
          <w:color w:val="000000"/>
          <w:sz w:val="24"/>
        </w:rPr>
        <w:t>7</w:t>
      </w:r>
      <w:r w:rsidR="00B85E7F">
        <w:rPr>
          <w:rFonts w:ascii="Arial" w:hAnsi="Arial" w:cs="Arial"/>
          <w:color w:val="000000"/>
          <w:sz w:val="24"/>
        </w:rPr>
        <w:t xml:space="preserve"> population estimates for </w:t>
      </w:r>
      <w:r w:rsidR="00350D9E">
        <w:rPr>
          <w:rFonts w:ascii="Arial" w:hAnsi="Arial" w:cs="Arial"/>
          <w:color w:val="000000"/>
          <w:sz w:val="24"/>
        </w:rPr>
        <w:t>residents</w:t>
      </w:r>
      <w:r w:rsidR="00E252C5">
        <w:rPr>
          <w:rFonts w:ascii="Arial" w:hAnsi="Arial" w:cs="Arial"/>
          <w:color w:val="000000"/>
          <w:sz w:val="24"/>
        </w:rPr>
        <w:t xml:space="preserve"> living in the ABMUHB</w:t>
      </w:r>
      <w:r w:rsidR="00B85E7F">
        <w:rPr>
          <w:rFonts w:ascii="Arial" w:hAnsi="Arial" w:cs="Arial"/>
          <w:color w:val="000000"/>
          <w:sz w:val="24"/>
        </w:rPr>
        <w:t xml:space="preserve"> area.</w:t>
      </w:r>
      <w:r w:rsidR="00350D9E">
        <w:rPr>
          <w:rStyle w:val="FootnoteReference"/>
          <w:rFonts w:ascii="Arial" w:hAnsi="Arial" w:cs="Arial"/>
          <w:color w:val="000000"/>
          <w:sz w:val="24"/>
        </w:rPr>
        <w:footnoteReference w:id="2"/>
      </w:r>
    </w:p>
    <w:p w:rsidR="001D022A" w:rsidRDefault="001D022A" w:rsidP="00B85E7F">
      <w:pPr>
        <w:spacing w:after="0" w:line="240" w:lineRule="auto"/>
        <w:rPr>
          <w:rFonts w:ascii="Arial" w:hAnsi="Arial" w:cs="Arial"/>
          <w:color w:val="000000"/>
          <w:sz w:val="24"/>
        </w:rPr>
      </w:pPr>
    </w:p>
    <w:p w:rsidR="00774BA3" w:rsidRDefault="00774BA3" w:rsidP="00774BA3">
      <w:pPr>
        <w:spacing w:after="0" w:line="240" w:lineRule="auto"/>
        <w:rPr>
          <w:rFonts w:ascii="Arial" w:hAnsi="Arial" w:cs="Arial"/>
          <w:color w:val="000000"/>
          <w:sz w:val="24"/>
        </w:rPr>
      </w:pPr>
      <w:r>
        <w:rPr>
          <w:rFonts w:ascii="Arial" w:hAnsi="Arial" w:cs="Arial"/>
          <w:color w:val="000000"/>
          <w:sz w:val="24"/>
        </w:rPr>
        <w:fldChar w:fldCharType="begin"/>
      </w:r>
      <w:r>
        <w:rPr>
          <w:rFonts w:ascii="Arial" w:hAnsi="Arial" w:cs="Arial"/>
          <w:color w:val="000000"/>
          <w:sz w:val="24"/>
        </w:rPr>
        <w:instrText xml:space="preserve"> REF _Ref523318895 \h </w:instrText>
      </w:r>
      <w:r>
        <w:rPr>
          <w:rFonts w:ascii="Arial" w:hAnsi="Arial" w:cs="Arial"/>
          <w:color w:val="000000"/>
          <w:sz w:val="24"/>
        </w:rPr>
      </w:r>
      <w:r>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1</w:t>
      </w:r>
      <w:r>
        <w:rPr>
          <w:rFonts w:ascii="Arial" w:hAnsi="Arial" w:cs="Arial"/>
          <w:color w:val="000000"/>
          <w:sz w:val="24"/>
        </w:rPr>
        <w:fldChar w:fldCharType="end"/>
      </w:r>
      <w:r>
        <w:rPr>
          <w:rFonts w:ascii="Arial" w:hAnsi="Arial" w:cs="Arial"/>
          <w:color w:val="000000"/>
          <w:sz w:val="24"/>
        </w:rPr>
        <w:t xml:space="preserve"> </w:t>
      </w:r>
      <w:r w:rsidRPr="005D6A5D">
        <w:rPr>
          <w:rFonts w:ascii="Arial" w:hAnsi="Arial" w:cs="Arial"/>
          <w:color w:val="000000"/>
          <w:sz w:val="24"/>
        </w:rPr>
        <w:t xml:space="preserve">shows that </w:t>
      </w:r>
      <w:r>
        <w:rPr>
          <w:rFonts w:ascii="Arial" w:hAnsi="Arial" w:cs="Arial"/>
          <w:color w:val="000000"/>
          <w:sz w:val="24"/>
        </w:rPr>
        <w:t xml:space="preserve">within the ABMUHB area Swansea has the largest population of the three local authorities. </w:t>
      </w:r>
      <w:r>
        <w:rPr>
          <w:rFonts w:ascii="Arial" w:hAnsi="Arial" w:cs="Arial"/>
          <w:color w:val="000000"/>
          <w:sz w:val="24"/>
        </w:rPr>
        <w:fldChar w:fldCharType="begin"/>
      </w:r>
      <w:r>
        <w:rPr>
          <w:rFonts w:ascii="Arial" w:hAnsi="Arial" w:cs="Arial"/>
          <w:color w:val="000000"/>
          <w:sz w:val="24"/>
        </w:rPr>
        <w:instrText xml:space="preserve"> REF _Ref523319279 \h </w:instrText>
      </w:r>
      <w:r>
        <w:rPr>
          <w:rFonts w:ascii="Arial" w:hAnsi="Arial" w:cs="Arial"/>
          <w:color w:val="000000"/>
          <w:sz w:val="24"/>
        </w:rPr>
      </w:r>
      <w:r>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2</w:t>
      </w:r>
      <w:r>
        <w:rPr>
          <w:rFonts w:ascii="Arial" w:hAnsi="Arial" w:cs="Arial"/>
          <w:color w:val="000000"/>
          <w:sz w:val="24"/>
        </w:rPr>
        <w:fldChar w:fldCharType="end"/>
      </w:r>
      <w:r>
        <w:rPr>
          <w:rFonts w:ascii="Arial" w:hAnsi="Arial" w:cs="Arial"/>
          <w:color w:val="000000"/>
          <w:sz w:val="24"/>
        </w:rPr>
        <w:t xml:space="preserve"> shows that the distribution of the age bands across the three local authorities is very similar. In the ABMU LHB area as whole the bulk of the population is aged between 25 – 64 years (51 per cent), this age range accounts for 52.0% of the population in Neath Port Talbot. </w:t>
      </w:r>
    </w:p>
    <w:p w:rsidR="00774BA3" w:rsidRDefault="00774BA3" w:rsidP="00774BA3">
      <w:pPr>
        <w:spacing w:after="0" w:line="240" w:lineRule="auto"/>
        <w:rPr>
          <w:rFonts w:ascii="Arial" w:hAnsi="Arial" w:cs="Arial"/>
          <w:color w:val="000000"/>
          <w:sz w:val="24"/>
        </w:rPr>
      </w:pPr>
    </w:p>
    <w:p w:rsidR="00774BA3" w:rsidRDefault="00774BA3" w:rsidP="00774BA3">
      <w:pPr>
        <w:spacing w:after="0" w:line="240" w:lineRule="auto"/>
        <w:rPr>
          <w:rFonts w:ascii="Arial" w:hAnsi="Arial" w:cs="Arial"/>
          <w:color w:val="000000"/>
          <w:sz w:val="24"/>
        </w:rPr>
      </w:pPr>
      <w:r>
        <w:rPr>
          <w:rFonts w:ascii="Arial" w:hAnsi="Arial" w:cs="Arial"/>
          <w:color w:val="000000"/>
          <w:sz w:val="24"/>
        </w:rPr>
        <w:t xml:space="preserve">Of the three local authorities Neath Port Talbot has the highest proportion of its population aged 65 years and over (20.6 per cent). </w:t>
      </w:r>
    </w:p>
    <w:p w:rsidR="00774BA3" w:rsidRDefault="00774BA3" w:rsidP="00774BA3">
      <w:pPr>
        <w:spacing w:after="0" w:line="240" w:lineRule="auto"/>
        <w:rPr>
          <w:rFonts w:ascii="Arial" w:hAnsi="Arial" w:cs="Arial"/>
          <w:color w:val="000000"/>
          <w:sz w:val="24"/>
        </w:rPr>
      </w:pPr>
    </w:p>
    <w:p w:rsidR="00774BA3" w:rsidRDefault="00774BA3" w:rsidP="00774BA3">
      <w:pPr>
        <w:spacing w:after="0" w:line="240" w:lineRule="auto"/>
        <w:rPr>
          <w:rFonts w:ascii="Arial" w:hAnsi="Arial" w:cs="Arial"/>
          <w:color w:val="000000"/>
          <w:sz w:val="24"/>
        </w:rPr>
      </w:pPr>
      <w:r>
        <w:rPr>
          <w:rFonts w:ascii="Arial" w:hAnsi="Arial" w:cs="Arial"/>
          <w:color w:val="000000"/>
          <w:sz w:val="24"/>
        </w:rPr>
        <w:t xml:space="preserve">The demographic data in </w:t>
      </w:r>
      <w:r>
        <w:rPr>
          <w:rFonts w:ascii="Arial" w:hAnsi="Arial" w:cs="Arial"/>
          <w:color w:val="000000"/>
          <w:sz w:val="24"/>
        </w:rPr>
        <w:fldChar w:fldCharType="begin"/>
      </w:r>
      <w:r>
        <w:rPr>
          <w:rFonts w:ascii="Arial" w:hAnsi="Arial" w:cs="Arial"/>
          <w:color w:val="000000"/>
          <w:sz w:val="24"/>
        </w:rPr>
        <w:instrText xml:space="preserve"> REF _Ref523318895 \h </w:instrText>
      </w:r>
      <w:r>
        <w:rPr>
          <w:rFonts w:ascii="Arial" w:hAnsi="Arial" w:cs="Arial"/>
          <w:color w:val="000000"/>
          <w:sz w:val="24"/>
        </w:rPr>
      </w:r>
      <w:r>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1</w:t>
      </w:r>
      <w:r>
        <w:rPr>
          <w:rFonts w:ascii="Arial" w:hAnsi="Arial" w:cs="Arial"/>
          <w:color w:val="000000"/>
          <w:sz w:val="24"/>
        </w:rPr>
        <w:fldChar w:fldCharType="end"/>
      </w:r>
      <w:r>
        <w:rPr>
          <w:rFonts w:ascii="Arial" w:hAnsi="Arial" w:cs="Arial"/>
          <w:color w:val="000000"/>
          <w:sz w:val="24"/>
        </w:rPr>
        <w:t xml:space="preserve"> </w:t>
      </w:r>
      <w:r w:rsidRPr="007F504D">
        <w:rPr>
          <w:rFonts w:ascii="Arial" w:hAnsi="Arial" w:cs="Arial"/>
          <w:color w:val="000000"/>
          <w:sz w:val="24"/>
        </w:rPr>
        <w:t>shows</w:t>
      </w:r>
      <w:r>
        <w:rPr>
          <w:rFonts w:ascii="Arial" w:hAnsi="Arial" w:cs="Arial"/>
          <w:color w:val="000000"/>
          <w:sz w:val="24"/>
        </w:rPr>
        <w:t xml:space="preserve"> that for adults aged 65 years plus, there are more women than men in each age band, and this is true for each of the local authorities in the ABMUHB area. Across ABMUHB area (and in Neath Port Talbot separately) women account for 55 per cent of all residents aged 65 years plus.  </w:t>
      </w:r>
    </w:p>
    <w:p w:rsidR="003712DF" w:rsidRDefault="003712DF">
      <w:pPr>
        <w:rPr>
          <w:rFonts w:ascii="Arial" w:eastAsia="Times New Roman" w:hAnsi="Arial" w:cs="Arial"/>
          <w:b/>
          <w:bCs/>
          <w:sz w:val="24"/>
          <w:szCs w:val="24"/>
        </w:rPr>
      </w:pPr>
      <w:r>
        <w:rPr>
          <w:rFonts w:ascii="Arial" w:hAnsi="Arial" w:cs="Arial"/>
          <w:sz w:val="24"/>
          <w:szCs w:val="24"/>
        </w:rPr>
        <w:br w:type="page"/>
      </w:r>
    </w:p>
    <w:p w:rsidR="003712DF" w:rsidRPr="003712DF" w:rsidRDefault="003712DF" w:rsidP="003712DF">
      <w:pPr>
        <w:pStyle w:val="Caption"/>
        <w:keepNext/>
        <w:spacing w:after="240"/>
        <w:rPr>
          <w:rFonts w:ascii="Arial" w:hAnsi="Arial" w:cs="Arial"/>
          <w:sz w:val="24"/>
          <w:szCs w:val="24"/>
        </w:rPr>
      </w:pPr>
      <w:bookmarkStart w:id="5" w:name="_Ref523318895"/>
      <w:bookmarkStart w:id="6" w:name="_Toc527022326"/>
      <w:r w:rsidRPr="003712DF">
        <w:rPr>
          <w:rFonts w:ascii="Arial" w:hAnsi="Arial" w:cs="Arial"/>
          <w:sz w:val="24"/>
          <w:szCs w:val="24"/>
        </w:rPr>
        <w:t xml:space="preserve">Table </w:t>
      </w:r>
      <w:r w:rsidRPr="003712DF">
        <w:rPr>
          <w:rFonts w:ascii="Arial" w:hAnsi="Arial" w:cs="Arial"/>
          <w:sz w:val="24"/>
          <w:szCs w:val="24"/>
        </w:rPr>
        <w:fldChar w:fldCharType="begin"/>
      </w:r>
      <w:r w:rsidRPr="003712DF">
        <w:rPr>
          <w:rFonts w:ascii="Arial" w:hAnsi="Arial" w:cs="Arial"/>
          <w:sz w:val="24"/>
          <w:szCs w:val="24"/>
        </w:rPr>
        <w:instrText xml:space="preserve"> SEQ Table \* ARABIC </w:instrText>
      </w:r>
      <w:r w:rsidRPr="003712DF">
        <w:rPr>
          <w:rFonts w:ascii="Arial" w:hAnsi="Arial" w:cs="Arial"/>
          <w:sz w:val="24"/>
          <w:szCs w:val="24"/>
        </w:rPr>
        <w:fldChar w:fldCharType="separate"/>
      </w:r>
      <w:r w:rsidR="00201844">
        <w:rPr>
          <w:rFonts w:ascii="Arial" w:hAnsi="Arial" w:cs="Arial"/>
          <w:noProof/>
          <w:sz w:val="24"/>
          <w:szCs w:val="24"/>
        </w:rPr>
        <w:t>1</w:t>
      </w:r>
      <w:r w:rsidRPr="003712DF">
        <w:rPr>
          <w:rFonts w:ascii="Arial" w:hAnsi="Arial" w:cs="Arial"/>
          <w:sz w:val="24"/>
          <w:szCs w:val="24"/>
        </w:rPr>
        <w:fldChar w:fldCharType="end"/>
      </w:r>
      <w:bookmarkEnd w:id="5"/>
      <w:r w:rsidRPr="003712DF">
        <w:rPr>
          <w:rFonts w:ascii="Arial" w:hAnsi="Arial" w:cs="Arial"/>
          <w:sz w:val="24"/>
          <w:szCs w:val="24"/>
        </w:rPr>
        <w:t>: 2017 Population estimates for ABMU local authorities for residents (ONS Crown Copyright Reserved, from NOMIS on 24 August 2018)</w:t>
      </w:r>
      <w:bookmarkEnd w:id="6"/>
    </w:p>
    <w:tbl>
      <w:tblPr>
        <w:tblStyle w:val="TableGrid"/>
        <w:tblW w:w="0" w:type="auto"/>
        <w:tblLook w:val="04A0" w:firstRow="1" w:lastRow="0" w:firstColumn="1" w:lastColumn="0" w:noHBand="0" w:noVBand="1"/>
      </w:tblPr>
      <w:tblGrid>
        <w:gridCol w:w="2263"/>
        <w:gridCol w:w="1688"/>
        <w:gridCol w:w="1688"/>
        <w:gridCol w:w="1688"/>
        <w:gridCol w:w="1689"/>
      </w:tblGrid>
      <w:tr w:rsidR="001D022A" w:rsidTr="003712DF">
        <w:tc>
          <w:tcPr>
            <w:tcW w:w="2263" w:type="dxa"/>
            <w:shd w:val="clear" w:color="auto" w:fill="D9D9D9" w:themeFill="background1" w:themeFillShade="D9"/>
          </w:tcPr>
          <w:p w:rsidR="001D022A" w:rsidRPr="001D022A" w:rsidRDefault="001D022A" w:rsidP="001D022A">
            <w:pPr>
              <w:rPr>
                <w:rFonts w:ascii="Arial" w:hAnsi="Arial" w:cs="Arial"/>
                <w:b/>
                <w:color w:val="000000"/>
                <w:sz w:val="20"/>
                <w:szCs w:val="20"/>
              </w:rPr>
            </w:pPr>
            <w:r w:rsidRPr="001D022A">
              <w:rPr>
                <w:rFonts w:ascii="Arial" w:hAnsi="Arial" w:cs="Arial"/>
                <w:b/>
                <w:color w:val="000000"/>
                <w:sz w:val="20"/>
                <w:szCs w:val="20"/>
              </w:rPr>
              <w:t>Region</w:t>
            </w:r>
          </w:p>
        </w:tc>
        <w:tc>
          <w:tcPr>
            <w:tcW w:w="1688" w:type="dxa"/>
            <w:shd w:val="clear" w:color="auto" w:fill="D9D9D9" w:themeFill="background1" w:themeFillShade="D9"/>
          </w:tcPr>
          <w:p w:rsidR="001D022A" w:rsidRPr="001D022A" w:rsidRDefault="001D022A" w:rsidP="001D022A">
            <w:pPr>
              <w:rPr>
                <w:rFonts w:ascii="Arial" w:hAnsi="Arial" w:cs="Arial"/>
                <w:b/>
                <w:sz w:val="20"/>
                <w:szCs w:val="20"/>
              </w:rPr>
            </w:pPr>
            <w:r w:rsidRPr="001D022A">
              <w:rPr>
                <w:rFonts w:ascii="Arial" w:hAnsi="Arial" w:cs="Arial"/>
                <w:b/>
                <w:sz w:val="20"/>
                <w:szCs w:val="20"/>
              </w:rPr>
              <w:t>Age</w:t>
            </w:r>
          </w:p>
        </w:tc>
        <w:tc>
          <w:tcPr>
            <w:tcW w:w="1688" w:type="dxa"/>
            <w:shd w:val="clear" w:color="auto" w:fill="D9D9D9" w:themeFill="background1" w:themeFillShade="D9"/>
          </w:tcPr>
          <w:p w:rsidR="001D022A" w:rsidRPr="001D022A" w:rsidRDefault="001D022A" w:rsidP="001D022A">
            <w:pPr>
              <w:jc w:val="right"/>
              <w:rPr>
                <w:rFonts w:ascii="Arial" w:hAnsi="Arial" w:cs="Arial"/>
                <w:b/>
                <w:sz w:val="20"/>
                <w:szCs w:val="20"/>
              </w:rPr>
            </w:pPr>
            <w:r w:rsidRPr="001D022A">
              <w:rPr>
                <w:rFonts w:ascii="Arial" w:hAnsi="Arial" w:cs="Arial"/>
                <w:b/>
                <w:sz w:val="20"/>
                <w:szCs w:val="20"/>
              </w:rPr>
              <w:t>Female</w:t>
            </w:r>
          </w:p>
        </w:tc>
        <w:tc>
          <w:tcPr>
            <w:tcW w:w="1688" w:type="dxa"/>
            <w:shd w:val="clear" w:color="auto" w:fill="D9D9D9" w:themeFill="background1" w:themeFillShade="D9"/>
          </w:tcPr>
          <w:p w:rsidR="001D022A" w:rsidRPr="001D022A" w:rsidRDefault="001D022A" w:rsidP="001D022A">
            <w:pPr>
              <w:jc w:val="right"/>
              <w:rPr>
                <w:rFonts w:ascii="Arial" w:hAnsi="Arial" w:cs="Arial"/>
                <w:b/>
                <w:sz w:val="20"/>
                <w:szCs w:val="20"/>
              </w:rPr>
            </w:pPr>
            <w:r w:rsidRPr="001D022A">
              <w:rPr>
                <w:rFonts w:ascii="Arial" w:hAnsi="Arial" w:cs="Arial"/>
                <w:b/>
                <w:sz w:val="20"/>
                <w:szCs w:val="20"/>
              </w:rPr>
              <w:t>Male</w:t>
            </w:r>
          </w:p>
        </w:tc>
        <w:tc>
          <w:tcPr>
            <w:tcW w:w="1689" w:type="dxa"/>
            <w:shd w:val="clear" w:color="auto" w:fill="D9D9D9" w:themeFill="background1" w:themeFillShade="D9"/>
          </w:tcPr>
          <w:p w:rsidR="001D022A" w:rsidRPr="001D022A" w:rsidRDefault="001D022A" w:rsidP="001D022A">
            <w:pPr>
              <w:jc w:val="right"/>
              <w:rPr>
                <w:rFonts w:ascii="Arial" w:hAnsi="Arial" w:cs="Arial"/>
                <w:b/>
                <w:sz w:val="20"/>
                <w:szCs w:val="20"/>
              </w:rPr>
            </w:pPr>
            <w:r w:rsidRPr="001D022A">
              <w:rPr>
                <w:rFonts w:ascii="Arial" w:hAnsi="Arial" w:cs="Arial"/>
                <w:b/>
                <w:sz w:val="20"/>
                <w:szCs w:val="20"/>
              </w:rPr>
              <w:t>Total</w:t>
            </w:r>
          </w:p>
        </w:tc>
      </w:tr>
      <w:tr w:rsidR="001D022A" w:rsidTr="003712DF">
        <w:tc>
          <w:tcPr>
            <w:tcW w:w="2263" w:type="dxa"/>
            <w:vMerge w:val="restart"/>
          </w:tcPr>
          <w:p w:rsidR="001D022A" w:rsidRPr="003712DF" w:rsidRDefault="001D022A" w:rsidP="001D022A">
            <w:pPr>
              <w:rPr>
                <w:rFonts w:ascii="Arial" w:hAnsi="Arial" w:cs="Arial"/>
                <w:b/>
                <w:color w:val="000000"/>
                <w:sz w:val="20"/>
                <w:szCs w:val="20"/>
              </w:rPr>
            </w:pPr>
            <w:r w:rsidRPr="003712DF">
              <w:rPr>
                <w:rFonts w:ascii="Arial" w:hAnsi="Arial" w:cs="Arial"/>
                <w:b/>
                <w:color w:val="000000"/>
                <w:sz w:val="20"/>
                <w:szCs w:val="20"/>
              </w:rPr>
              <w:t>Bridgend</w:t>
            </w: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Under 1 year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1 - 4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3,100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3,400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6,500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5 - 14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7,900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8,500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16,400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15 - 24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7,300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8,300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25 - 39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13,300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13,800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27,100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40 - 54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15,300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14,700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30,000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55 - 64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9,400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18,300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65 - 84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11,900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25,600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85 and over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2,100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3,300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shd w:val="clear" w:color="auto" w:fill="D9D9D9" w:themeFill="background1" w:themeFillShade="D9"/>
          </w:tcPr>
          <w:p w:rsidR="001D022A" w:rsidRPr="003712DF" w:rsidRDefault="001D022A" w:rsidP="001D022A">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72,800</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71,500</w:t>
            </w:r>
          </w:p>
        </w:tc>
        <w:tc>
          <w:tcPr>
            <w:tcW w:w="1689"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144,300</w:t>
            </w:r>
          </w:p>
        </w:tc>
      </w:tr>
      <w:tr w:rsidR="001D022A" w:rsidTr="003712DF">
        <w:tc>
          <w:tcPr>
            <w:tcW w:w="2263" w:type="dxa"/>
            <w:vMerge w:val="restart"/>
          </w:tcPr>
          <w:p w:rsidR="001D022A" w:rsidRPr="003712DF" w:rsidRDefault="001D022A" w:rsidP="001D022A">
            <w:pPr>
              <w:rPr>
                <w:rFonts w:ascii="Arial" w:hAnsi="Arial" w:cs="Arial"/>
                <w:b/>
                <w:color w:val="000000"/>
                <w:sz w:val="20"/>
                <w:szCs w:val="20"/>
              </w:rPr>
            </w:pPr>
            <w:r w:rsidRPr="003712DF">
              <w:rPr>
                <w:rFonts w:ascii="Arial" w:hAnsi="Arial" w:cs="Arial"/>
                <w:b/>
                <w:color w:val="000000"/>
                <w:sz w:val="20"/>
                <w:szCs w:val="20"/>
              </w:rPr>
              <w:t>Neath Port Talbot</w:t>
            </w: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Under 1 year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1 - 4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3,000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3,100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6,100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5 - 14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15 - 24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7,400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8,400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15,800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25 - 39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13,200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26,400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40 - 54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14,500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28,400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55 - 64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9,700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9,400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19,100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65 - 84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13,600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25,600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85 and over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2,400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shd w:val="clear" w:color="auto" w:fill="D9D9D9" w:themeFill="background1" w:themeFillShade="D9"/>
          </w:tcPr>
          <w:p w:rsidR="001D022A" w:rsidRPr="003712DF" w:rsidRDefault="001D022A" w:rsidP="001D022A">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72,200</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69,800</w:t>
            </w:r>
          </w:p>
        </w:tc>
        <w:tc>
          <w:tcPr>
            <w:tcW w:w="1689"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142,000</w:t>
            </w:r>
          </w:p>
        </w:tc>
      </w:tr>
      <w:tr w:rsidR="001D022A" w:rsidTr="003712DF">
        <w:tc>
          <w:tcPr>
            <w:tcW w:w="2263" w:type="dxa"/>
            <w:vMerge w:val="restart"/>
          </w:tcPr>
          <w:p w:rsidR="001D022A" w:rsidRPr="003712DF" w:rsidRDefault="001D022A" w:rsidP="001D022A">
            <w:pPr>
              <w:rPr>
                <w:rFonts w:ascii="Arial" w:hAnsi="Arial" w:cs="Arial"/>
                <w:b/>
                <w:color w:val="000000"/>
                <w:sz w:val="20"/>
                <w:szCs w:val="20"/>
              </w:rPr>
            </w:pPr>
            <w:r w:rsidRPr="003712DF">
              <w:rPr>
                <w:rFonts w:ascii="Arial" w:hAnsi="Arial" w:cs="Arial"/>
                <w:b/>
                <w:color w:val="000000"/>
                <w:sz w:val="20"/>
                <w:szCs w:val="20"/>
              </w:rPr>
              <w:t>Swansea</w:t>
            </w: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Under 1 year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1 - 4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5,000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5,500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10,500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5 - 14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26,600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15 - 24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16,900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20,200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37,100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25 - 39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22,700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24,300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47,000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40 - 54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22,900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22,600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45,500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55 - 64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15,100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28,800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65 - 84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22,400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18,800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41,200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85 and over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4,100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2,300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6,400</w:t>
            </w:r>
          </w:p>
        </w:tc>
      </w:tr>
      <w:tr w:rsidR="001D022A" w:rsidTr="003712DF">
        <w:tc>
          <w:tcPr>
            <w:tcW w:w="2263" w:type="dxa"/>
            <w:vMerge/>
          </w:tcPr>
          <w:p w:rsidR="001D022A" w:rsidRPr="003712DF" w:rsidRDefault="001D022A" w:rsidP="001D022A">
            <w:pPr>
              <w:rPr>
                <w:rFonts w:ascii="Arial" w:hAnsi="Arial" w:cs="Arial"/>
                <w:b/>
                <w:color w:val="000000"/>
                <w:sz w:val="20"/>
                <w:szCs w:val="20"/>
              </w:rPr>
            </w:pPr>
          </w:p>
        </w:tc>
        <w:tc>
          <w:tcPr>
            <w:tcW w:w="1688" w:type="dxa"/>
            <w:shd w:val="clear" w:color="auto" w:fill="D9D9D9" w:themeFill="background1" w:themeFillShade="D9"/>
          </w:tcPr>
          <w:p w:rsidR="001D022A" w:rsidRPr="003712DF" w:rsidRDefault="001D022A" w:rsidP="001D022A">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123,000</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122,500</w:t>
            </w:r>
          </w:p>
        </w:tc>
        <w:tc>
          <w:tcPr>
            <w:tcW w:w="1689"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245,500</w:t>
            </w:r>
          </w:p>
        </w:tc>
      </w:tr>
      <w:tr w:rsidR="001D022A" w:rsidTr="003712DF">
        <w:tc>
          <w:tcPr>
            <w:tcW w:w="2263" w:type="dxa"/>
            <w:vMerge w:val="restart"/>
          </w:tcPr>
          <w:p w:rsidR="001D022A" w:rsidRPr="003712DF" w:rsidRDefault="00161BD1" w:rsidP="001D022A">
            <w:pPr>
              <w:rPr>
                <w:rFonts w:ascii="Arial" w:hAnsi="Arial" w:cs="Arial"/>
                <w:b/>
                <w:color w:val="000000"/>
                <w:sz w:val="20"/>
                <w:szCs w:val="20"/>
              </w:rPr>
            </w:pPr>
            <w:r>
              <w:rPr>
                <w:rFonts w:ascii="Arial" w:hAnsi="Arial" w:cs="Arial"/>
                <w:b/>
                <w:color w:val="000000"/>
                <w:sz w:val="20"/>
                <w:szCs w:val="20"/>
              </w:rPr>
              <w:t>ABMU</w:t>
            </w:r>
            <w:r w:rsidR="001D022A" w:rsidRPr="003712DF">
              <w:rPr>
                <w:rFonts w:ascii="Arial" w:hAnsi="Arial" w:cs="Arial"/>
                <w:b/>
                <w:color w:val="000000"/>
                <w:sz w:val="20"/>
                <w:szCs w:val="20"/>
              </w:rPr>
              <w:t>HB</w:t>
            </w: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Under 1 year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2,600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5,300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1 - 4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11,100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12,000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23,100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5 - 14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28,300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30,300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58,600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15 - 24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31,600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36,900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68,500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25 - 39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49,200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51,300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100,500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40 - 54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52,700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51,200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103,900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55 - 64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34,200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32,000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66,200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65 - 84 years</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49,700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42,700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92,400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tcPr>
          <w:p w:rsidR="001D022A" w:rsidRPr="001D022A" w:rsidRDefault="001D022A" w:rsidP="001D022A">
            <w:pPr>
              <w:rPr>
                <w:rFonts w:ascii="Arial" w:hAnsi="Arial" w:cs="Arial"/>
                <w:sz w:val="20"/>
                <w:szCs w:val="20"/>
              </w:rPr>
            </w:pPr>
            <w:r w:rsidRPr="001D022A">
              <w:rPr>
                <w:rFonts w:ascii="Arial" w:hAnsi="Arial" w:cs="Arial"/>
                <w:sz w:val="20"/>
                <w:szCs w:val="20"/>
              </w:rPr>
              <w:t>85 and over</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8,600</w:t>
            </w:r>
          </w:p>
        </w:tc>
        <w:tc>
          <w:tcPr>
            <w:tcW w:w="1688"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4,700</w:t>
            </w:r>
          </w:p>
        </w:tc>
        <w:tc>
          <w:tcPr>
            <w:tcW w:w="1689" w:type="dxa"/>
          </w:tcPr>
          <w:p w:rsidR="001D022A" w:rsidRPr="001D022A" w:rsidRDefault="001D022A" w:rsidP="001D022A">
            <w:pPr>
              <w:jc w:val="right"/>
              <w:rPr>
                <w:rFonts w:ascii="Arial" w:hAnsi="Arial" w:cs="Arial"/>
                <w:sz w:val="20"/>
                <w:szCs w:val="20"/>
              </w:rPr>
            </w:pPr>
            <w:r w:rsidRPr="001D022A">
              <w:rPr>
                <w:rFonts w:ascii="Arial" w:hAnsi="Arial" w:cs="Arial"/>
                <w:sz w:val="20"/>
                <w:szCs w:val="20"/>
              </w:rPr>
              <w:t>13,300</w:t>
            </w:r>
          </w:p>
        </w:tc>
      </w:tr>
      <w:tr w:rsidR="001D022A" w:rsidTr="003712DF">
        <w:tc>
          <w:tcPr>
            <w:tcW w:w="2263" w:type="dxa"/>
            <w:vMerge/>
          </w:tcPr>
          <w:p w:rsidR="001D022A" w:rsidRPr="001D022A" w:rsidRDefault="001D022A" w:rsidP="001D022A">
            <w:pPr>
              <w:rPr>
                <w:rFonts w:ascii="Arial" w:hAnsi="Arial" w:cs="Arial"/>
                <w:color w:val="000000"/>
                <w:sz w:val="20"/>
                <w:szCs w:val="20"/>
              </w:rPr>
            </w:pPr>
          </w:p>
        </w:tc>
        <w:tc>
          <w:tcPr>
            <w:tcW w:w="1688" w:type="dxa"/>
            <w:shd w:val="clear" w:color="auto" w:fill="D9D9D9" w:themeFill="background1" w:themeFillShade="D9"/>
          </w:tcPr>
          <w:p w:rsidR="001D022A" w:rsidRPr="003712DF" w:rsidRDefault="003712DF" w:rsidP="001D022A">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268,000</w:t>
            </w:r>
          </w:p>
        </w:tc>
        <w:tc>
          <w:tcPr>
            <w:tcW w:w="1688"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263,800</w:t>
            </w:r>
          </w:p>
        </w:tc>
        <w:tc>
          <w:tcPr>
            <w:tcW w:w="1689" w:type="dxa"/>
            <w:shd w:val="clear" w:color="auto" w:fill="D9D9D9" w:themeFill="background1" w:themeFillShade="D9"/>
          </w:tcPr>
          <w:p w:rsidR="001D022A" w:rsidRPr="003712DF" w:rsidRDefault="001D022A" w:rsidP="001D022A">
            <w:pPr>
              <w:jc w:val="right"/>
              <w:rPr>
                <w:rFonts w:ascii="Arial" w:hAnsi="Arial" w:cs="Arial"/>
                <w:b/>
                <w:sz w:val="20"/>
                <w:szCs w:val="20"/>
              </w:rPr>
            </w:pPr>
            <w:r w:rsidRPr="003712DF">
              <w:rPr>
                <w:rFonts w:ascii="Arial" w:hAnsi="Arial" w:cs="Arial"/>
                <w:b/>
                <w:sz w:val="20"/>
                <w:szCs w:val="20"/>
              </w:rPr>
              <w:t>531,800</w:t>
            </w:r>
          </w:p>
        </w:tc>
      </w:tr>
    </w:tbl>
    <w:p w:rsidR="001D022A" w:rsidRDefault="001D022A" w:rsidP="001D022A">
      <w:pPr>
        <w:spacing w:after="0" w:line="240" w:lineRule="auto"/>
        <w:rPr>
          <w:rFonts w:ascii="Arial" w:hAnsi="Arial" w:cs="Arial"/>
          <w:color w:val="000000"/>
          <w:sz w:val="24"/>
        </w:rPr>
      </w:pPr>
      <w:r>
        <w:rPr>
          <w:rFonts w:ascii="Arial" w:hAnsi="Arial" w:cs="Arial"/>
          <w:color w:val="000000"/>
          <w:sz w:val="24"/>
        </w:rPr>
        <w:t xml:space="preserve">Source: </w:t>
      </w:r>
      <w:hyperlink r:id="rId8" w:history="1">
        <w:r w:rsidRPr="00120FB1">
          <w:rPr>
            <w:rStyle w:val="Hyperlink"/>
            <w:rFonts w:ascii="Arial" w:hAnsi="Arial" w:cs="Arial"/>
            <w:sz w:val="24"/>
          </w:rPr>
          <w:t>NOMIS</w:t>
        </w:r>
      </w:hyperlink>
      <w:r>
        <w:rPr>
          <w:rFonts w:ascii="Arial" w:hAnsi="Arial" w:cs="Arial"/>
          <w:color w:val="000000"/>
          <w:sz w:val="24"/>
        </w:rPr>
        <w:t xml:space="preserve"> </w:t>
      </w:r>
    </w:p>
    <w:p w:rsidR="001D022A" w:rsidRDefault="001D022A" w:rsidP="00B85E7F">
      <w:pPr>
        <w:spacing w:after="0" w:line="240" w:lineRule="auto"/>
        <w:rPr>
          <w:rFonts w:ascii="Arial" w:hAnsi="Arial" w:cs="Arial"/>
          <w:color w:val="000000"/>
          <w:sz w:val="24"/>
        </w:rPr>
      </w:pPr>
    </w:p>
    <w:p w:rsidR="00350D9E" w:rsidRDefault="00350D9E">
      <w:pPr>
        <w:rPr>
          <w:rFonts w:ascii="Arial" w:hAnsi="Arial" w:cs="Arial"/>
          <w:color w:val="000000"/>
          <w:sz w:val="24"/>
        </w:rPr>
      </w:pPr>
      <w:r>
        <w:rPr>
          <w:rFonts w:ascii="Arial" w:hAnsi="Arial" w:cs="Arial"/>
          <w:color w:val="000000"/>
          <w:sz w:val="24"/>
        </w:rPr>
        <w:br w:type="page"/>
      </w:r>
    </w:p>
    <w:p w:rsidR="00350D9E" w:rsidRPr="003712DF" w:rsidRDefault="00350D9E" w:rsidP="00350D9E">
      <w:pPr>
        <w:pStyle w:val="Caption"/>
        <w:keepNext/>
        <w:spacing w:after="240"/>
        <w:rPr>
          <w:rFonts w:ascii="Arial" w:hAnsi="Arial" w:cs="Arial"/>
          <w:sz w:val="24"/>
          <w:szCs w:val="24"/>
        </w:rPr>
      </w:pPr>
      <w:bookmarkStart w:id="7" w:name="_Ref523319279"/>
      <w:bookmarkStart w:id="8" w:name="_Toc527022327"/>
      <w:r w:rsidRPr="003712DF">
        <w:rPr>
          <w:rFonts w:ascii="Arial" w:hAnsi="Arial" w:cs="Arial"/>
          <w:sz w:val="24"/>
          <w:szCs w:val="24"/>
        </w:rPr>
        <w:t xml:space="preserve">Table </w:t>
      </w:r>
      <w:r w:rsidRPr="003712DF">
        <w:rPr>
          <w:rFonts w:ascii="Arial" w:hAnsi="Arial" w:cs="Arial"/>
          <w:sz w:val="24"/>
          <w:szCs w:val="24"/>
        </w:rPr>
        <w:fldChar w:fldCharType="begin"/>
      </w:r>
      <w:r w:rsidRPr="003712DF">
        <w:rPr>
          <w:rFonts w:ascii="Arial" w:hAnsi="Arial" w:cs="Arial"/>
          <w:sz w:val="24"/>
          <w:szCs w:val="24"/>
        </w:rPr>
        <w:instrText xml:space="preserve"> SEQ Table \* ARABIC </w:instrText>
      </w:r>
      <w:r w:rsidRPr="003712DF">
        <w:rPr>
          <w:rFonts w:ascii="Arial" w:hAnsi="Arial" w:cs="Arial"/>
          <w:sz w:val="24"/>
          <w:szCs w:val="24"/>
        </w:rPr>
        <w:fldChar w:fldCharType="separate"/>
      </w:r>
      <w:r w:rsidR="00201844">
        <w:rPr>
          <w:rFonts w:ascii="Arial" w:hAnsi="Arial" w:cs="Arial"/>
          <w:noProof/>
          <w:sz w:val="24"/>
          <w:szCs w:val="24"/>
        </w:rPr>
        <w:t>2</w:t>
      </w:r>
      <w:r w:rsidRPr="003712DF">
        <w:rPr>
          <w:rFonts w:ascii="Arial" w:hAnsi="Arial" w:cs="Arial"/>
          <w:sz w:val="24"/>
          <w:szCs w:val="24"/>
        </w:rPr>
        <w:fldChar w:fldCharType="end"/>
      </w:r>
      <w:bookmarkEnd w:id="7"/>
      <w:r w:rsidRPr="003712DF">
        <w:rPr>
          <w:rFonts w:ascii="Arial" w:hAnsi="Arial" w:cs="Arial"/>
          <w:sz w:val="24"/>
          <w:szCs w:val="24"/>
        </w:rPr>
        <w:t xml:space="preserve">: 2017 </w:t>
      </w:r>
      <w:r>
        <w:rPr>
          <w:rFonts w:ascii="Arial" w:hAnsi="Arial" w:cs="Arial"/>
          <w:sz w:val="24"/>
          <w:szCs w:val="24"/>
        </w:rPr>
        <w:t xml:space="preserve">Age band as percentage of total local authority. </w:t>
      </w:r>
      <w:r w:rsidRPr="003712DF">
        <w:rPr>
          <w:rFonts w:ascii="Arial" w:hAnsi="Arial" w:cs="Arial"/>
          <w:sz w:val="24"/>
          <w:szCs w:val="24"/>
        </w:rPr>
        <w:t>Population estimates for ABMU local authorities for residents (ONS Crown Copyright Reserved, from NOMIS on 24 August 2018)</w:t>
      </w:r>
      <w:r>
        <w:rPr>
          <w:rFonts w:ascii="Arial" w:hAnsi="Arial" w:cs="Arial"/>
          <w:sz w:val="24"/>
          <w:szCs w:val="24"/>
        </w:rPr>
        <w:t>.</w:t>
      </w:r>
      <w:bookmarkEnd w:id="8"/>
    </w:p>
    <w:tbl>
      <w:tblPr>
        <w:tblStyle w:val="TableGrid"/>
        <w:tblW w:w="0" w:type="auto"/>
        <w:tblLook w:val="04A0" w:firstRow="1" w:lastRow="0" w:firstColumn="1" w:lastColumn="0" w:noHBand="0" w:noVBand="1"/>
      </w:tblPr>
      <w:tblGrid>
        <w:gridCol w:w="2263"/>
        <w:gridCol w:w="1688"/>
        <w:gridCol w:w="1688"/>
        <w:gridCol w:w="1688"/>
        <w:gridCol w:w="1689"/>
      </w:tblGrid>
      <w:tr w:rsidR="00350D9E" w:rsidTr="005B1B61">
        <w:tc>
          <w:tcPr>
            <w:tcW w:w="2263" w:type="dxa"/>
            <w:shd w:val="clear" w:color="auto" w:fill="D9D9D9" w:themeFill="background1" w:themeFillShade="D9"/>
          </w:tcPr>
          <w:p w:rsidR="00350D9E" w:rsidRPr="001D022A" w:rsidRDefault="00350D9E" w:rsidP="005B1B61">
            <w:pPr>
              <w:rPr>
                <w:rFonts w:ascii="Arial" w:hAnsi="Arial" w:cs="Arial"/>
                <w:b/>
                <w:color w:val="000000"/>
                <w:sz w:val="20"/>
                <w:szCs w:val="20"/>
              </w:rPr>
            </w:pPr>
            <w:r w:rsidRPr="001D022A">
              <w:rPr>
                <w:rFonts w:ascii="Arial" w:hAnsi="Arial" w:cs="Arial"/>
                <w:b/>
                <w:color w:val="000000"/>
                <w:sz w:val="20"/>
                <w:szCs w:val="20"/>
              </w:rPr>
              <w:t>Region</w:t>
            </w:r>
          </w:p>
        </w:tc>
        <w:tc>
          <w:tcPr>
            <w:tcW w:w="1688" w:type="dxa"/>
            <w:shd w:val="clear" w:color="auto" w:fill="D9D9D9" w:themeFill="background1" w:themeFillShade="D9"/>
          </w:tcPr>
          <w:p w:rsidR="00350D9E" w:rsidRPr="001D022A" w:rsidRDefault="00350D9E" w:rsidP="005B1B61">
            <w:pPr>
              <w:rPr>
                <w:rFonts w:ascii="Arial" w:hAnsi="Arial" w:cs="Arial"/>
                <w:b/>
                <w:sz w:val="20"/>
                <w:szCs w:val="20"/>
              </w:rPr>
            </w:pPr>
            <w:r w:rsidRPr="001D022A">
              <w:rPr>
                <w:rFonts w:ascii="Arial" w:hAnsi="Arial" w:cs="Arial"/>
                <w:b/>
                <w:sz w:val="20"/>
                <w:szCs w:val="20"/>
              </w:rPr>
              <w:t>Age</w:t>
            </w:r>
          </w:p>
        </w:tc>
        <w:tc>
          <w:tcPr>
            <w:tcW w:w="1688" w:type="dxa"/>
            <w:shd w:val="clear" w:color="auto" w:fill="D9D9D9" w:themeFill="background1" w:themeFillShade="D9"/>
          </w:tcPr>
          <w:p w:rsidR="00350D9E" w:rsidRPr="001D022A" w:rsidRDefault="00350D9E" w:rsidP="005B1B61">
            <w:pPr>
              <w:jc w:val="right"/>
              <w:rPr>
                <w:rFonts w:ascii="Arial" w:hAnsi="Arial" w:cs="Arial"/>
                <w:b/>
                <w:sz w:val="20"/>
                <w:szCs w:val="20"/>
              </w:rPr>
            </w:pPr>
            <w:r w:rsidRPr="001D022A">
              <w:rPr>
                <w:rFonts w:ascii="Arial" w:hAnsi="Arial" w:cs="Arial"/>
                <w:b/>
                <w:sz w:val="20"/>
                <w:szCs w:val="20"/>
              </w:rPr>
              <w:t>Female</w:t>
            </w:r>
          </w:p>
        </w:tc>
        <w:tc>
          <w:tcPr>
            <w:tcW w:w="1688" w:type="dxa"/>
            <w:shd w:val="clear" w:color="auto" w:fill="D9D9D9" w:themeFill="background1" w:themeFillShade="D9"/>
          </w:tcPr>
          <w:p w:rsidR="00350D9E" w:rsidRPr="001D022A" w:rsidRDefault="00350D9E" w:rsidP="005B1B61">
            <w:pPr>
              <w:jc w:val="right"/>
              <w:rPr>
                <w:rFonts w:ascii="Arial" w:hAnsi="Arial" w:cs="Arial"/>
                <w:b/>
                <w:sz w:val="20"/>
                <w:szCs w:val="20"/>
              </w:rPr>
            </w:pPr>
            <w:r w:rsidRPr="001D022A">
              <w:rPr>
                <w:rFonts w:ascii="Arial" w:hAnsi="Arial" w:cs="Arial"/>
                <w:b/>
                <w:sz w:val="20"/>
                <w:szCs w:val="20"/>
              </w:rPr>
              <w:t>Male</w:t>
            </w:r>
          </w:p>
        </w:tc>
        <w:tc>
          <w:tcPr>
            <w:tcW w:w="1689" w:type="dxa"/>
            <w:shd w:val="clear" w:color="auto" w:fill="D9D9D9" w:themeFill="background1" w:themeFillShade="D9"/>
          </w:tcPr>
          <w:p w:rsidR="00350D9E" w:rsidRPr="001D022A" w:rsidRDefault="00350D9E" w:rsidP="005B1B61">
            <w:pPr>
              <w:jc w:val="right"/>
              <w:rPr>
                <w:rFonts w:ascii="Arial" w:hAnsi="Arial" w:cs="Arial"/>
                <w:b/>
                <w:sz w:val="20"/>
                <w:szCs w:val="20"/>
              </w:rPr>
            </w:pPr>
            <w:r w:rsidRPr="001D022A">
              <w:rPr>
                <w:rFonts w:ascii="Arial" w:hAnsi="Arial" w:cs="Arial"/>
                <w:b/>
                <w:sz w:val="20"/>
                <w:szCs w:val="20"/>
              </w:rPr>
              <w:t>Total</w:t>
            </w:r>
          </w:p>
        </w:tc>
      </w:tr>
      <w:tr w:rsidR="00350D9E" w:rsidTr="005B1B61">
        <w:tc>
          <w:tcPr>
            <w:tcW w:w="2263" w:type="dxa"/>
            <w:vMerge w:val="restart"/>
          </w:tcPr>
          <w:p w:rsidR="00350D9E" w:rsidRPr="003712DF" w:rsidRDefault="00350D9E" w:rsidP="005B1B61">
            <w:pPr>
              <w:rPr>
                <w:rFonts w:ascii="Arial" w:hAnsi="Arial" w:cs="Arial"/>
                <w:b/>
                <w:color w:val="000000"/>
                <w:sz w:val="20"/>
                <w:szCs w:val="20"/>
              </w:rPr>
            </w:pPr>
            <w:r w:rsidRPr="003712DF">
              <w:rPr>
                <w:rFonts w:ascii="Arial" w:hAnsi="Arial" w:cs="Arial"/>
                <w:b/>
                <w:color w:val="000000"/>
                <w:sz w:val="20"/>
                <w:szCs w:val="20"/>
              </w:rPr>
              <w:t>Bridgend</w:t>
            </w: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Under 1 year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1 - 4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4.8%</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4.5%</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5 - 14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10.9%</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11.9%</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11.4%</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15 - 24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11.6%</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10.8%</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25 - 39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19.3%</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18.8%</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40 - 54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21.0%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20.6%</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20.8%</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55 - 64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12.9%</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12.4%</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12.7%</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65 - 84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18.8%</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16.6%</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17.7%</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85 and over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2.9%</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1.7%</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2.3%</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shd w:val="clear" w:color="auto" w:fill="D9D9D9" w:themeFill="background1" w:themeFillShade="D9"/>
          </w:tcPr>
          <w:p w:rsidR="00350D9E" w:rsidRPr="003712DF" w:rsidRDefault="00350D9E" w:rsidP="005B1B61">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9"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r>
      <w:tr w:rsidR="00350D9E" w:rsidTr="005B1B61">
        <w:tc>
          <w:tcPr>
            <w:tcW w:w="2263" w:type="dxa"/>
            <w:vMerge w:val="restart"/>
          </w:tcPr>
          <w:p w:rsidR="00350D9E" w:rsidRPr="003712DF" w:rsidRDefault="00350D9E" w:rsidP="005B1B61">
            <w:pPr>
              <w:rPr>
                <w:rFonts w:ascii="Arial" w:hAnsi="Arial" w:cs="Arial"/>
                <w:b/>
                <w:color w:val="000000"/>
                <w:sz w:val="20"/>
                <w:szCs w:val="20"/>
              </w:rPr>
            </w:pPr>
            <w:r w:rsidRPr="003712DF">
              <w:rPr>
                <w:rFonts w:ascii="Arial" w:hAnsi="Arial" w:cs="Arial"/>
                <w:b/>
                <w:color w:val="000000"/>
                <w:sz w:val="20"/>
                <w:szCs w:val="20"/>
              </w:rPr>
              <w:t>Neath Port Talbot</w:t>
            </w: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Under 1 year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1 - 4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4.2%</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4.4%</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4.3%</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5 - 14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10.7%</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11.3%</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15 - 24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10.2%</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12.0%</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11.1%</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25 - 39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18.9%</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18.6%</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40 - 54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20.1%</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19.9%</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20.0%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55 - 64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13.4%</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13.5%</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13.5%</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65 - 84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18.8%</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17.2%</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85 and over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3.3%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1.7%</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2.5%</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shd w:val="clear" w:color="auto" w:fill="D9D9D9" w:themeFill="background1" w:themeFillShade="D9"/>
          </w:tcPr>
          <w:p w:rsidR="00350D9E" w:rsidRPr="003712DF" w:rsidRDefault="00350D9E" w:rsidP="005B1B61">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9"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r>
      <w:tr w:rsidR="00350D9E" w:rsidTr="005B1B61">
        <w:tc>
          <w:tcPr>
            <w:tcW w:w="2263" w:type="dxa"/>
            <w:vMerge w:val="restart"/>
          </w:tcPr>
          <w:p w:rsidR="00350D9E" w:rsidRPr="003712DF" w:rsidRDefault="00350D9E" w:rsidP="005B1B61">
            <w:pPr>
              <w:rPr>
                <w:rFonts w:ascii="Arial" w:hAnsi="Arial" w:cs="Arial"/>
                <w:b/>
                <w:color w:val="000000"/>
                <w:sz w:val="20"/>
                <w:szCs w:val="20"/>
              </w:rPr>
            </w:pPr>
            <w:r w:rsidRPr="003712DF">
              <w:rPr>
                <w:rFonts w:ascii="Arial" w:hAnsi="Arial" w:cs="Arial"/>
                <w:b/>
                <w:color w:val="000000"/>
                <w:sz w:val="20"/>
                <w:szCs w:val="20"/>
              </w:rPr>
              <w:t>Swansea</w:t>
            </w: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Under 1 year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1 - 4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4.1%</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4.5%</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4.3%</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5 - 14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11.3%</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10.8%</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15 - 24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13.7%</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16.5%</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15.1%</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25 - 39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18.5%</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19.8%</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19.1%</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40 - 54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18.6%</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18.4%</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18.5%</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55 - 64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11.2%</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11.7%</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65 - 84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18.2%</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15.3%</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16.8%</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85 and over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3.3%</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2.6%</w:t>
            </w:r>
          </w:p>
        </w:tc>
      </w:tr>
      <w:tr w:rsidR="00350D9E" w:rsidTr="005B1B61">
        <w:tc>
          <w:tcPr>
            <w:tcW w:w="2263" w:type="dxa"/>
            <w:vMerge/>
          </w:tcPr>
          <w:p w:rsidR="00350D9E" w:rsidRPr="003712DF" w:rsidRDefault="00350D9E" w:rsidP="005B1B61">
            <w:pPr>
              <w:rPr>
                <w:rFonts w:ascii="Arial" w:hAnsi="Arial" w:cs="Arial"/>
                <w:b/>
                <w:color w:val="000000"/>
                <w:sz w:val="20"/>
                <w:szCs w:val="20"/>
              </w:rPr>
            </w:pPr>
          </w:p>
        </w:tc>
        <w:tc>
          <w:tcPr>
            <w:tcW w:w="1688" w:type="dxa"/>
            <w:shd w:val="clear" w:color="auto" w:fill="D9D9D9" w:themeFill="background1" w:themeFillShade="D9"/>
          </w:tcPr>
          <w:p w:rsidR="00350D9E" w:rsidRPr="003712DF" w:rsidRDefault="00350D9E" w:rsidP="005B1B61">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9"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r>
      <w:tr w:rsidR="00350D9E" w:rsidTr="005B1B61">
        <w:tc>
          <w:tcPr>
            <w:tcW w:w="2263" w:type="dxa"/>
            <w:vMerge w:val="restart"/>
          </w:tcPr>
          <w:p w:rsidR="00350D9E" w:rsidRPr="003712DF" w:rsidRDefault="00161BD1" w:rsidP="005B1B61">
            <w:pPr>
              <w:rPr>
                <w:rFonts w:ascii="Arial" w:hAnsi="Arial" w:cs="Arial"/>
                <w:b/>
                <w:color w:val="000000"/>
                <w:sz w:val="20"/>
                <w:szCs w:val="20"/>
              </w:rPr>
            </w:pPr>
            <w:r>
              <w:rPr>
                <w:rFonts w:ascii="Arial" w:hAnsi="Arial" w:cs="Arial"/>
                <w:b/>
                <w:color w:val="000000"/>
                <w:sz w:val="20"/>
                <w:szCs w:val="20"/>
              </w:rPr>
              <w:t>ABMU</w:t>
            </w:r>
            <w:r w:rsidR="00350D9E" w:rsidRPr="003712DF">
              <w:rPr>
                <w:rFonts w:ascii="Arial" w:hAnsi="Arial" w:cs="Arial"/>
                <w:b/>
                <w:color w:val="000000"/>
                <w:sz w:val="20"/>
                <w:szCs w:val="20"/>
              </w:rPr>
              <w:t>HB</w:t>
            </w: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Under 1 year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1 - 4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4.1%</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4.5%</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4.3%</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5 - 14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10.6%</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11.5%</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11.0%</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15 - 24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11.8%</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14.0%</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12.9%</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25 - 39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18.4%</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19.4%</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18.9%</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40 - 54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19.7%</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19.4%</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19.5%</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55 - 64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12.8%</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12.1%</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12.4%</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65 - 84 years</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18.5%</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16.2%</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17.4%</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tcPr>
          <w:p w:rsidR="00350D9E" w:rsidRPr="001D022A" w:rsidRDefault="00350D9E" w:rsidP="005B1B61">
            <w:pPr>
              <w:rPr>
                <w:rFonts w:ascii="Arial" w:hAnsi="Arial" w:cs="Arial"/>
                <w:sz w:val="20"/>
                <w:szCs w:val="20"/>
              </w:rPr>
            </w:pPr>
            <w:r w:rsidRPr="001D022A">
              <w:rPr>
                <w:rFonts w:ascii="Arial" w:hAnsi="Arial" w:cs="Arial"/>
                <w:sz w:val="20"/>
                <w:szCs w:val="20"/>
              </w:rPr>
              <w:t>85 and over</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3.2%</w:t>
            </w:r>
          </w:p>
        </w:tc>
        <w:tc>
          <w:tcPr>
            <w:tcW w:w="1688"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1.8%</w:t>
            </w:r>
          </w:p>
        </w:tc>
        <w:tc>
          <w:tcPr>
            <w:tcW w:w="1689" w:type="dxa"/>
          </w:tcPr>
          <w:p w:rsidR="00350D9E" w:rsidRPr="003712DF" w:rsidRDefault="00350D9E" w:rsidP="005B1B61">
            <w:pPr>
              <w:jc w:val="right"/>
              <w:rPr>
                <w:rFonts w:ascii="Arial" w:hAnsi="Arial" w:cs="Arial"/>
                <w:sz w:val="20"/>
                <w:szCs w:val="20"/>
              </w:rPr>
            </w:pPr>
            <w:r w:rsidRPr="003712DF">
              <w:rPr>
                <w:rFonts w:ascii="Arial" w:hAnsi="Arial" w:cs="Arial"/>
                <w:sz w:val="20"/>
                <w:szCs w:val="20"/>
              </w:rPr>
              <w:t>2.5%</w:t>
            </w:r>
          </w:p>
        </w:tc>
      </w:tr>
      <w:tr w:rsidR="00350D9E" w:rsidTr="005B1B61">
        <w:tc>
          <w:tcPr>
            <w:tcW w:w="2263" w:type="dxa"/>
            <w:vMerge/>
          </w:tcPr>
          <w:p w:rsidR="00350D9E" w:rsidRPr="001D022A" w:rsidRDefault="00350D9E" w:rsidP="005B1B61">
            <w:pPr>
              <w:rPr>
                <w:rFonts w:ascii="Arial" w:hAnsi="Arial" w:cs="Arial"/>
                <w:color w:val="000000"/>
                <w:sz w:val="20"/>
                <w:szCs w:val="20"/>
              </w:rPr>
            </w:pPr>
          </w:p>
        </w:tc>
        <w:tc>
          <w:tcPr>
            <w:tcW w:w="1688" w:type="dxa"/>
            <w:shd w:val="clear" w:color="auto" w:fill="D9D9D9" w:themeFill="background1" w:themeFillShade="D9"/>
          </w:tcPr>
          <w:p w:rsidR="00350D9E" w:rsidRPr="003712DF" w:rsidRDefault="00350D9E" w:rsidP="005B1B61">
            <w:pPr>
              <w:rPr>
                <w:rFonts w:ascii="Arial" w:hAnsi="Arial" w:cs="Arial"/>
                <w:b/>
                <w:sz w:val="20"/>
                <w:szCs w:val="20"/>
              </w:rPr>
            </w:pPr>
            <w:r w:rsidRPr="003712DF">
              <w:rPr>
                <w:rFonts w:ascii="Arial" w:hAnsi="Arial" w:cs="Arial"/>
                <w:b/>
                <w:sz w:val="20"/>
                <w:szCs w:val="20"/>
              </w:rPr>
              <w:t>Total</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8"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c>
          <w:tcPr>
            <w:tcW w:w="1689" w:type="dxa"/>
            <w:shd w:val="clear" w:color="auto" w:fill="D9D9D9" w:themeFill="background1" w:themeFillShade="D9"/>
          </w:tcPr>
          <w:p w:rsidR="00350D9E" w:rsidRPr="003712DF" w:rsidRDefault="00350D9E" w:rsidP="005B1B61">
            <w:pPr>
              <w:jc w:val="right"/>
              <w:rPr>
                <w:rFonts w:ascii="Arial" w:hAnsi="Arial" w:cs="Arial"/>
                <w:b/>
                <w:sz w:val="20"/>
                <w:szCs w:val="20"/>
              </w:rPr>
            </w:pPr>
            <w:r w:rsidRPr="003712DF">
              <w:rPr>
                <w:rFonts w:ascii="Arial" w:hAnsi="Arial" w:cs="Arial"/>
                <w:b/>
                <w:sz w:val="20"/>
                <w:szCs w:val="20"/>
              </w:rPr>
              <w:t>100.0%</w:t>
            </w:r>
          </w:p>
        </w:tc>
      </w:tr>
    </w:tbl>
    <w:p w:rsidR="00350D9E" w:rsidRDefault="00350D9E" w:rsidP="00350D9E">
      <w:pPr>
        <w:spacing w:after="0" w:line="240" w:lineRule="auto"/>
        <w:rPr>
          <w:rFonts w:ascii="Arial" w:hAnsi="Arial" w:cs="Arial"/>
          <w:color w:val="000000"/>
          <w:sz w:val="24"/>
        </w:rPr>
      </w:pPr>
      <w:r>
        <w:rPr>
          <w:rFonts w:ascii="Arial" w:hAnsi="Arial" w:cs="Arial"/>
          <w:color w:val="000000"/>
          <w:sz w:val="24"/>
        </w:rPr>
        <w:t xml:space="preserve">Source: </w:t>
      </w:r>
      <w:hyperlink r:id="rId9" w:history="1">
        <w:r w:rsidRPr="00120FB1">
          <w:rPr>
            <w:rStyle w:val="Hyperlink"/>
            <w:rFonts w:ascii="Arial" w:hAnsi="Arial" w:cs="Arial"/>
            <w:sz w:val="24"/>
          </w:rPr>
          <w:t>NOMIS</w:t>
        </w:r>
      </w:hyperlink>
      <w:r>
        <w:rPr>
          <w:rFonts w:ascii="Arial" w:hAnsi="Arial" w:cs="Arial"/>
          <w:color w:val="000000"/>
          <w:sz w:val="24"/>
        </w:rPr>
        <w:t xml:space="preserve"> </w:t>
      </w:r>
    </w:p>
    <w:p w:rsidR="00D36663" w:rsidRDefault="00D36663" w:rsidP="00B85E7F">
      <w:pPr>
        <w:spacing w:after="0" w:line="240" w:lineRule="auto"/>
        <w:rPr>
          <w:rFonts w:ascii="Arial" w:hAnsi="Arial" w:cs="Arial"/>
          <w:color w:val="000000"/>
          <w:sz w:val="24"/>
        </w:rPr>
      </w:pPr>
    </w:p>
    <w:p w:rsidR="00B85E7F" w:rsidRDefault="00B85E7F" w:rsidP="00B85E7F">
      <w:pPr>
        <w:spacing w:after="0" w:line="240" w:lineRule="auto"/>
        <w:rPr>
          <w:rFonts w:ascii="Arial" w:hAnsi="Arial" w:cs="Arial"/>
          <w:color w:val="000000"/>
          <w:sz w:val="24"/>
        </w:rPr>
      </w:pPr>
    </w:p>
    <w:p w:rsidR="00774BA3" w:rsidRDefault="00774BA3">
      <w:pPr>
        <w:rPr>
          <w:rFonts w:ascii="Arial" w:hAnsi="Arial" w:cs="Arial"/>
          <w:color w:val="000000"/>
          <w:sz w:val="24"/>
        </w:rPr>
      </w:pPr>
      <w:r>
        <w:rPr>
          <w:rFonts w:ascii="Arial" w:hAnsi="Arial" w:cs="Arial"/>
          <w:color w:val="000000"/>
          <w:sz w:val="24"/>
        </w:rPr>
        <w:br w:type="page"/>
      </w:r>
    </w:p>
    <w:p w:rsidR="00B85E7F" w:rsidRDefault="00B85E7F" w:rsidP="00B85E7F">
      <w:pPr>
        <w:spacing w:after="0" w:line="240" w:lineRule="auto"/>
        <w:rPr>
          <w:rFonts w:ascii="Arial" w:hAnsi="Arial" w:cs="Arial"/>
          <w:color w:val="000000"/>
          <w:sz w:val="24"/>
        </w:rPr>
      </w:pPr>
      <w:r>
        <w:rPr>
          <w:rFonts w:ascii="Arial" w:hAnsi="Arial" w:cs="Arial"/>
          <w:color w:val="000000"/>
          <w:sz w:val="24"/>
        </w:rPr>
        <w:fldChar w:fldCharType="begin"/>
      </w:r>
      <w:r>
        <w:rPr>
          <w:rFonts w:ascii="Arial" w:hAnsi="Arial" w:cs="Arial"/>
          <w:color w:val="000000"/>
          <w:sz w:val="24"/>
        </w:rPr>
        <w:instrText xml:space="preserve"> REF _Ref518979350 \h </w:instrText>
      </w:r>
      <w:r>
        <w:rPr>
          <w:rFonts w:ascii="Arial" w:hAnsi="Arial" w:cs="Arial"/>
          <w:color w:val="000000"/>
          <w:sz w:val="24"/>
        </w:rPr>
      </w:r>
      <w:r>
        <w:rPr>
          <w:rFonts w:ascii="Arial" w:hAnsi="Arial" w:cs="Arial"/>
          <w:color w:val="000000"/>
          <w:sz w:val="24"/>
        </w:rPr>
        <w:fldChar w:fldCharType="separate"/>
      </w:r>
      <w:r w:rsidR="00201844" w:rsidRPr="00B85E7F">
        <w:rPr>
          <w:rFonts w:ascii="Arial" w:hAnsi="Arial" w:cs="Arial"/>
          <w:sz w:val="24"/>
          <w:szCs w:val="24"/>
        </w:rPr>
        <w:t xml:space="preserve">Figure </w:t>
      </w:r>
      <w:r w:rsidR="00201844">
        <w:rPr>
          <w:rFonts w:ascii="Arial" w:hAnsi="Arial" w:cs="Arial"/>
          <w:noProof/>
          <w:sz w:val="24"/>
          <w:szCs w:val="24"/>
        </w:rPr>
        <w:t>1</w:t>
      </w:r>
      <w:r>
        <w:rPr>
          <w:rFonts w:ascii="Arial" w:hAnsi="Arial" w:cs="Arial"/>
          <w:color w:val="000000"/>
          <w:sz w:val="24"/>
        </w:rPr>
        <w:fldChar w:fldCharType="end"/>
      </w:r>
      <w:r>
        <w:rPr>
          <w:rFonts w:ascii="Arial" w:hAnsi="Arial" w:cs="Arial"/>
          <w:color w:val="000000"/>
          <w:sz w:val="24"/>
        </w:rPr>
        <w:t xml:space="preserve"> </w:t>
      </w:r>
      <w:r w:rsidRPr="007F504D">
        <w:rPr>
          <w:rFonts w:ascii="Arial" w:hAnsi="Arial" w:cs="Arial"/>
          <w:color w:val="000000"/>
          <w:sz w:val="24"/>
        </w:rPr>
        <w:t xml:space="preserve">and </w:t>
      </w:r>
      <w:r>
        <w:rPr>
          <w:rFonts w:ascii="Arial" w:hAnsi="Arial" w:cs="Arial"/>
          <w:color w:val="000000"/>
          <w:sz w:val="24"/>
        </w:rPr>
        <w:fldChar w:fldCharType="begin"/>
      </w:r>
      <w:r>
        <w:rPr>
          <w:rFonts w:ascii="Arial" w:hAnsi="Arial" w:cs="Arial"/>
          <w:color w:val="000000"/>
          <w:sz w:val="24"/>
        </w:rPr>
        <w:instrText xml:space="preserve"> REF _Ref518979377 \h </w:instrText>
      </w:r>
      <w:r>
        <w:rPr>
          <w:rFonts w:ascii="Arial" w:hAnsi="Arial" w:cs="Arial"/>
          <w:color w:val="000000"/>
          <w:sz w:val="24"/>
        </w:rPr>
      </w:r>
      <w:r>
        <w:rPr>
          <w:rFonts w:ascii="Arial" w:hAnsi="Arial" w:cs="Arial"/>
          <w:color w:val="000000"/>
          <w:sz w:val="24"/>
        </w:rPr>
        <w:fldChar w:fldCharType="separate"/>
      </w:r>
      <w:r w:rsidR="00201844" w:rsidRPr="00B85E7F">
        <w:rPr>
          <w:rFonts w:ascii="Arial" w:hAnsi="Arial" w:cs="Arial"/>
          <w:sz w:val="24"/>
          <w:szCs w:val="24"/>
        </w:rPr>
        <w:t xml:space="preserve">Figure </w:t>
      </w:r>
      <w:r w:rsidR="00201844">
        <w:rPr>
          <w:rFonts w:ascii="Arial" w:hAnsi="Arial" w:cs="Arial"/>
          <w:noProof/>
          <w:sz w:val="24"/>
          <w:szCs w:val="24"/>
        </w:rPr>
        <w:t>2</w:t>
      </w:r>
      <w:r>
        <w:rPr>
          <w:rFonts w:ascii="Arial" w:hAnsi="Arial" w:cs="Arial"/>
          <w:color w:val="000000"/>
          <w:sz w:val="24"/>
        </w:rPr>
        <w:fldChar w:fldCharType="end"/>
      </w:r>
      <w:r>
        <w:rPr>
          <w:rFonts w:ascii="Arial" w:hAnsi="Arial" w:cs="Arial"/>
          <w:color w:val="000000"/>
          <w:sz w:val="24"/>
        </w:rPr>
        <w:t xml:space="preserve"> show the population distribution by age across the </w:t>
      </w:r>
      <w:r w:rsidRPr="00796C20">
        <w:rPr>
          <w:rFonts w:ascii="Arial" w:hAnsi="Arial" w:cs="Arial"/>
          <w:color w:val="000000"/>
          <w:sz w:val="24"/>
        </w:rPr>
        <w:t>327</w:t>
      </w:r>
      <w:r w:rsidR="00E252C5">
        <w:rPr>
          <w:rFonts w:ascii="Arial" w:hAnsi="Arial" w:cs="Arial"/>
          <w:color w:val="000000"/>
          <w:sz w:val="24"/>
        </w:rPr>
        <w:t xml:space="preserve"> LSOAs in the ABMUHB</w:t>
      </w:r>
      <w:r>
        <w:rPr>
          <w:rFonts w:ascii="Arial" w:hAnsi="Arial" w:cs="Arial"/>
          <w:color w:val="000000"/>
          <w:sz w:val="24"/>
        </w:rPr>
        <w:t xml:space="preserve"> area.</w:t>
      </w:r>
    </w:p>
    <w:p w:rsidR="00B85E7F" w:rsidRDefault="00B85E7F" w:rsidP="00B85E7F">
      <w:pPr>
        <w:spacing w:after="0" w:line="240" w:lineRule="auto"/>
        <w:rPr>
          <w:rFonts w:ascii="Arial" w:hAnsi="Arial" w:cs="Arial"/>
          <w:color w:val="000000"/>
          <w:sz w:val="24"/>
        </w:rPr>
      </w:pPr>
    </w:p>
    <w:p w:rsidR="00B85E7F" w:rsidRPr="00B85E7F" w:rsidRDefault="00B85E7F" w:rsidP="00B85E7F">
      <w:pPr>
        <w:pStyle w:val="Caption"/>
        <w:keepNext/>
        <w:rPr>
          <w:rFonts w:ascii="Arial" w:hAnsi="Arial" w:cs="Arial"/>
          <w:sz w:val="24"/>
          <w:szCs w:val="24"/>
        </w:rPr>
      </w:pPr>
      <w:bookmarkStart w:id="9" w:name="_Ref518979350"/>
      <w:bookmarkStart w:id="10" w:name="_Toc527022343"/>
      <w:r w:rsidRPr="00B85E7F">
        <w:rPr>
          <w:rFonts w:ascii="Arial" w:hAnsi="Arial" w:cs="Arial"/>
          <w:sz w:val="24"/>
          <w:szCs w:val="24"/>
        </w:rPr>
        <w:t xml:space="preserve">Figure </w:t>
      </w:r>
      <w:r w:rsidR="00F442C8">
        <w:rPr>
          <w:rFonts w:ascii="Arial" w:hAnsi="Arial" w:cs="Arial"/>
          <w:sz w:val="24"/>
          <w:szCs w:val="24"/>
        </w:rPr>
        <w:fldChar w:fldCharType="begin"/>
      </w:r>
      <w:r w:rsidR="00F442C8">
        <w:rPr>
          <w:rFonts w:ascii="Arial" w:hAnsi="Arial" w:cs="Arial"/>
          <w:sz w:val="24"/>
          <w:szCs w:val="24"/>
        </w:rPr>
        <w:instrText xml:space="preserve"> SEQ Figure \* ARABIC </w:instrText>
      </w:r>
      <w:r w:rsidR="00F442C8">
        <w:rPr>
          <w:rFonts w:ascii="Arial" w:hAnsi="Arial" w:cs="Arial"/>
          <w:sz w:val="24"/>
          <w:szCs w:val="24"/>
        </w:rPr>
        <w:fldChar w:fldCharType="separate"/>
      </w:r>
      <w:r w:rsidR="00201844">
        <w:rPr>
          <w:rFonts w:ascii="Arial" w:hAnsi="Arial" w:cs="Arial"/>
          <w:noProof/>
          <w:sz w:val="24"/>
          <w:szCs w:val="24"/>
        </w:rPr>
        <w:t>1</w:t>
      </w:r>
      <w:r w:rsidR="00F442C8">
        <w:rPr>
          <w:rFonts w:ascii="Arial" w:hAnsi="Arial" w:cs="Arial"/>
          <w:sz w:val="24"/>
          <w:szCs w:val="24"/>
        </w:rPr>
        <w:fldChar w:fldCharType="end"/>
      </w:r>
      <w:bookmarkEnd w:id="9"/>
      <w:r w:rsidRPr="00B85E7F">
        <w:rPr>
          <w:rFonts w:ascii="Arial" w:hAnsi="Arial" w:cs="Arial"/>
          <w:sz w:val="24"/>
          <w:szCs w:val="24"/>
        </w:rPr>
        <w:t>: Population distribution by age (65-84 years) and LSOA in ABMU Health Board area, 2014.</w:t>
      </w:r>
      <w:bookmarkEnd w:id="10"/>
    </w:p>
    <w:p w:rsidR="00B85E7F" w:rsidRDefault="00B85E7F" w:rsidP="00B85E7F">
      <w:pPr>
        <w:spacing w:after="0" w:line="240" w:lineRule="auto"/>
        <w:rPr>
          <w:rFonts w:ascii="Arial" w:hAnsi="Arial" w:cs="Arial"/>
          <w:color w:val="000000"/>
          <w:sz w:val="24"/>
        </w:rPr>
      </w:pPr>
      <w:r>
        <w:rPr>
          <w:noProof/>
          <w:lang w:eastAsia="en-GB"/>
        </w:rPr>
        <w:drawing>
          <wp:inline distT="0" distB="0" distL="0" distR="0" wp14:anchorId="10BCE5F2" wp14:editId="39CE40E4">
            <wp:extent cx="5731510" cy="4371975"/>
            <wp:effectExtent l="0" t="0" r="2540" b="9525"/>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10" cstate="print"/>
                    <a:stretch>
                      <a:fillRect/>
                    </a:stretch>
                  </pic:blipFill>
                  <pic:spPr>
                    <a:xfrm>
                      <a:off x="0" y="0"/>
                      <a:ext cx="5731510" cy="4371975"/>
                    </a:xfrm>
                    <a:prstGeom prst="rect">
                      <a:avLst/>
                    </a:prstGeom>
                    <a:noFill/>
                    <a:ln>
                      <a:noFill/>
                    </a:ln>
                  </pic:spPr>
                </pic:pic>
              </a:graphicData>
            </a:graphic>
          </wp:inline>
        </w:drawing>
      </w:r>
    </w:p>
    <w:p w:rsidR="00B85E7F" w:rsidRPr="00B14667" w:rsidRDefault="00B85E7F" w:rsidP="00B14667">
      <w:pPr>
        <w:spacing w:after="0" w:line="240" w:lineRule="auto"/>
        <w:rPr>
          <w:rFonts w:ascii="Arial" w:hAnsi="Arial" w:cs="Arial"/>
          <w:sz w:val="24"/>
          <w:szCs w:val="24"/>
        </w:rPr>
      </w:pPr>
    </w:p>
    <w:p w:rsidR="00B85E7F" w:rsidRPr="00B85E7F" w:rsidRDefault="00B85E7F" w:rsidP="00B85E7F">
      <w:pPr>
        <w:pStyle w:val="Caption"/>
        <w:keepNext/>
        <w:rPr>
          <w:rFonts w:ascii="Arial" w:hAnsi="Arial" w:cs="Arial"/>
          <w:sz w:val="24"/>
          <w:szCs w:val="24"/>
        </w:rPr>
      </w:pPr>
      <w:bookmarkStart w:id="11" w:name="_Ref518979377"/>
      <w:bookmarkStart w:id="12" w:name="_Toc527022344"/>
      <w:r w:rsidRPr="00B85E7F">
        <w:rPr>
          <w:rFonts w:ascii="Arial" w:hAnsi="Arial" w:cs="Arial"/>
          <w:sz w:val="24"/>
          <w:szCs w:val="24"/>
        </w:rPr>
        <w:t xml:space="preserve">Figure </w:t>
      </w:r>
      <w:r w:rsidR="00F442C8">
        <w:rPr>
          <w:rFonts w:ascii="Arial" w:hAnsi="Arial" w:cs="Arial"/>
          <w:sz w:val="24"/>
          <w:szCs w:val="24"/>
        </w:rPr>
        <w:fldChar w:fldCharType="begin"/>
      </w:r>
      <w:r w:rsidR="00F442C8">
        <w:rPr>
          <w:rFonts w:ascii="Arial" w:hAnsi="Arial" w:cs="Arial"/>
          <w:sz w:val="24"/>
          <w:szCs w:val="24"/>
        </w:rPr>
        <w:instrText xml:space="preserve"> SEQ Figure \* ARABIC </w:instrText>
      </w:r>
      <w:r w:rsidR="00F442C8">
        <w:rPr>
          <w:rFonts w:ascii="Arial" w:hAnsi="Arial" w:cs="Arial"/>
          <w:sz w:val="24"/>
          <w:szCs w:val="24"/>
        </w:rPr>
        <w:fldChar w:fldCharType="separate"/>
      </w:r>
      <w:r w:rsidR="00201844">
        <w:rPr>
          <w:rFonts w:ascii="Arial" w:hAnsi="Arial" w:cs="Arial"/>
          <w:noProof/>
          <w:sz w:val="24"/>
          <w:szCs w:val="24"/>
        </w:rPr>
        <w:t>2</w:t>
      </w:r>
      <w:r w:rsidR="00F442C8">
        <w:rPr>
          <w:rFonts w:ascii="Arial" w:hAnsi="Arial" w:cs="Arial"/>
          <w:sz w:val="24"/>
          <w:szCs w:val="24"/>
        </w:rPr>
        <w:fldChar w:fldCharType="end"/>
      </w:r>
      <w:bookmarkEnd w:id="11"/>
      <w:r w:rsidRPr="00B85E7F">
        <w:rPr>
          <w:rFonts w:ascii="Arial" w:hAnsi="Arial" w:cs="Arial"/>
          <w:sz w:val="24"/>
          <w:szCs w:val="24"/>
        </w:rPr>
        <w:t>: Population distribution by age (85 years plus) and LSOA in ABMU Health Board area, 2014.</w:t>
      </w:r>
      <w:bookmarkEnd w:id="12"/>
    </w:p>
    <w:p w:rsidR="00B85E7F" w:rsidRPr="00B85E7F" w:rsidRDefault="00B85E7F" w:rsidP="00B85E7F">
      <w:pPr>
        <w:pStyle w:val="Caption"/>
        <w:keepNext/>
        <w:spacing w:after="120"/>
        <w:rPr>
          <w:rFonts w:ascii="Arial" w:hAnsi="Arial" w:cs="Arial"/>
          <w:sz w:val="24"/>
          <w:szCs w:val="24"/>
        </w:rPr>
      </w:pPr>
      <w:r w:rsidRPr="00B85E7F">
        <w:rPr>
          <w:rFonts w:ascii="Arial" w:hAnsi="Arial" w:cs="Arial"/>
          <w:noProof/>
          <w:sz w:val="24"/>
          <w:szCs w:val="24"/>
          <w:lang w:eastAsia="en-GB"/>
        </w:rPr>
        <w:drawing>
          <wp:inline distT="0" distB="0" distL="0" distR="0" wp14:anchorId="389C4BB6" wp14:editId="5F1159A2">
            <wp:extent cx="5731510" cy="4371975"/>
            <wp:effectExtent l="0" t="0" r="2540" b="9525"/>
            <wp:docPr id="1"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11" cstate="print"/>
                    <a:stretch>
                      <a:fillRect/>
                    </a:stretch>
                  </pic:blipFill>
                  <pic:spPr>
                    <a:xfrm>
                      <a:off x="0" y="0"/>
                      <a:ext cx="5731510" cy="4371975"/>
                    </a:xfrm>
                    <a:prstGeom prst="rect">
                      <a:avLst/>
                    </a:prstGeom>
                    <a:noFill/>
                    <a:ln>
                      <a:noFill/>
                    </a:ln>
                  </pic:spPr>
                </pic:pic>
              </a:graphicData>
            </a:graphic>
          </wp:inline>
        </w:drawing>
      </w:r>
    </w:p>
    <w:p w:rsidR="00B85E7F" w:rsidRDefault="00B85E7F" w:rsidP="00B14667">
      <w:pPr>
        <w:spacing w:after="0" w:line="240" w:lineRule="auto"/>
        <w:rPr>
          <w:rFonts w:ascii="Arial" w:hAnsi="Arial" w:cs="Arial"/>
          <w:color w:val="000000"/>
          <w:sz w:val="24"/>
          <w:szCs w:val="24"/>
        </w:rPr>
      </w:pPr>
    </w:p>
    <w:p w:rsidR="00067AC1" w:rsidRPr="00067AC1" w:rsidRDefault="00067AC1" w:rsidP="00067AC1">
      <w:pPr>
        <w:pStyle w:val="Caption"/>
        <w:keepNext/>
        <w:rPr>
          <w:rFonts w:ascii="Arial" w:hAnsi="Arial" w:cs="Arial"/>
          <w:sz w:val="24"/>
          <w:szCs w:val="24"/>
        </w:rPr>
      </w:pPr>
      <w:bookmarkStart w:id="13" w:name="_Ref518979919"/>
      <w:bookmarkStart w:id="14" w:name="_Toc527022345"/>
      <w:r w:rsidRPr="00067AC1">
        <w:rPr>
          <w:rFonts w:ascii="Arial" w:hAnsi="Arial" w:cs="Arial"/>
          <w:sz w:val="24"/>
          <w:szCs w:val="24"/>
        </w:rPr>
        <w:t xml:space="preserve">Figure </w:t>
      </w:r>
      <w:r w:rsidR="00F442C8">
        <w:rPr>
          <w:rFonts w:ascii="Arial" w:hAnsi="Arial" w:cs="Arial"/>
          <w:sz w:val="24"/>
          <w:szCs w:val="24"/>
        </w:rPr>
        <w:fldChar w:fldCharType="begin"/>
      </w:r>
      <w:r w:rsidR="00F442C8">
        <w:rPr>
          <w:rFonts w:ascii="Arial" w:hAnsi="Arial" w:cs="Arial"/>
          <w:sz w:val="24"/>
          <w:szCs w:val="24"/>
        </w:rPr>
        <w:instrText xml:space="preserve"> SEQ Figure \* ARABIC </w:instrText>
      </w:r>
      <w:r w:rsidR="00F442C8">
        <w:rPr>
          <w:rFonts w:ascii="Arial" w:hAnsi="Arial" w:cs="Arial"/>
          <w:sz w:val="24"/>
          <w:szCs w:val="24"/>
        </w:rPr>
        <w:fldChar w:fldCharType="separate"/>
      </w:r>
      <w:r w:rsidR="00201844">
        <w:rPr>
          <w:rFonts w:ascii="Arial" w:hAnsi="Arial" w:cs="Arial"/>
          <w:noProof/>
          <w:sz w:val="24"/>
          <w:szCs w:val="24"/>
        </w:rPr>
        <w:t>3</w:t>
      </w:r>
      <w:r w:rsidR="00F442C8">
        <w:rPr>
          <w:rFonts w:ascii="Arial" w:hAnsi="Arial" w:cs="Arial"/>
          <w:sz w:val="24"/>
          <w:szCs w:val="24"/>
        </w:rPr>
        <w:fldChar w:fldCharType="end"/>
      </w:r>
      <w:bookmarkEnd w:id="13"/>
      <w:r w:rsidRPr="00067AC1">
        <w:rPr>
          <w:rFonts w:ascii="Arial" w:hAnsi="Arial" w:cs="Arial"/>
          <w:sz w:val="24"/>
          <w:szCs w:val="24"/>
        </w:rPr>
        <w:t>: Population projections by age group</w:t>
      </w:r>
      <w:bookmarkEnd w:id="14"/>
    </w:p>
    <w:p w:rsidR="00067AC1" w:rsidRDefault="00067AC1" w:rsidP="00B14667">
      <w:pPr>
        <w:spacing w:after="0" w:line="240" w:lineRule="auto"/>
        <w:rPr>
          <w:rFonts w:ascii="Arial" w:hAnsi="Arial" w:cs="Arial"/>
          <w:color w:val="000000"/>
          <w:sz w:val="24"/>
          <w:szCs w:val="24"/>
        </w:rPr>
      </w:pPr>
      <w:r>
        <w:rPr>
          <w:noProof/>
          <w:color w:val="629FC2"/>
          <w:lang w:eastAsia="en-GB"/>
        </w:rPr>
        <w:drawing>
          <wp:inline distT="0" distB="0" distL="0" distR="0" wp14:anchorId="37A897DC" wp14:editId="59D69E00">
            <wp:extent cx="5731510" cy="3580765"/>
            <wp:effectExtent l="0" t="0" r="2540" b="63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731510" cy="3580765"/>
                    </a:xfrm>
                    <a:prstGeom prst="rect">
                      <a:avLst/>
                    </a:prstGeom>
                    <a:noFill/>
                    <a:ln w="9525">
                      <a:noFill/>
                      <a:miter lim="800000"/>
                      <a:headEnd/>
                      <a:tailEnd/>
                    </a:ln>
                  </pic:spPr>
                </pic:pic>
              </a:graphicData>
            </a:graphic>
          </wp:inline>
        </w:drawing>
      </w:r>
    </w:p>
    <w:p w:rsidR="00067AC1" w:rsidRDefault="0005724E" w:rsidP="00067AC1">
      <w:pPr>
        <w:spacing w:after="0" w:line="240" w:lineRule="auto"/>
        <w:rPr>
          <w:rFonts w:ascii="Arial" w:hAnsi="Arial" w:cs="Arial"/>
          <w:color w:val="000000"/>
          <w:sz w:val="24"/>
        </w:rPr>
      </w:pPr>
      <w:r>
        <w:rPr>
          <w:rFonts w:ascii="Arial" w:hAnsi="Arial" w:cs="Arial"/>
          <w:color w:val="000000"/>
          <w:sz w:val="24"/>
        </w:rPr>
        <w:fldChar w:fldCharType="begin"/>
      </w:r>
      <w:r>
        <w:rPr>
          <w:rFonts w:ascii="Arial" w:hAnsi="Arial" w:cs="Arial"/>
          <w:color w:val="000000"/>
          <w:sz w:val="24"/>
        </w:rPr>
        <w:instrText xml:space="preserve"> REF _Ref523319279 \h </w:instrText>
      </w:r>
      <w:r>
        <w:rPr>
          <w:rFonts w:ascii="Arial" w:hAnsi="Arial" w:cs="Arial"/>
          <w:color w:val="000000"/>
          <w:sz w:val="24"/>
        </w:rPr>
      </w:r>
      <w:r>
        <w:rPr>
          <w:rFonts w:ascii="Arial" w:hAnsi="Arial" w:cs="Arial"/>
          <w:color w:val="000000"/>
          <w:sz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2</w:t>
      </w:r>
      <w:r>
        <w:rPr>
          <w:rFonts w:ascii="Arial" w:hAnsi="Arial" w:cs="Arial"/>
          <w:color w:val="000000"/>
          <w:sz w:val="24"/>
        </w:rPr>
        <w:fldChar w:fldCharType="end"/>
      </w:r>
      <w:r w:rsidR="00067AC1">
        <w:rPr>
          <w:rFonts w:ascii="Arial" w:hAnsi="Arial" w:cs="Arial"/>
          <w:color w:val="000000"/>
          <w:sz w:val="24"/>
        </w:rPr>
        <w:t xml:space="preserve"> </w:t>
      </w:r>
      <w:r w:rsidR="00067AC1" w:rsidRPr="00C35124">
        <w:rPr>
          <w:rFonts w:ascii="Arial" w:hAnsi="Arial" w:cs="Arial"/>
          <w:color w:val="000000"/>
          <w:sz w:val="24"/>
        </w:rPr>
        <w:t>highlight</w:t>
      </w:r>
      <w:r w:rsidR="00067AC1">
        <w:rPr>
          <w:rFonts w:ascii="Arial" w:hAnsi="Arial" w:cs="Arial"/>
          <w:color w:val="000000"/>
          <w:sz w:val="24"/>
        </w:rPr>
        <w:t>ed</w:t>
      </w:r>
      <w:r w:rsidR="00067AC1" w:rsidRPr="00C35124">
        <w:rPr>
          <w:rFonts w:ascii="Arial" w:hAnsi="Arial" w:cs="Arial"/>
          <w:color w:val="000000"/>
          <w:sz w:val="24"/>
        </w:rPr>
        <w:t xml:space="preserve"> that within ABMU</w:t>
      </w:r>
      <w:r w:rsidR="00E252C5">
        <w:rPr>
          <w:rFonts w:ascii="Arial" w:hAnsi="Arial" w:cs="Arial"/>
          <w:color w:val="000000"/>
          <w:sz w:val="24"/>
        </w:rPr>
        <w:t>HB area</w:t>
      </w:r>
      <w:r w:rsidR="00067AC1" w:rsidRPr="00C35124">
        <w:rPr>
          <w:rFonts w:ascii="Arial" w:hAnsi="Arial" w:cs="Arial"/>
          <w:color w:val="000000"/>
          <w:sz w:val="24"/>
        </w:rPr>
        <w:t xml:space="preserve"> </w:t>
      </w:r>
      <w:r w:rsidR="00067AC1">
        <w:rPr>
          <w:rFonts w:ascii="Arial" w:hAnsi="Arial" w:cs="Arial"/>
          <w:color w:val="000000"/>
          <w:sz w:val="24"/>
        </w:rPr>
        <w:t xml:space="preserve">the 65 years plus age group accounts for a fifth of the overall </w:t>
      </w:r>
      <w:r w:rsidR="00067AC1" w:rsidRPr="00C35124">
        <w:rPr>
          <w:rFonts w:ascii="Arial" w:hAnsi="Arial" w:cs="Arial"/>
          <w:color w:val="000000"/>
          <w:sz w:val="24"/>
        </w:rPr>
        <w:t xml:space="preserve">population. </w:t>
      </w:r>
      <w:r w:rsidR="00067AC1">
        <w:rPr>
          <w:rFonts w:ascii="Arial" w:hAnsi="Arial" w:cs="Arial"/>
          <w:color w:val="000000"/>
          <w:sz w:val="24"/>
        </w:rPr>
        <w:fldChar w:fldCharType="begin"/>
      </w:r>
      <w:r w:rsidR="00067AC1">
        <w:rPr>
          <w:rFonts w:ascii="Arial" w:hAnsi="Arial" w:cs="Arial"/>
          <w:color w:val="000000"/>
          <w:sz w:val="24"/>
        </w:rPr>
        <w:instrText xml:space="preserve"> REF _Ref518979919 \h </w:instrText>
      </w:r>
      <w:r w:rsidR="00067AC1">
        <w:rPr>
          <w:rFonts w:ascii="Arial" w:hAnsi="Arial" w:cs="Arial"/>
          <w:color w:val="000000"/>
          <w:sz w:val="24"/>
        </w:rPr>
      </w:r>
      <w:r w:rsidR="00067AC1">
        <w:rPr>
          <w:rFonts w:ascii="Arial" w:hAnsi="Arial" w:cs="Arial"/>
          <w:color w:val="000000"/>
          <w:sz w:val="24"/>
        </w:rPr>
        <w:fldChar w:fldCharType="separate"/>
      </w:r>
      <w:r w:rsidR="00201844" w:rsidRPr="00067AC1">
        <w:rPr>
          <w:rFonts w:ascii="Arial" w:hAnsi="Arial" w:cs="Arial"/>
          <w:sz w:val="24"/>
          <w:szCs w:val="24"/>
        </w:rPr>
        <w:t xml:space="preserve">Figure </w:t>
      </w:r>
      <w:r w:rsidR="00201844">
        <w:rPr>
          <w:rFonts w:ascii="Arial" w:hAnsi="Arial" w:cs="Arial"/>
          <w:noProof/>
          <w:sz w:val="24"/>
          <w:szCs w:val="24"/>
        </w:rPr>
        <w:t>3</w:t>
      </w:r>
      <w:r w:rsidR="00067AC1">
        <w:rPr>
          <w:rFonts w:ascii="Arial" w:hAnsi="Arial" w:cs="Arial"/>
          <w:color w:val="000000"/>
          <w:sz w:val="24"/>
        </w:rPr>
        <w:fldChar w:fldCharType="end"/>
      </w:r>
      <w:r w:rsidR="00067AC1">
        <w:rPr>
          <w:rFonts w:ascii="Arial" w:hAnsi="Arial" w:cs="Arial"/>
          <w:color w:val="000000"/>
          <w:sz w:val="24"/>
        </w:rPr>
        <w:t xml:space="preserve"> above shows that this age group is projected to increase by approximately 30 percentage points between 2016 and 2036.</w:t>
      </w:r>
    </w:p>
    <w:p w:rsidR="00067AC1" w:rsidRDefault="00067AC1" w:rsidP="00067AC1">
      <w:pPr>
        <w:spacing w:after="0" w:line="240" w:lineRule="auto"/>
        <w:rPr>
          <w:rFonts w:ascii="Arial" w:hAnsi="Arial" w:cs="Arial"/>
          <w:color w:val="000000"/>
          <w:sz w:val="24"/>
        </w:rPr>
      </w:pPr>
    </w:p>
    <w:p w:rsidR="00067AC1" w:rsidRPr="00C35124" w:rsidRDefault="00067AC1" w:rsidP="00067AC1">
      <w:pPr>
        <w:spacing w:after="0" w:line="240" w:lineRule="auto"/>
        <w:rPr>
          <w:rFonts w:ascii="Arial" w:hAnsi="Arial" w:cs="Arial"/>
          <w:color w:val="000000"/>
          <w:sz w:val="24"/>
        </w:rPr>
      </w:pPr>
      <w:r>
        <w:rPr>
          <w:rFonts w:ascii="Arial" w:hAnsi="Arial" w:cs="Arial"/>
          <w:color w:val="000000"/>
          <w:sz w:val="24"/>
        </w:rPr>
        <w:t>The 85 years plus age group (2.5 per cent of total ABMU</w:t>
      </w:r>
      <w:r w:rsidR="00E252C5">
        <w:rPr>
          <w:rFonts w:ascii="Arial" w:hAnsi="Arial" w:cs="Arial"/>
          <w:color w:val="000000"/>
          <w:sz w:val="24"/>
        </w:rPr>
        <w:t>HB area</w:t>
      </w:r>
      <w:r>
        <w:rPr>
          <w:rFonts w:ascii="Arial" w:hAnsi="Arial" w:cs="Arial"/>
          <w:color w:val="000000"/>
          <w:sz w:val="24"/>
        </w:rPr>
        <w:t xml:space="preserve"> population in 2016) is projected to show a percentage change of approximately 120 percentage points between 2016 and 2036. This is the largest percentage change of all age groups.</w:t>
      </w:r>
    </w:p>
    <w:p w:rsidR="00067AC1" w:rsidRDefault="00067AC1" w:rsidP="00B14667">
      <w:pPr>
        <w:spacing w:after="0" w:line="240" w:lineRule="auto"/>
        <w:rPr>
          <w:rFonts w:ascii="Arial" w:hAnsi="Arial" w:cs="Arial"/>
          <w:color w:val="000000"/>
          <w:sz w:val="24"/>
          <w:szCs w:val="24"/>
        </w:rPr>
      </w:pPr>
    </w:p>
    <w:p w:rsidR="004428DC" w:rsidRPr="00B14667" w:rsidRDefault="004428DC" w:rsidP="004428DC">
      <w:pPr>
        <w:spacing w:after="0" w:line="240" w:lineRule="auto"/>
        <w:rPr>
          <w:rFonts w:ascii="Arial" w:hAnsi="Arial" w:cs="Arial"/>
          <w:sz w:val="24"/>
          <w:szCs w:val="24"/>
        </w:rPr>
      </w:pPr>
      <w:r w:rsidRPr="00B14667">
        <w:rPr>
          <w:rFonts w:ascii="Arial" w:hAnsi="Arial" w:cs="Arial"/>
          <w:sz w:val="24"/>
          <w:szCs w:val="24"/>
        </w:rPr>
        <w:t>Demographic changes and improvements in life expectancy mean that there is an expected increase in the overall number of people with dementia.  In 2015, approximately 6,979 people in Western Bay had a diagnosis of dementia. By 2030, this is predicted to rise by 48% to 10,295.</w:t>
      </w:r>
    </w:p>
    <w:p w:rsidR="004428DC" w:rsidRDefault="004428DC" w:rsidP="00B14667">
      <w:pPr>
        <w:spacing w:after="0" w:line="240" w:lineRule="auto"/>
        <w:rPr>
          <w:rFonts w:ascii="Arial" w:hAnsi="Arial" w:cs="Arial"/>
          <w:color w:val="000000"/>
          <w:sz w:val="24"/>
          <w:szCs w:val="24"/>
        </w:rPr>
      </w:pPr>
    </w:p>
    <w:p w:rsidR="00A6101B" w:rsidRDefault="00A6101B" w:rsidP="00A6101B">
      <w:pPr>
        <w:spacing w:after="0" w:line="240" w:lineRule="auto"/>
        <w:rPr>
          <w:rFonts w:ascii="Arial" w:hAnsi="Arial" w:cs="Arial"/>
          <w:color w:val="000000"/>
          <w:sz w:val="24"/>
          <w:szCs w:val="24"/>
        </w:rPr>
      </w:pPr>
      <w:r>
        <w:rPr>
          <w:rFonts w:ascii="Arial" w:hAnsi="Arial" w:cs="Arial"/>
          <w:color w:val="000000"/>
          <w:sz w:val="24"/>
          <w:szCs w:val="24"/>
        </w:rPr>
        <w:t>T</w:t>
      </w:r>
      <w:r w:rsidRPr="00B14667">
        <w:rPr>
          <w:rFonts w:ascii="Arial" w:hAnsi="Arial" w:cs="Arial"/>
          <w:color w:val="000000"/>
          <w:sz w:val="24"/>
          <w:szCs w:val="24"/>
        </w:rPr>
        <w:t>here is evidence that the need for healthcare increases disproportionately over the age of 75 years (Capita report 2016).</w:t>
      </w:r>
      <w:r>
        <w:rPr>
          <w:rFonts w:ascii="Arial" w:hAnsi="Arial" w:cs="Arial"/>
          <w:color w:val="000000"/>
          <w:sz w:val="24"/>
          <w:szCs w:val="24"/>
        </w:rPr>
        <w:t xml:space="preserve"> This is supported by analysis of Wales Ambulance Service Trust data on ambulance callouts in </w:t>
      </w:r>
      <w:r>
        <w:rPr>
          <w:rFonts w:ascii="Arial" w:hAnsi="Arial" w:cs="Arial"/>
          <w:color w:val="000000"/>
          <w:sz w:val="24"/>
          <w:szCs w:val="24"/>
        </w:rPr>
        <w:fldChar w:fldCharType="begin"/>
      </w:r>
      <w:r>
        <w:rPr>
          <w:rFonts w:ascii="Arial" w:hAnsi="Arial" w:cs="Arial"/>
          <w:color w:val="000000"/>
          <w:sz w:val="24"/>
          <w:szCs w:val="24"/>
        </w:rPr>
        <w:instrText xml:space="preserve"> REF _Ref523321979 \h </w:instrText>
      </w:r>
      <w:r>
        <w:rPr>
          <w:rFonts w:ascii="Arial" w:hAnsi="Arial" w:cs="Arial"/>
          <w:color w:val="000000"/>
          <w:sz w:val="24"/>
          <w:szCs w:val="24"/>
        </w:rPr>
      </w:r>
      <w:r>
        <w:rPr>
          <w:rFonts w:ascii="Arial" w:hAnsi="Arial" w:cs="Arial"/>
          <w:color w:val="000000"/>
          <w:sz w:val="24"/>
          <w:szCs w:val="24"/>
        </w:rPr>
        <w:fldChar w:fldCharType="separate"/>
      </w:r>
      <w:r w:rsidR="00201844" w:rsidRPr="00161BD1">
        <w:rPr>
          <w:rFonts w:ascii="Arial" w:hAnsi="Arial" w:cs="Arial"/>
          <w:sz w:val="24"/>
          <w:szCs w:val="24"/>
        </w:rPr>
        <w:t xml:space="preserve">Table </w:t>
      </w:r>
      <w:r w:rsidR="00201844">
        <w:rPr>
          <w:rFonts w:ascii="Arial" w:hAnsi="Arial" w:cs="Arial"/>
          <w:noProof/>
          <w:sz w:val="24"/>
          <w:szCs w:val="24"/>
        </w:rPr>
        <w:t>3</w:t>
      </w:r>
      <w:r>
        <w:rPr>
          <w:rFonts w:ascii="Arial" w:hAnsi="Arial" w:cs="Arial"/>
          <w:color w:val="000000"/>
          <w:sz w:val="24"/>
          <w:szCs w:val="24"/>
        </w:rPr>
        <w:fldChar w:fldCharType="end"/>
      </w:r>
      <w:r>
        <w:rPr>
          <w:rFonts w:ascii="Arial" w:hAnsi="Arial" w:cs="Arial"/>
          <w:color w:val="000000"/>
          <w:sz w:val="24"/>
          <w:szCs w:val="24"/>
        </w:rPr>
        <w:t xml:space="preserve"> below.</w:t>
      </w:r>
      <w:r w:rsidRPr="00B14667">
        <w:rPr>
          <w:rFonts w:ascii="Arial" w:hAnsi="Arial" w:cs="Arial"/>
          <w:color w:val="000000"/>
          <w:sz w:val="24"/>
          <w:szCs w:val="24"/>
        </w:rPr>
        <w:t xml:space="preserve">  </w:t>
      </w:r>
    </w:p>
    <w:p w:rsidR="00A6101B" w:rsidRDefault="00A6101B" w:rsidP="00A6101B">
      <w:pPr>
        <w:spacing w:after="0" w:line="240" w:lineRule="auto"/>
        <w:rPr>
          <w:rFonts w:ascii="Arial" w:hAnsi="Arial" w:cs="Arial"/>
          <w:color w:val="000000"/>
          <w:sz w:val="24"/>
        </w:rPr>
      </w:pPr>
    </w:p>
    <w:p w:rsidR="00A6101B" w:rsidRPr="00161BD1" w:rsidRDefault="00A6101B" w:rsidP="00A6101B">
      <w:pPr>
        <w:pStyle w:val="Caption"/>
        <w:keepNext/>
        <w:spacing w:after="240"/>
        <w:rPr>
          <w:rFonts w:ascii="Arial" w:hAnsi="Arial" w:cs="Arial"/>
          <w:sz w:val="24"/>
          <w:szCs w:val="24"/>
        </w:rPr>
      </w:pPr>
      <w:bookmarkStart w:id="15" w:name="_Ref523321979"/>
      <w:bookmarkStart w:id="16" w:name="_Toc527022328"/>
      <w:r w:rsidRPr="00161BD1">
        <w:rPr>
          <w:rFonts w:ascii="Arial" w:hAnsi="Arial" w:cs="Arial"/>
          <w:sz w:val="24"/>
          <w:szCs w:val="24"/>
        </w:rPr>
        <w:t xml:space="preserve">Table </w:t>
      </w:r>
      <w:r w:rsidRPr="00161BD1">
        <w:rPr>
          <w:rFonts w:ascii="Arial" w:hAnsi="Arial" w:cs="Arial"/>
          <w:sz w:val="24"/>
          <w:szCs w:val="24"/>
        </w:rPr>
        <w:fldChar w:fldCharType="begin"/>
      </w:r>
      <w:r w:rsidRPr="00161BD1">
        <w:rPr>
          <w:rFonts w:ascii="Arial" w:hAnsi="Arial" w:cs="Arial"/>
          <w:sz w:val="24"/>
          <w:szCs w:val="24"/>
        </w:rPr>
        <w:instrText xml:space="preserve"> SEQ Table \* ARABIC </w:instrText>
      </w:r>
      <w:r w:rsidRPr="00161BD1">
        <w:rPr>
          <w:rFonts w:ascii="Arial" w:hAnsi="Arial" w:cs="Arial"/>
          <w:sz w:val="24"/>
          <w:szCs w:val="24"/>
        </w:rPr>
        <w:fldChar w:fldCharType="separate"/>
      </w:r>
      <w:r w:rsidR="00201844">
        <w:rPr>
          <w:rFonts w:ascii="Arial" w:hAnsi="Arial" w:cs="Arial"/>
          <w:noProof/>
          <w:sz w:val="24"/>
          <w:szCs w:val="24"/>
        </w:rPr>
        <w:t>3</w:t>
      </w:r>
      <w:r w:rsidRPr="00161BD1">
        <w:rPr>
          <w:rFonts w:ascii="Arial" w:hAnsi="Arial" w:cs="Arial"/>
          <w:sz w:val="24"/>
          <w:szCs w:val="24"/>
        </w:rPr>
        <w:fldChar w:fldCharType="end"/>
      </w:r>
      <w:bookmarkEnd w:id="15"/>
      <w:r w:rsidRPr="00161BD1">
        <w:rPr>
          <w:rFonts w:ascii="Arial" w:hAnsi="Arial" w:cs="Arial"/>
          <w:sz w:val="24"/>
          <w:szCs w:val="24"/>
        </w:rPr>
        <w:t xml:space="preserve">: Valid Ambulance call outs </w:t>
      </w:r>
      <w:r>
        <w:rPr>
          <w:rFonts w:ascii="Arial" w:hAnsi="Arial" w:cs="Arial"/>
          <w:sz w:val="24"/>
          <w:szCs w:val="24"/>
        </w:rPr>
        <w:t xml:space="preserve">in ABMUHB area </w:t>
      </w:r>
      <w:r w:rsidRPr="00161BD1">
        <w:rPr>
          <w:rFonts w:ascii="Arial" w:hAnsi="Arial" w:cs="Arial"/>
          <w:sz w:val="24"/>
          <w:szCs w:val="24"/>
        </w:rPr>
        <w:t>by age of service user</w:t>
      </w:r>
      <w:bookmarkEnd w:id="16"/>
    </w:p>
    <w:tbl>
      <w:tblPr>
        <w:tblW w:w="6146" w:type="dxa"/>
        <w:tblInd w:w="-10" w:type="dxa"/>
        <w:tblLook w:val="04A0" w:firstRow="1" w:lastRow="0" w:firstColumn="1" w:lastColumn="0" w:noHBand="0" w:noVBand="1"/>
      </w:tblPr>
      <w:tblGrid>
        <w:gridCol w:w="1300"/>
        <w:gridCol w:w="1300"/>
        <w:gridCol w:w="1000"/>
        <w:gridCol w:w="1340"/>
        <w:gridCol w:w="1206"/>
      </w:tblGrid>
      <w:tr w:rsidR="00A6101B" w:rsidRPr="00161BD1" w:rsidTr="004122F7">
        <w:trPr>
          <w:trHeight w:val="315"/>
        </w:trPr>
        <w:tc>
          <w:tcPr>
            <w:tcW w:w="130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bottom"/>
            <w:hideMark/>
          </w:tcPr>
          <w:p w:rsidR="00A6101B" w:rsidRPr="00161BD1" w:rsidRDefault="00A6101B" w:rsidP="005B1B61">
            <w:pPr>
              <w:spacing w:after="0" w:line="240" w:lineRule="auto"/>
              <w:rPr>
                <w:rFonts w:ascii="Arial" w:eastAsia="Times New Roman" w:hAnsi="Arial" w:cs="Arial"/>
                <w:b/>
                <w:bCs/>
                <w:color w:val="000000"/>
                <w:lang w:eastAsia="en-GB"/>
              </w:rPr>
            </w:pPr>
            <w:r w:rsidRPr="00161BD1">
              <w:rPr>
                <w:rFonts w:ascii="Arial" w:eastAsia="Times New Roman" w:hAnsi="Arial" w:cs="Arial"/>
                <w:b/>
                <w:bCs/>
                <w:color w:val="000000"/>
                <w:lang w:eastAsia="en-GB"/>
              </w:rPr>
              <w:t>Quarter</w:t>
            </w:r>
          </w:p>
        </w:tc>
        <w:tc>
          <w:tcPr>
            <w:tcW w:w="1300" w:type="dxa"/>
            <w:tcBorders>
              <w:top w:val="single" w:sz="8" w:space="0" w:color="auto"/>
              <w:left w:val="nil"/>
              <w:bottom w:val="single" w:sz="8" w:space="0" w:color="auto"/>
              <w:right w:val="single" w:sz="8" w:space="0" w:color="auto"/>
            </w:tcBorders>
            <w:shd w:val="clear" w:color="auto" w:fill="D9D9D9" w:themeFill="background1" w:themeFillShade="D9"/>
            <w:noWrap/>
            <w:vAlign w:val="bottom"/>
            <w:hideMark/>
          </w:tcPr>
          <w:p w:rsidR="00A6101B" w:rsidRPr="00161BD1" w:rsidRDefault="00A6101B" w:rsidP="005B1B61">
            <w:pPr>
              <w:spacing w:after="0" w:line="240" w:lineRule="auto"/>
              <w:rPr>
                <w:rFonts w:ascii="Arial" w:eastAsia="Times New Roman" w:hAnsi="Arial" w:cs="Arial"/>
                <w:b/>
                <w:bCs/>
                <w:color w:val="000000"/>
                <w:lang w:eastAsia="en-GB"/>
              </w:rPr>
            </w:pPr>
            <w:r w:rsidRPr="00161BD1">
              <w:rPr>
                <w:rFonts w:ascii="Arial" w:eastAsia="Times New Roman" w:hAnsi="Arial" w:cs="Arial"/>
                <w:b/>
                <w:bCs/>
                <w:color w:val="000000"/>
                <w:lang w:eastAsia="en-GB"/>
              </w:rPr>
              <w:t>Months</w:t>
            </w:r>
          </w:p>
        </w:tc>
        <w:tc>
          <w:tcPr>
            <w:tcW w:w="1000" w:type="dxa"/>
            <w:tcBorders>
              <w:top w:val="single" w:sz="8" w:space="0" w:color="auto"/>
              <w:left w:val="nil"/>
              <w:bottom w:val="single" w:sz="8" w:space="0" w:color="auto"/>
              <w:right w:val="single" w:sz="8" w:space="0" w:color="auto"/>
            </w:tcBorders>
            <w:shd w:val="clear" w:color="auto" w:fill="D9D9D9" w:themeFill="background1" w:themeFillShade="D9"/>
            <w:noWrap/>
            <w:vAlign w:val="bottom"/>
            <w:hideMark/>
          </w:tcPr>
          <w:p w:rsidR="00A6101B" w:rsidRPr="00161BD1" w:rsidRDefault="00A6101B" w:rsidP="005B1B61">
            <w:pPr>
              <w:spacing w:after="0" w:line="240" w:lineRule="auto"/>
              <w:jc w:val="right"/>
              <w:rPr>
                <w:rFonts w:ascii="Arial" w:eastAsia="Times New Roman" w:hAnsi="Arial" w:cs="Arial"/>
                <w:b/>
                <w:bCs/>
                <w:color w:val="000000"/>
                <w:lang w:eastAsia="en-GB"/>
              </w:rPr>
            </w:pPr>
            <w:r w:rsidRPr="00161BD1">
              <w:rPr>
                <w:rFonts w:ascii="Arial" w:eastAsia="Times New Roman" w:hAnsi="Arial" w:cs="Arial"/>
                <w:b/>
                <w:bCs/>
                <w:color w:val="000000"/>
                <w:lang w:eastAsia="en-GB"/>
              </w:rPr>
              <w:t>0 - 64</w:t>
            </w:r>
          </w:p>
        </w:tc>
        <w:tc>
          <w:tcPr>
            <w:tcW w:w="1340" w:type="dxa"/>
            <w:tcBorders>
              <w:top w:val="single" w:sz="8" w:space="0" w:color="auto"/>
              <w:left w:val="nil"/>
              <w:bottom w:val="single" w:sz="8" w:space="0" w:color="auto"/>
              <w:right w:val="single" w:sz="8" w:space="0" w:color="auto"/>
            </w:tcBorders>
            <w:shd w:val="clear" w:color="auto" w:fill="D9D9D9" w:themeFill="background1" w:themeFillShade="D9"/>
            <w:noWrap/>
            <w:vAlign w:val="bottom"/>
            <w:hideMark/>
          </w:tcPr>
          <w:p w:rsidR="00A6101B" w:rsidRPr="00161BD1" w:rsidRDefault="00A6101B" w:rsidP="005B1B61">
            <w:pPr>
              <w:spacing w:after="0" w:line="240" w:lineRule="auto"/>
              <w:jc w:val="right"/>
              <w:rPr>
                <w:rFonts w:ascii="Arial" w:eastAsia="Times New Roman" w:hAnsi="Arial" w:cs="Arial"/>
                <w:b/>
                <w:bCs/>
                <w:color w:val="000000"/>
                <w:lang w:eastAsia="en-GB"/>
              </w:rPr>
            </w:pPr>
            <w:r w:rsidRPr="00161BD1">
              <w:rPr>
                <w:rFonts w:ascii="Arial" w:eastAsia="Times New Roman" w:hAnsi="Arial" w:cs="Arial"/>
                <w:b/>
                <w:bCs/>
                <w:color w:val="000000"/>
                <w:lang w:eastAsia="en-GB"/>
              </w:rPr>
              <w:t>65 and Over</w:t>
            </w:r>
          </w:p>
        </w:tc>
        <w:tc>
          <w:tcPr>
            <w:tcW w:w="1206" w:type="dxa"/>
            <w:tcBorders>
              <w:top w:val="single" w:sz="8" w:space="0" w:color="auto"/>
              <w:left w:val="nil"/>
              <w:bottom w:val="single" w:sz="8" w:space="0" w:color="auto"/>
              <w:right w:val="single" w:sz="8" w:space="0" w:color="auto"/>
            </w:tcBorders>
            <w:shd w:val="clear" w:color="auto" w:fill="D9D9D9" w:themeFill="background1" w:themeFillShade="D9"/>
            <w:noWrap/>
            <w:vAlign w:val="bottom"/>
            <w:hideMark/>
          </w:tcPr>
          <w:p w:rsidR="00A6101B" w:rsidRPr="00161BD1" w:rsidRDefault="00A6101B" w:rsidP="005B1B61">
            <w:pPr>
              <w:spacing w:after="0" w:line="240" w:lineRule="auto"/>
              <w:jc w:val="right"/>
              <w:rPr>
                <w:rFonts w:ascii="Arial" w:eastAsia="Times New Roman" w:hAnsi="Arial" w:cs="Arial"/>
                <w:b/>
                <w:bCs/>
                <w:color w:val="000000"/>
                <w:lang w:eastAsia="en-GB"/>
              </w:rPr>
            </w:pPr>
            <w:r w:rsidRPr="00161BD1">
              <w:rPr>
                <w:rFonts w:ascii="Arial" w:eastAsia="Times New Roman" w:hAnsi="Arial" w:cs="Arial"/>
                <w:b/>
                <w:bCs/>
                <w:color w:val="000000"/>
                <w:lang w:eastAsia="en-GB"/>
              </w:rPr>
              <w:t>Unknown</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Q4 2015</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Oct - Dec</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46.1%</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42.2%</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11.7%</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Q1 2016</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Jan - Mar</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43.4%</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45.3%</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11.3%</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Q2 2016</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Apr - Jun</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43.8%</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44.8%</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11.4%</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Q3 2016</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Jul - Sep</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43.9%</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44.8%</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11.2%</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Q4 2016</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Oct - Dec</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42.9%</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46.3%</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10.8%</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Q1 2017</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Jan - Mar</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43.6%</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45.9%</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10.5%</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Q2 2017</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Apr - Jun</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43.8%</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45.5%</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10.8%</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Q3 2017</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Jul - Sep</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44.5%</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43.7%</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11.8%</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Q4 2017</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Oct - Dec</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42.4%</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46.4%</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11.2%</w:t>
            </w:r>
          </w:p>
        </w:tc>
      </w:tr>
      <w:tr w:rsidR="00A6101B" w:rsidRPr="00161BD1" w:rsidTr="005B1B61">
        <w:trPr>
          <w:trHeight w:val="285"/>
        </w:trPr>
        <w:tc>
          <w:tcPr>
            <w:tcW w:w="1300" w:type="dxa"/>
            <w:tcBorders>
              <w:top w:val="nil"/>
              <w:left w:val="single" w:sz="8" w:space="0" w:color="auto"/>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Q1 2018</w:t>
            </w:r>
          </w:p>
        </w:tc>
        <w:tc>
          <w:tcPr>
            <w:tcW w:w="13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Jan - Mar</w:t>
            </w:r>
          </w:p>
        </w:tc>
        <w:tc>
          <w:tcPr>
            <w:tcW w:w="100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40.5%</w:t>
            </w:r>
          </w:p>
        </w:tc>
        <w:tc>
          <w:tcPr>
            <w:tcW w:w="1340"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49.2%</w:t>
            </w:r>
          </w:p>
        </w:tc>
        <w:tc>
          <w:tcPr>
            <w:tcW w:w="1206" w:type="dxa"/>
            <w:tcBorders>
              <w:top w:val="nil"/>
              <w:left w:val="nil"/>
              <w:bottom w:val="single" w:sz="4"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10.3%</w:t>
            </w:r>
          </w:p>
        </w:tc>
      </w:tr>
      <w:tr w:rsidR="00A6101B" w:rsidRPr="00161BD1" w:rsidTr="005B1B61">
        <w:trPr>
          <w:trHeight w:val="300"/>
        </w:trPr>
        <w:tc>
          <w:tcPr>
            <w:tcW w:w="1300" w:type="dxa"/>
            <w:tcBorders>
              <w:top w:val="nil"/>
              <w:left w:val="single" w:sz="8" w:space="0" w:color="auto"/>
              <w:bottom w:val="single" w:sz="8"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Q2 2018</w:t>
            </w:r>
          </w:p>
        </w:tc>
        <w:tc>
          <w:tcPr>
            <w:tcW w:w="1300" w:type="dxa"/>
            <w:tcBorders>
              <w:top w:val="nil"/>
              <w:left w:val="nil"/>
              <w:bottom w:val="single" w:sz="8" w:space="0" w:color="auto"/>
              <w:right w:val="single" w:sz="8" w:space="0" w:color="auto"/>
            </w:tcBorders>
            <w:shd w:val="clear" w:color="auto" w:fill="auto"/>
            <w:noWrap/>
            <w:vAlign w:val="bottom"/>
            <w:hideMark/>
          </w:tcPr>
          <w:p w:rsidR="00A6101B" w:rsidRPr="00161BD1" w:rsidRDefault="00A6101B" w:rsidP="005B1B61">
            <w:pPr>
              <w:spacing w:after="0" w:line="240" w:lineRule="auto"/>
              <w:rPr>
                <w:rFonts w:ascii="Arial" w:eastAsia="Times New Roman" w:hAnsi="Arial" w:cs="Arial"/>
                <w:color w:val="000000"/>
                <w:lang w:eastAsia="en-GB"/>
              </w:rPr>
            </w:pPr>
            <w:r w:rsidRPr="00161BD1">
              <w:rPr>
                <w:rFonts w:ascii="Arial" w:eastAsia="Times New Roman" w:hAnsi="Arial" w:cs="Arial"/>
                <w:color w:val="000000"/>
                <w:lang w:eastAsia="en-GB"/>
              </w:rPr>
              <w:t>Apr - Jun</w:t>
            </w:r>
          </w:p>
        </w:tc>
        <w:tc>
          <w:tcPr>
            <w:tcW w:w="1000" w:type="dxa"/>
            <w:tcBorders>
              <w:top w:val="nil"/>
              <w:left w:val="nil"/>
              <w:bottom w:val="single" w:sz="8"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44.5%</w:t>
            </w:r>
          </w:p>
        </w:tc>
        <w:tc>
          <w:tcPr>
            <w:tcW w:w="1340" w:type="dxa"/>
            <w:tcBorders>
              <w:top w:val="nil"/>
              <w:left w:val="nil"/>
              <w:bottom w:val="single" w:sz="8"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43.8%</w:t>
            </w:r>
          </w:p>
        </w:tc>
        <w:tc>
          <w:tcPr>
            <w:tcW w:w="1206" w:type="dxa"/>
            <w:tcBorders>
              <w:top w:val="nil"/>
              <w:left w:val="nil"/>
              <w:bottom w:val="single" w:sz="8" w:space="0" w:color="auto"/>
              <w:right w:val="single" w:sz="8" w:space="0" w:color="auto"/>
            </w:tcBorders>
            <w:shd w:val="clear" w:color="auto" w:fill="auto"/>
            <w:noWrap/>
            <w:vAlign w:val="bottom"/>
            <w:hideMark/>
          </w:tcPr>
          <w:p w:rsidR="00A6101B" w:rsidRPr="00161BD1" w:rsidRDefault="00A6101B" w:rsidP="005B1B61">
            <w:pPr>
              <w:spacing w:after="0" w:line="240" w:lineRule="auto"/>
              <w:jc w:val="right"/>
              <w:rPr>
                <w:rFonts w:ascii="Arial" w:eastAsia="Times New Roman" w:hAnsi="Arial" w:cs="Arial"/>
                <w:color w:val="000000"/>
                <w:lang w:eastAsia="en-GB"/>
              </w:rPr>
            </w:pPr>
            <w:r w:rsidRPr="00161BD1">
              <w:rPr>
                <w:rFonts w:ascii="Arial" w:eastAsia="Times New Roman" w:hAnsi="Arial" w:cs="Arial"/>
                <w:color w:val="000000"/>
                <w:lang w:eastAsia="en-GB"/>
              </w:rPr>
              <w:t>11.7%</w:t>
            </w:r>
          </w:p>
        </w:tc>
      </w:tr>
    </w:tbl>
    <w:p w:rsidR="00A6101B" w:rsidRPr="00C06896" w:rsidRDefault="00A6101B" w:rsidP="00A6101B">
      <w:pPr>
        <w:spacing w:after="0" w:line="240" w:lineRule="auto"/>
        <w:rPr>
          <w:rFonts w:ascii="Arial" w:hAnsi="Arial" w:cs="Arial"/>
          <w:color w:val="000000"/>
          <w:sz w:val="20"/>
          <w:szCs w:val="20"/>
        </w:rPr>
      </w:pPr>
      <w:r w:rsidRPr="00C06896">
        <w:rPr>
          <w:rFonts w:ascii="Arial" w:hAnsi="Arial" w:cs="Arial"/>
          <w:color w:val="000000"/>
          <w:sz w:val="20"/>
          <w:szCs w:val="20"/>
        </w:rPr>
        <w:t>Source: Wales Ambulance Service Trust, Health Informatics Team</w:t>
      </w:r>
    </w:p>
    <w:p w:rsidR="00A6101B" w:rsidRDefault="00A6101B" w:rsidP="00A6101B">
      <w:pPr>
        <w:spacing w:after="0" w:line="240" w:lineRule="auto"/>
        <w:rPr>
          <w:rFonts w:ascii="Arial" w:hAnsi="Arial" w:cs="Arial"/>
          <w:color w:val="000000"/>
          <w:sz w:val="24"/>
        </w:rPr>
      </w:pPr>
    </w:p>
    <w:p w:rsidR="00A6101B" w:rsidRDefault="00A6101B" w:rsidP="00A6101B">
      <w:pPr>
        <w:spacing w:after="0" w:line="240" w:lineRule="auto"/>
        <w:rPr>
          <w:rFonts w:ascii="Arial" w:hAnsi="Arial" w:cs="Arial"/>
          <w:color w:val="000000"/>
          <w:sz w:val="24"/>
        </w:rPr>
      </w:pPr>
      <w:r>
        <w:rPr>
          <w:rFonts w:ascii="Arial" w:hAnsi="Arial" w:cs="Arial"/>
          <w:color w:val="000000"/>
          <w:sz w:val="24"/>
        </w:rPr>
        <w:t>The ambulance call out data shows that while the 65 years and over population in the ABMUHB area is 20% of the total population, it accounted for on average 45% of all valid call outs over the period reported.</w:t>
      </w:r>
    </w:p>
    <w:p w:rsidR="001D73DC" w:rsidRDefault="001D73DC" w:rsidP="00B14667">
      <w:pPr>
        <w:spacing w:after="0" w:line="240" w:lineRule="auto"/>
        <w:rPr>
          <w:rFonts w:ascii="Arial" w:hAnsi="Arial" w:cs="Arial"/>
          <w:sz w:val="24"/>
          <w:szCs w:val="24"/>
        </w:rPr>
      </w:pPr>
    </w:p>
    <w:p w:rsidR="00AA253B" w:rsidRPr="00AA253B" w:rsidRDefault="00AA253B" w:rsidP="00AA253B">
      <w:pPr>
        <w:pStyle w:val="Heading3"/>
        <w:ind w:left="360"/>
        <w:rPr>
          <w:b/>
          <w:i/>
        </w:rPr>
      </w:pPr>
      <w:bookmarkStart w:id="17" w:name="_Toc527022299"/>
      <w:r w:rsidRPr="00AA253B">
        <w:rPr>
          <w:b/>
          <w:i/>
        </w:rPr>
        <w:t>Mortality rate</w:t>
      </w:r>
      <w:bookmarkEnd w:id="17"/>
    </w:p>
    <w:p w:rsidR="00AA253B" w:rsidRPr="00D0083B" w:rsidRDefault="00AA253B" w:rsidP="00AA253B">
      <w:pPr>
        <w:spacing w:after="0"/>
        <w:rPr>
          <w:rFonts w:ascii="Arial" w:hAnsi="Arial" w:cs="Arial"/>
          <w:sz w:val="24"/>
          <w:szCs w:val="24"/>
        </w:rPr>
      </w:pPr>
      <w:r w:rsidRPr="00D0083B">
        <w:rPr>
          <w:rFonts w:ascii="Arial" w:hAnsi="Arial" w:cs="Arial"/>
          <w:sz w:val="24"/>
          <w:szCs w:val="24"/>
        </w:rPr>
        <w:t xml:space="preserve">Data produced by Public Health Wales for 2012-14 shows that the ABM ULHB all-cause mortality rate per 100,000 population for under 75s at 407 is </w:t>
      </w:r>
      <w:r w:rsidR="0060347F">
        <w:rPr>
          <w:rFonts w:ascii="Arial" w:hAnsi="Arial" w:cs="Arial"/>
          <w:sz w:val="24"/>
          <w:szCs w:val="24"/>
        </w:rPr>
        <w:t xml:space="preserve">higher </w:t>
      </w:r>
      <w:r w:rsidRPr="00D0083B">
        <w:rPr>
          <w:rFonts w:ascii="Arial" w:hAnsi="Arial" w:cs="Arial"/>
          <w:sz w:val="24"/>
          <w:szCs w:val="24"/>
        </w:rPr>
        <w:t xml:space="preserve">than </w:t>
      </w:r>
      <w:r w:rsidR="0060347F">
        <w:rPr>
          <w:rFonts w:ascii="Arial" w:hAnsi="Arial" w:cs="Arial"/>
          <w:sz w:val="24"/>
          <w:szCs w:val="24"/>
        </w:rPr>
        <w:t xml:space="preserve">the rate for Wales (307), and is the second highest of all the health boards, with </w:t>
      </w:r>
      <w:r w:rsidRPr="00D0083B">
        <w:rPr>
          <w:rFonts w:ascii="Arial" w:hAnsi="Arial" w:cs="Arial"/>
          <w:sz w:val="24"/>
          <w:szCs w:val="24"/>
        </w:rPr>
        <w:t>Cwm Taf UHB at 439</w:t>
      </w:r>
      <w:r w:rsidR="0060347F">
        <w:rPr>
          <w:rFonts w:ascii="Arial" w:hAnsi="Arial" w:cs="Arial"/>
          <w:sz w:val="24"/>
          <w:szCs w:val="24"/>
        </w:rPr>
        <w:t xml:space="preserve"> having the highest</w:t>
      </w:r>
      <w:r>
        <w:rPr>
          <w:rFonts w:ascii="Arial" w:hAnsi="Arial" w:cs="Arial"/>
          <w:sz w:val="24"/>
          <w:szCs w:val="24"/>
        </w:rPr>
        <w:t xml:space="preserve"> (see </w:t>
      </w:r>
      <w:r>
        <w:rPr>
          <w:rFonts w:ascii="Arial" w:hAnsi="Arial" w:cs="Arial"/>
          <w:sz w:val="24"/>
          <w:szCs w:val="24"/>
        </w:rPr>
        <w:fldChar w:fldCharType="begin"/>
      </w:r>
      <w:r>
        <w:rPr>
          <w:rFonts w:ascii="Arial" w:hAnsi="Arial" w:cs="Arial"/>
          <w:sz w:val="24"/>
          <w:szCs w:val="24"/>
        </w:rPr>
        <w:instrText xml:space="preserve"> REF _Ref525120842 \h </w:instrText>
      </w:r>
      <w:r>
        <w:rPr>
          <w:rFonts w:ascii="Arial" w:hAnsi="Arial" w:cs="Arial"/>
          <w:sz w:val="24"/>
          <w:szCs w:val="24"/>
        </w:rPr>
      </w:r>
      <w:r>
        <w:rPr>
          <w:rFonts w:ascii="Arial" w:hAnsi="Arial" w:cs="Arial"/>
          <w:sz w:val="24"/>
          <w:szCs w:val="24"/>
        </w:rPr>
        <w:fldChar w:fldCharType="separate"/>
      </w:r>
      <w:r w:rsidR="00201844" w:rsidRPr="00D0083B">
        <w:rPr>
          <w:rFonts w:ascii="Arial" w:hAnsi="Arial" w:cs="Arial"/>
          <w:sz w:val="24"/>
          <w:szCs w:val="24"/>
        </w:rPr>
        <w:t xml:space="preserve">Figure </w:t>
      </w:r>
      <w:r w:rsidR="00201844">
        <w:rPr>
          <w:rFonts w:ascii="Arial" w:hAnsi="Arial" w:cs="Arial"/>
          <w:noProof/>
          <w:sz w:val="24"/>
          <w:szCs w:val="24"/>
        </w:rPr>
        <w:t>4</w:t>
      </w:r>
      <w:r>
        <w:rPr>
          <w:rFonts w:ascii="Arial" w:hAnsi="Arial" w:cs="Arial"/>
          <w:sz w:val="24"/>
          <w:szCs w:val="24"/>
        </w:rPr>
        <w:fldChar w:fldCharType="end"/>
      </w:r>
      <w:r>
        <w:rPr>
          <w:rFonts w:ascii="Arial" w:hAnsi="Arial" w:cs="Arial"/>
          <w:sz w:val="24"/>
          <w:szCs w:val="24"/>
        </w:rPr>
        <w:t>)</w:t>
      </w:r>
      <w:r w:rsidRPr="00D0083B">
        <w:rPr>
          <w:rFonts w:ascii="Arial" w:hAnsi="Arial" w:cs="Arial"/>
          <w:sz w:val="24"/>
          <w:szCs w:val="24"/>
        </w:rPr>
        <w:t xml:space="preserve">. </w:t>
      </w:r>
    </w:p>
    <w:p w:rsidR="00AA253B" w:rsidRDefault="00AA253B" w:rsidP="00AA253B">
      <w:pPr>
        <w:spacing w:after="0"/>
        <w:rPr>
          <w:rFonts w:ascii="Arial" w:hAnsi="Arial" w:cs="Arial"/>
          <w:sz w:val="24"/>
          <w:szCs w:val="24"/>
        </w:rPr>
      </w:pPr>
    </w:p>
    <w:p w:rsidR="00AA253B" w:rsidRPr="00D0083B" w:rsidRDefault="00AA253B" w:rsidP="00AA253B">
      <w:pPr>
        <w:spacing w:after="0"/>
        <w:rPr>
          <w:rFonts w:ascii="Arial" w:hAnsi="Arial" w:cs="Arial"/>
          <w:sz w:val="24"/>
          <w:szCs w:val="24"/>
        </w:rPr>
      </w:pPr>
      <w:r w:rsidRPr="00D0083B">
        <w:rPr>
          <w:rFonts w:ascii="Arial" w:hAnsi="Arial" w:cs="Arial"/>
          <w:sz w:val="24"/>
          <w:szCs w:val="24"/>
        </w:rPr>
        <w:t xml:space="preserve">The all-cause mortality rate per 100,000 population for under 75s in </w:t>
      </w:r>
      <w:r w:rsidR="00E46505">
        <w:rPr>
          <w:rFonts w:ascii="Arial" w:hAnsi="Arial" w:cs="Arial"/>
          <w:sz w:val="24"/>
          <w:szCs w:val="24"/>
        </w:rPr>
        <w:t xml:space="preserve">Neath Port Talbot (428) is the fourth highest in Wales, </w:t>
      </w:r>
      <w:r w:rsidRPr="00D0083B">
        <w:rPr>
          <w:rFonts w:ascii="Arial" w:hAnsi="Arial" w:cs="Arial"/>
          <w:sz w:val="24"/>
          <w:szCs w:val="24"/>
        </w:rPr>
        <w:t>Bridgend (415)</w:t>
      </w:r>
      <w:r w:rsidR="00E46505">
        <w:rPr>
          <w:rFonts w:ascii="Arial" w:hAnsi="Arial" w:cs="Arial"/>
          <w:sz w:val="24"/>
          <w:szCs w:val="24"/>
        </w:rPr>
        <w:t xml:space="preserve"> is the fifth highest</w:t>
      </w:r>
      <w:r w:rsidRPr="00D0083B">
        <w:rPr>
          <w:rFonts w:ascii="Arial" w:hAnsi="Arial" w:cs="Arial"/>
          <w:sz w:val="24"/>
          <w:szCs w:val="24"/>
        </w:rPr>
        <w:t>,</w:t>
      </w:r>
      <w:r w:rsidR="00E46505">
        <w:rPr>
          <w:rFonts w:ascii="Arial" w:hAnsi="Arial" w:cs="Arial"/>
          <w:sz w:val="24"/>
          <w:szCs w:val="24"/>
        </w:rPr>
        <w:t xml:space="preserve"> and Swansea (389) is the tenth highest.</w:t>
      </w:r>
    </w:p>
    <w:p w:rsidR="00AA253B" w:rsidRDefault="00AA253B" w:rsidP="00B14667">
      <w:pPr>
        <w:spacing w:after="0" w:line="240" w:lineRule="auto"/>
        <w:rPr>
          <w:rFonts w:ascii="Arial" w:hAnsi="Arial" w:cs="Arial"/>
          <w:sz w:val="24"/>
          <w:szCs w:val="24"/>
        </w:rPr>
      </w:pPr>
    </w:p>
    <w:p w:rsidR="00D0083B" w:rsidRPr="00D0083B" w:rsidRDefault="00D0083B" w:rsidP="00D0083B">
      <w:pPr>
        <w:pStyle w:val="Caption"/>
        <w:keepNext/>
        <w:spacing w:after="240"/>
        <w:rPr>
          <w:rFonts w:ascii="Arial" w:hAnsi="Arial" w:cs="Arial"/>
          <w:sz w:val="24"/>
          <w:szCs w:val="24"/>
        </w:rPr>
      </w:pPr>
      <w:bookmarkStart w:id="18" w:name="_Ref525120842"/>
      <w:bookmarkStart w:id="19" w:name="_Toc527022346"/>
      <w:r w:rsidRPr="00D0083B">
        <w:rPr>
          <w:rFonts w:ascii="Arial" w:hAnsi="Arial" w:cs="Arial"/>
          <w:sz w:val="24"/>
          <w:szCs w:val="24"/>
        </w:rPr>
        <w:t xml:space="preserve">Figure </w:t>
      </w:r>
      <w:r w:rsidRPr="00D0083B">
        <w:rPr>
          <w:rFonts w:ascii="Arial" w:hAnsi="Arial" w:cs="Arial"/>
          <w:sz w:val="24"/>
          <w:szCs w:val="24"/>
        </w:rPr>
        <w:fldChar w:fldCharType="begin"/>
      </w:r>
      <w:r w:rsidRPr="00D0083B">
        <w:rPr>
          <w:rFonts w:ascii="Arial" w:hAnsi="Arial" w:cs="Arial"/>
          <w:sz w:val="24"/>
          <w:szCs w:val="24"/>
        </w:rPr>
        <w:instrText xml:space="preserve"> SEQ Figure \* ARABIC </w:instrText>
      </w:r>
      <w:r w:rsidRPr="00D0083B">
        <w:rPr>
          <w:rFonts w:ascii="Arial" w:hAnsi="Arial" w:cs="Arial"/>
          <w:sz w:val="24"/>
          <w:szCs w:val="24"/>
        </w:rPr>
        <w:fldChar w:fldCharType="separate"/>
      </w:r>
      <w:r w:rsidR="00201844">
        <w:rPr>
          <w:rFonts w:ascii="Arial" w:hAnsi="Arial" w:cs="Arial"/>
          <w:noProof/>
          <w:sz w:val="24"/>
          <w:szCs w:val="24"/>
        </w:rPr>
        <w:t>4</w:t>
      </w:r>
      <w:r w:rsidRPr="00D0083B">
        <w:rPr>
          <w:rFonts w:ascii="Arial" w:hAnsi="Arial" w:cs="Arial"/>
          <w:sz w:val="24"/>
          <w:szCs w:val="24"/>
        </w:rPr>
        <w:fldChar w:fldCharType="end"/>
      </w:r>
      <w:bookmarkEnd w:id="18"/>
      <w:r w:rsidRPr="00D0083B">
        <w:rPr>
          <w:rFonts w:ascii="Arial" w:hAnsi="Arial" w:cs="Arial"/>
          <w:sz w:val="24"/>
          <w:szCs w:val="24"/>
        </w:rPr>
        <w:t>: Under 75 all-cause mortality age-standardised rate per 100,000 persons</w:t>
      </w:r>
      <w:r>
        <w:rPr>
          <w:rFonts w:ascii="Arial" w:hAnsi="Arial" w:cs="Arial"/>
          <w:sz w:val="24"/>
          <w:szCs w:val="24"/>
        </w:rPr>
        <w:t>, 2012-14. (Source: Public Health Wales Observatory)</w:t>
      </w:r>
      <w:r>
        <w:rPr>
          <w:rStyle w:val="FootnoteReference"/>
          <w:rFonts w:ascii="Arial" w:hAnsi="Arial" w:cs="Arial"/>
          <w:sz w:val="24"/>
          <w:szCs w:val="24"/>
        </w:rPr>
        <w:footnoteReference w:id="3"/>
      </w:r>
      <w:bookmarkEnd w:id="19"/>
    </w:p>
    <w:p w:rsidR="00D0083B" w:rsidRDefault="00D0083B" w:rsidP="00D0083B">
      <w:r>
        <w:rPr>
          <w:b/>
          <w:i/>
          <w:noProof/>
          <w:color w:val="629FC2"/>
          <w:lang w:eastAsia="en-GB"/>
        </w:rPr>
        <w:drawing>
          <wp:inline distT="0" distB="0" distL="0" distR="0" wp14:anchorId="425DF8D3" wp14:editId="2A1F9896">
            <wp:extent cx="4818380" cy="5263515"/>
            <wp:effectExtent l="19050" t="0" r="127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rsidR="00AA253B" w:rsidRPr="00D0083B" w:rsidRDefault="00AA253B" w:rsidP="00AA253B">
      <w:pPr>
        <w:spacing w:after="0"/>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REF _Ref525120887 \h </w:instrText>
      </w:r>
      <w:r>
        <w:rPr>
          <w:rFonts w:ascii="Arial" w:hAnsi="Arial" w:cs="Arial"/>
          <w:sz w:val="24"/>
          <w:szCs w:val="24"/>
        </w:rPr>
      </w:r>
      <w:r>
        <w:rPr>
          <w:rFonts w:ascii="Arial" w:hAnsi="Arial" w:cs="Arial"/>
          <w:sz w:val="24"/>
          <w:szCs w:val="24"/>
        </w:rPr>
        <w:fldChar w:fldCharType="separate"/>
      </w:r>
      <w:r w:rsidR="00201844" w:rsidRPr="00D0083B">
        <w:rPr>
          <w:rFonts w:ascii="Arial" w:hAnsi="Arial" w:cs="Arial"/>
          <w:sz w:val="24"/>
          <w:szCs w:val="24"/>
        </w:rPr>
        <w:t xml:space="preserve">Figure </w:t>
      </w:r>
      <w:r w:rsidR="00201844">
        <w:rPr>
          <w:rFonts w:ascii="Arial" w:hAnsi="Arial" w:cs="Arial"/>
          <w:noProof/>
          <w:sz w:val="24"/>
          <w:szCs w:val="24"/>
        </w:rPr>
        <w:t>5</w:t>
      </w:r>
      <w:r>
        <w:rPr>
          <w:rFonts w:ascii="Arial" w:hAnsi="Arial" w:cs="Arial"/>
          <w:sz w:val="24"/>
          <w:szCs w:val="24"/>
        </w:rPr>
        <w:fldChar w:fldCharType="end"/>
      </w:r>
      <w:r>
        <w:rPr>
          <w:rFonts w:ascii="Arial" w:hAnsi="Arial" w:cs="Arial"/>
          <w:sz w:val="24"/>
          <w:szCs w:val="24"/>
        </w:rPr>
        <w:t xml:space="preserve"> sets out the position in relation to the all-cause mortality rate in Wales per 100,000 population for all ages. The d</w:t>
      </w:r>
      <w:r w:rsidRPr="00D0083B">
        <w:rPr>
          <w:rFonts w:ascii="Arial" w:hAnsi="Arial" w:cs="Arial"/>
          <w:sz w:val="24"/>
          <w:szCs w:val="24"/>
        </w:rPr>
        <w:t xml:space="preserve">ata </w:t>
      </w:r>
      <w:r>
        <w:rPr>
          <w:rFonts w:ascii="Arial" w:hAnsi="Arial" w:cs="Arial"/>
          <w:sz w:val="24"/>
          <w:szCs w:val="24"/>
        </w:rPr>
        <w:t>shows that</w:t>
      </w:r>
      <w:r w:rsidRPr="00D0083B">
        <w:rPr>
          <w:rFonts w:ascii="Arial" w:hAnsi="Arial" w:cs="Arial"/>
          <w:sz w:val="24"/>
          <w:szCs w:val="24"/>
        </w:rPr>
        <w:t xml:space="preserve"> for 2012-14 the ABM ULHB all-cause mortality rate per 100,000 population for all ages at 1,096</w:t>
      </w:r>
      <w:r w:rsidR="00A558EF">
        <w:rPr>
          <w:rFonts w:ascii="Arial" w:hAnsi="Arial" w:cs="Arial"/>
          <w:sz w:val="24"/>
          <w:szCs w:val="24"/>
        </w:rPr>
        <w:t xml:space="preserve"> is higher than the rate for Wales (1,042) and</w:t>
      </w:r>
      <w:r w:rsidRPr="00D0083B">
        <w:rPr>
          <w:rFonts w:ascii="Arial" w:hAnsi="Arial" w:cs="Arial"/>
          <w:sz w:val="24"/>
          <w:szCs w:val="24"/>
        </w:rPr>
        <w:t xml:space="preserve"> is </w:t>
      </w:r>
      <w:r w:rsidR="00E46505">
        <w:rPr>
          <w:rFonts w:ascii="Arial" w:hAnsi="Arial" w:cs="Arial"/>
          <w:sz w:val="24"/>
          <w:szCs w:val="24"/>
        </w:rPr>
        <w:t xml:space="preserve">the second highest among the health boards, with </w:t>
      </w:r>
      <w:r w:rsidRPr="00D0083B">
        <w:rPr>
          <w:rFonts w:ascii="Arial" w:hAnsi="Arial" w:cs="Arial"/>
          <w:sz w:val="24"/>
          <w:szCs w:val="24"/>
        </w:rPr>
        <w:t>Cwm Taf UHB at 1,184</w:t>
      </w:r>
      <w:r w:rsidR="00E46505">
        <w:rPr>
          <w:rFonts w:ascii="Arial" w:hAnsi="Arial" w:cs="Arial"/>
          <w:sz w:val="24"/>
          <w:szCs w:val="24"/>
        </w:rPr>
        <w:t xml:space="preserve"> the highest</w:t>
      </w:r>
      <w:r w:rsidRPr="00D0083B">
        <w:rPr>
          <w:rFonts w:ascii="Arial" w:hAnsi="Arial" w:cs="Arial"/>
          <w:sz w:val="24"/>
          <w:szCs w:val="24"/>
        </w:rPr>
        <w:t xml:space="preserve">. </w:t>
      </w:r>
    </w:p>
    <w:p w:rsidR="00AA253B" w:rsidRDefault="00AA253B" w:rsidP="00AA253B">
      <w:pPr>
        <w:spacing w:after="0"/>
        <w:rPr>
          <w:rFonts w:ascii="Arial" w:hAnsi="Arial" w:cs="Arial"/>
          <w:sz w:val="24"/>
          <w:szCs w:val="24"/>
        </w:rPr>
      </w:pPr>
    </w:p>
    <w:p w:rsidR="00AA253B" w:rsidRPr="00D0083B" w:rsidRDefault="00AA253B" w:rsidP="005D2463">
      <w:pPr>
        <w:spacing w:after="0"/>
        <w:rPr>
          <w:rFonts w:ascii="Arial" w:hAnsi="Arial" w:cs="Arial"/>
          <w:sz w:val="24"/>
          <w:szCs w:val="24"/>
        </w:rPr>
      </w:pPr>
      <w:r w:rsidRPr="00D0083B">
        <w:rPr>
          <w:rFonts w:ascii="Arial" w:hAnsi="Arial" w:cs="Arial"/>
          <w:sz w:val="24"/>
          <w:szCs w:val="24"/>
        </w:rPr>
        <w:t xml:space="preserve">The all-cause mortality rate per 100,000 population for all ages in Bridgend (1,141), is </w:t>
      </w:r>
      <w:r w:rsidR="00E46505">
        <w:rPr>
          <w:rFonts w:ascii="Arial" w:hAnsi="Arial" w:cs="Arial"/>
          <w:sz w:val="24"/>
          <w:szCs w:val="24"/>
        </w:rPr>
        <w:t>the fourth highest in Wales, Neath Port Talbot (1,134) is the sixth highest, and Swansea (1,050) is the eleventh highest.</w:t>
      </w:r>
    </w:p>
    <w:p w:rsidR="00D0083B" w:rsidRDefault="00D0083B" w:rsidP="00B14667">
      <w:pPr>
        <w:spacing w:after="0" w:line="240" w:lineRule="auto"/>
        <w:rPr>
          <w:rFonts w:ascii="Arial" w:hAnsi="Arial" w:cs="Arial"/>
          <w:sz w:val="24"/>
          <w:szCs w:val="24"/>
        </w:rPr>
      </w:pPr>
    </w:p>
    <w:p w:rsidR="00D0083B" w:rsidRPr="00D0083B" w:rsidRDefault="00D0083B" w:rsidP="00D0083B">
      <w:pPr>
        <w:pStyle w:val="Caption"/>
        <w:keepNext/>
        <w:spacing w:after="240"/>
        <w:rPr>
          <w:rFonts w:ascii="Arial" w:hAnsi="Arial" w:cs="Arial"/>
          <w:sz w:val="24"/>
          <w:szCs w:val="24"/>
        </w:rPr>
      </w:pPr>
      <w:bookmarkStart w:id="20" w:name="_Ref525120887"/>
      <w:bookmarkStart w:id="21" w:name="_Toc527022347"/>
      <w:r w:rsidRPr="00D0083B">
        <w:rPr>
          <w:rFonts w:ascii="Arial" w:hAnsi="Arial" w:cs="Arial"/>
          <w:sz w:val="24"/>
          <w:szCs w:val="24"/>
        </w:rPr>
        <w:t xml:space="preserve">Figure </w:t>
      </w:r>
      <w:r w:rsidRPr="00D0083B">
        <w:rPr>
          <w:rFonts w:ascii="Arial" w:hAnsi="Arial" w:cs="Arial"/>
          <w:sz w:val="24"/>
          <w:szCs w:val="24"/>
        </w:rPr>
        <w:fldChar w:fldCharType="begin"/>
      </w:r>
      <w:r w:rsidRPr="00D0083B">
        <w:rPr>
          <w:rFonts w:ascii="Arial" w:hAnsi="Arial" w:cs="Arial"/>
          <w:sz w:val="24"/>
          <w:szCs w:val="24"/>
        </w:rPr>
        <w:instrText xml:space="preserve"> SEQ Figure \* ARABIC </w:instrText>
      </w:r>
      <w:r w:rsidRPr="00D0083B">
        <w:rPr>
          <w:rFonts w:ascii="Arial" w:hAnsi="Arial" w:cs="Arial"/>
          <w:sz w:val="24"/>
          <w:szCs w:val="24"/>
        </w:rPr>
        <w:fldChar w:fldCharType="separate"/>
      </w:r>
      <w:r w:rsidR="00201844">
        <w:rPr>
          <w:rFonts w:ascii="Arial" w:hAnsi="Arial" w:cs="Arial"/>
          <w:noProof/>
          <w:sz w:val="24"/>
          <w:szCs w:val="24"/>
        </w:rPr>
        <w:t>5</w:t>
      </w:r>
      <w:r w:rsidRPr="00D0083B">
        <w:rPr>
          <w:rFonts w:ascii="Arial" w:hAnsi="Arial" w:cs="Arial"/>
          <w:sz w:val="24"/>
          <w:szCs w:val="24"/>
        </w:rPr>
        <w:fldChar w:fldCharType="end"/>
      </w:r>
      <w:bookmarkEnd w:id="20"/>
      <w:r w:rsidRPr="00D0083B">
        <w:rPr>
          <w:rFonts w:ascii="Arial" w:hAnsi="Arial" w:cs="Arial"/>
          <w:sz w:val="24"/>
          <w:szCs w:val="24"/>
        </w:rPr>
        <w:t>: All Ages all-cause mortality age-standardised rate per 100,000 persons</w:t>
      </w:r>
      <w:r>
        <w:rPr>
          <w:rFonts w:ascii="Arial" w:hAnsi="Arial" w:cs="Arial"/>
          <w:sz w:val="24"/>
          <w:szCs w:val="24"/>
        </w:rPr>
        <w:t>, 2012-14. (Source: Public Health Wales Observatory)</w:t>
      </w:r>
      <w:r>
        <w:rPr>
          <w:rStyle w:val="FootnoteReference"/>
          <w:rFonts w:ascii="Arial" w:hAnsi="Arial" w:cs="Arial"/>
          <w:sz w:val="24"/>
          <w:szCs w:val="24"/>
        </w:rPr>
        <w:footnoteReference w:id="4"/>
      </w:r>
      <w:bookmarkEnd w:id="21"/>
    </w:p>
    <w:p w:rsidR="00D0083B" w:rsidRDefault="00D0083B" w:rsidP="00D0083B">
      <w:r>
        <w:rPr>
          <w:b/>
          <w:i/>
          <w:noProof/>
          <w:color w:val="629FC2"/>
          <w:lang w:eastAsia="en-GB"/>
        </w:rPr>
        <w:drawing>
          <wp:inline distT="0" distB="0" distL="0" distR="0" wp14:anchorId="240D8484" wp14:editId="35A1907A">
            <wp:extent cx="4818380" cy="5263515"/>
            <wp:effectExtent l="19050" t="0" r="127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rsidR="00AA253B" w:rsidRPr="00AA253B" w:rsidRDefault="00AA253B" w:rsidP="00AA253B">
      <w:pPr>
        <w:pStyle w:val="Heading3"/>
        <w:ind w:left="360"/>
        <w:rPr>
          <w:b/>
          <w:i/>
        </w:rPr>
      </w:pPr>
      <w:bookmarkStart w:id="22" w:name="_Toc527022300"/>
      <w:r w:rsidRPr="00AA253B">
        <w:rPr>
          <w:b/>
          <w:i/>
        </w:rPr>
        <w:t>Life expectancy and h</w:t>
      </w:r>
      <w:r>
        <w:rPr>
          <w:b/>
          <w:i/>
        </w:rPr>
        <w:t>ealthy life expectancy at birth.</w:t>
      </w:r>
      <w:bookmarkEnd w:id="22"/>
    </w:p>
    <w:p w:rsidR="00AA253B" w:rsidRDefault="00201844" w:rsidP="00AA253B">
      <w:pPr>
        <w:spacing w:after="0"/>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REF _Ref527018927 \h </w:instrText>
      </w:r>
      <w:r>
        <w:rPr>
          <w:rFonts w:ascii="Arial" w:hAnsi="Arial" w:cs="Arial"/>
          <w:sz w:val="24"/>
          <w:szCs w:val="24"/>
        </w:rPr>
      </w:r>
      <w:r>
        <w:rPr>
          <w:rFonts w:ascii="Arial" w:hAnsi="Arial" w:cs="Arial"/>
          <w:sz w:val="24"/>
          <w:szCs w:val="24"/>
        </w:rPr>
        <w:fldChar w:fldCharType="separate"/>
      </w:r>
      <w:r w:rsidRPr="00B020B9">
        <w:rPr>
          <w:rFonts w:ascii="Arial" w:hAnsi="Arial" w:cs="Arial"/>
          <w:sz w:val="24"/>
          <w:szCs w:val="24"/>
        </w:rPr>
        <w:t xml:space="preserve">Table </w:t>
      </w:r>
      <w:r>
        <w:rPr>
          <w:rFonts w:ascii="Arial" w:hAnsi="Arial" w:cs="Arial"/>
          <w:noProof/>
          <w:sz w:val="24"/>
          <w:szCs w:val="24"/>
        </w:rPr>
        <w:t>4</w:t>
      </w:r>
      <w:r>
        <w:rPr>
          <w:rFonts w:ascii="Arial" w:hAnsi="Arial" w:cs="Arial"/>
          <w:sz w:val="24"/>
          <w:szCs w:val="24"/>
        </w:rPr>
        <w:fldChar w:fldCharType="end"/>
      </w:r>
      <w:r>
        <w:rPr>
          <w:rFonts w:ascii="Arial" w:hAnsi="Arial" w:cs="Arial"/>
          <w:sz w:val="24"/>
          <w:szCs w:val="24"/>
        </w:rPr>
        <w:t xml:space="preserve"> and </w:t>
      </w:r>
      <w:r>
        <w:rPr>
          <w:rFonts w:ascii="Arial" w:hAnsi="Arial" w:cs="Arial"/>
          <w:sz w:val="24"/>
          <w:szCs w:val="24"/>
        </w:rPr>
        <w:fldChar w:fldCharType="begin"/>
      </w:r>
      <w:r>
        <w:rPr>
          <w:rFonts w:ascii="Arial" w:hAnsi="Arial" w:cs="Arial"/>
          <w:sz w:val="24"/>
          <w:szCs w:val="24"/>
        </w:rPr>
        <w:instrText xml:space="preserve"> REF _Ref527019604 \h </w:instrText>
      </w:r>
      <w:r>
        <w:rPr>
          <w:rFonts w:ascii="Arial" w:hAnsi="Arial" w:cs="Arial"/>
          <w:sz w:val="24"/>
          <w:szCs w:val="24"/>
        </w:rPr>
      </w:r>
      <w:r>
        <w:rPr>
          <w:rFonts w:ascii="Arial" w:hAnsi="Arial" w:cs="Arial"/>
          <w:sz w:val="24"/>
          <w:szCs w:val="24"/>
        </w:rPr>
        <w:fldChar w:fldCharType="separate"/>
      </w:r>
      <w:r w:rsidRPr="00201844">
        <w:rPr>
          <w:rFonts w:ascii="Arial" w:hAnsi="Arial" w:cs="Arial"/>
          <w:sz w:val="24"/>
          <w:szCs w:val="24"/>
        </w:rPr>
        <w:t xml:space="preserve">Table </w:t>
      </w:r>
      <w:r>
        <w:rPr>
          <w:rFonts w:ascii="Arial" w:hAnsi="Arial" w:cs="Arial"/>
          <w:noProof/>
          <w:sz w:val="24"/>
          <w:szCs w:val="24"/>
        </w:rPr>
        <w:t>5</w:t>
      </w:r>
      <w:r>
        <w:rPr>
          <w:rFonts w:ascii="Arial" w:hAnsi="Arial" w:cs="Arial"/>
          <w:sz w:val="24"/>
          <w:szCs w:val="24"/>
        </w:rPr>
        <w:fldChar w:fldCharType="end"/>
      </w:r>
      <w:r>
        <w:rPr>
          <w:rFonts w:ascii="Arial" w:hAnsi="Arial" w:cs="Arial"/>
          <w:sz w:val="24"/>
          <w:szCs w:val="24"/>
        </w:rPr>
        <w:t xml:space="preserve"> </w:t>
      </w:r>
      <w:r w:rsidR="00AA253B" w:rsidRPr="00AA253B">
        <w:rPr>
          <w:rFonts w:ascii="Arial" w:hAnsi="Arial" w:cs="Arial"/>
          <w:sz w:val="24"/>
          <w:szCs w:val="24"/>
        </w:rPr>
        <w:t>below provide a breakdown of the life expectancy and healthy life expectancy estimate</w:t>
      </w:r>
      <w:r w:rsidR="008B1421">
        <w:rPr>
          <w:rFonts w:ascii="Arial" w:hAnsi="Arial" w:cs="Arial"/>
          <w:sz w:val="24"/>
          <w:szCs w:val="24"/>
        </w:rPr>
        <w:t>s for the populations in Wales</w:t>
      </w:r>
      <w:r>
        <w:rPr>
          <w:rFonts w:ascii="Arial" w:hAnsi="Arial" w:cs="Arial"/>
          <w:sz w:val="24"/>
          <w:szCs w:val="24"/>
        </w:rPr>
        <w:t xml:space="preserve"> by health board and local authority</w:t>
      </w:r>
      <w:r w:rsidR="00AA253B" w:rsidRPr="00AA253B">
        <w:rPr>
          <w:rFonts w:ascii="Arial" w:hAnsi="Arial" w:cs="Arial"/>
          <w:sz w:val="24"/>
          <w:szCs w:val="24"/>
        </w:rPr>
        <w:t>.  Life expectancy is an estimate of the average number of years newborn babies could expect to live, assuming that current mortality rates for the area in which they were born applied throughout their lives. Healthy life expectancy is an estimate of the average number of years that newborn babies could expect to live in good health, assuming that current mortality rates and levels of good health for the area in which they were born applied throughout their lives.</w:t>
      </w:r>
    </w:p>
    <w:p w:rsidR="005872C5" w:rsidRDefault="005872C5" w:rsidP="00AA253B">
      <w:pPr>
        <w:spacing w:after="0"/>
        <w:rPr>
          <w:rFonts w:ascii="Arial" w:hAnsi="Arial" w:cs="Arial"/>
          <w:sz w:val="24"/>
          <w:szCs w:val="24"/>
        </w:rPr>
      </w:pPr>
    </w:p>
    <w:p w:rsidR="005872C5" w:rsidRPr="00AA253B" w:rsidRDefault="005872C5" w:rsidP="00AA253B">
      <w:pPr>
        <w:spacing w:after="0"/>
        <w:rPr>
          <w:rFonts w:ascii="Arial" w:hAnsi="Arial" w:cs="Arial"/>
          <w:sz w:val="24"/>
          <w:szCs w:val="24"/>
        </w:rPr>
      </w:pPr>
      <w:r>
        <w:rPr>
          <w:rFonts w:ascii="Arial" w:hAnsi="Arial" w:cs="Arial"/>
          <w:sz w:val="24"/>
          <w:szCs w:val="24"/>
        </w:rPr>
        <w:t xml:space="preserve">Life expectancy and healthy life expectancy </w:t>
      </w:r>
      <w:r w:rsidR="006F6305">
        <w:rPr>
          <w:rFonts w:ascii="Arial" w:hAnsi="Arial" w:cs="Arial"/>
          <w:sz w:val="24"/>
          <w:szCs w:val="24"/>
        </w:rPr>
        <w:t>differ by gender, with females having longer life expectancy and healthy life expectancies than males.</w:t>
      </w:r>
    </w:p>
    <w:p w:rsidR="00A6101B" w:rsidRPr="00B14667" w:rsidRDefault="00A6101B" w:rsidP="00B14667">
      <w:pPr>
        <w:spacing w:after="0" w:line="240" w:lineRule="auto"/>
        <w:rPr>
          <w:rFonts w:ascii="Arial" w:hAnsi="Arial" w:cs="Arial"/>
          <w:sz w:val="24"/>
          <w:szCs w:val="24"/>
        </w:rPr>
      </w:pPr>
    </w:p>
    <w:p w:rsidR="00B020B9" w:rsidRDefault="00B020B9" w:rsidP="00B020B9">
      <w:pPr>
        <w:spacing w:after="0"/>
        <w:rPr>
          <w:rFonts w:ascii="Arial" w:hAnsi="Arial" w:cs="Arial"/>
          <w:sz w:val="24"/>
          <w:szCs w:val="24"/>
        </w:rPr>
      </w:pPr>
      <w:r w:rsidRPr="00B020B9">
        <w:rPr>
          <w:rFonts w:ascii="Arial" w:hAnsi="Arial" w:cs="Arial"/>
          <w:sz w:val="24"/>
          <w:szCs w:val="24"/>
        </w:rPr>
        <w:fldChar w:fldCharType="begin"/>
      </w:r>
      <w:r w:rsidRPr="00B020B9">
        <w:rPr>
          <w:rFonts w:ascii="Arial" w:hAnsi="Arial" w:cs="Arial"/>
          <w:sz w:val="24"/>
          <w:szCs w:val="24"/>
        </w:rPr>
        <w:instrText xml:space="preserve"> REF _Ref527018927 \h  \* MERGEFORMAT </w:instrText>
      </w:r>
      <w:r w:rsidRPr="00B020B9">
        <w:rPr>
          <w:rFonts w:ascii="Arial" w:hAnsi="Arial" w:cs="Arial"/>
          <w:sz w:val="24"/>
          <w:szCs w:val="24"/>
        </w:rPr>
      </w:r>
      <w:r w:rsidRPr="00B020B9">
        <w:rPr>
          <w:rFonts w:ascii="Arial" w:hAnsi="Arial" w:cs="Arial"/>
          <w:sz w:val="24"/>
          <w:szCs w:val="24"/>
        </w:rPr>
        <w:fldChar w:fldCharType="separate"/>
      </w:r>
      <w:r w:rsidR="00201844" w:rsidRPr="00B020B9">
        <w:rPr>
          <w:rFonts w:ascii="Arial" w:hAnsi="Arial" w:cs="Arial"/>
          <w:sz w:val="24"/>
          <w:szCs w:val="24"/>
        </w:rPr>
        <w:t xml:space="preserve">Table </w:t>
      </w:r>
      <w:r w:rsidR="00201844">
        <w:rPr>
          <w:rFonts w:ascii="Arial" w:hAnsi="Arial" w:cs="Arial"/>
          <w:sz w:val="24"/>
          <w:szCs w:val="24"/>
        </w:rPr>
        <w:t>4</w:t>
      </w:r>
      <w:r w:rsidRPr="00B020B9">
        <w:rPr>
          <w:rFonts w:ascii="Arial" w:hAnsi="Arial" w:cs="Arial"/>
          <w:sz w:val="24"/>
          <w:szCs w:val="24"/>
        </w:rPr>
        <w:fldChar w:fldCharType="end"/>
      </w:r>
      <w:r w:rsidRPr="00B020B9">
        <w:rPr>
          <w:rFonts w:ascii="Arial" w:hAnsi="Arial" w:cs="Arial"/>
          <w:sz w:val="24"/>
          <w:szCs w:val="24"/>
        </w:rPr>
        <w:t xml:space="preserve"> shows </w:t>
      </w:r>
      <w:r>
        <w:rPr>
          <w:rFonts w:ascii="Arial" w:hAnsi="Arial" w:cs="Arial"/>
          <w:sz w:val="24"/>
          <w:szCs w:val="24"/>
        </w:rPr>
        <w:t>the life expectancy and health</w:t>
      </w:r>
      <w:r w:rsidR="00201844">
        <w:rPr>
          <w:rFonts w:ascii="Arial" w:hAnsi="Arial" w:cs="Arial"/>
          <w:sz w:val="24"/>
          <w:szCs w:val="24"/>
        </w:rPr>
        <w:t>y</w:t>
      </w:r>
      <w:r>
        <w:rPr>
          <w:rFonts w:ascii="Arial" w:hAnsi="Arial" w:cs="Arial"/>
          <w:sz w:val="24"/>
          <w:szCs w:val="24"/>
        </w:rPr>
        <w:t xml:space="preserve"> life expectancy estimates by gender for each of the health boards in Wales for 2010-2014. The data shows that for both females and males ABMUHB</w:t>
      </w:r>
      <w:r w:rsidR="00201844">
        <w:rPr>
          <w:rFonts w:ascii="Arial" w:hAnsi="Arial" w:cs="Arial"/>
          <w:sz w:val="24"/>
          <w:szCs w:val="24"/>
        </w:rPr>
        <w:t xml:space="preserve"> life expectancy and healthy life expectancy are lower than the figure for Wales. Comparing ABMUHB to the other Welsh health Boards, ABMUHB </w:t>
      </w:r>
      <w:r>
        <w:rPr>
          <w:rFonts w:ascii="Arial" w:hAnsi="Arial" w:cs="Arial"/>
          <w:sz w:val="24"/>
          <w:szCs w:val="24"/>
        </w:rPr>
        <w:t>has the second lowest life expectancy and healthy life expectancies among</w:t>
      </w:r>
      <w:r w:rsidR="00082533">
        <w:rPr>
          <w:rFonts w:ascii="Arial" w:hAnsi="Arial" w:cs="Arial"/>
          <w:sz w:val="24"/>
          <w:szCs w:val="24"/>
        </w:rPr>
        <w:t xml:space="preserve">st </w:t>
      </w:r>
      <w:r w:rsidR="00201844">
        <w:rPr>
          <w:rFonts w:ascii="Arial" w:hAnsi="Arial" w:cs="Arial"/>
          <w:sz w:val="24"/>
          <w:szCs w:val="24"/>
        </w:rPr>
        <w:t>the health boards for both females and males.</w:t>
      </w:r>
      <w:r>
        <w:rPr>
          <w:rFonts w:ascii="Arial" w:hAnsi="Arial" w:cs="Arial"/>
          <w:sz w:val="24"/>
          <w:szCs w:val="24"/>
        </w:rPr>
        <w:t xml:space="preserve"> </w:t>
      </w:r>
    </w:p>
    <w:p w:rsidR="00B020B9" w:rsidRPr="00B020B9" w:rsidRDefault="00B020B9" w:rsidP="00B020B9">
      <w:pPr>
        <w:spacing w:after="0"/>
        <w:rPr>
          <w:rFonts w:ascii="Arial" w:hAnsi="Arial" w:cs="Arial"/>
          <w:sz w:val="24"/>
          <w:szCs w:val="24"/>
        </w:rPr>
      </w:pPr>
    </w:p>
    <w:p w:rsidR="00B020B9" w:rsidRPr="00B020B9" w:rsidRDefault="00B020B9" w:rsidP="00B020B9">
      <w:pPr>
        <w:pStyle w:val="Caption"/>
        <w:keepNext/>
        <w:spacing w:after="240"/>
        <w:rPr>
          <w:rFonts w:ascii="Arial" w:hAnsi="Arial" w:cs="Arial"/>
          <w:sz w:val="24"/>
          <w:szCs w:val="24"/>
        </w:rPr>
      </w:pPr>
      <w:bookmarkStart w:id="23" w:name="_Ref527018927"/>
      <w:bookmarkStart w:id="24" w:name="_Toc527022329"/>
      <w:r w:rsidRPr="00B020B9">
        <w:rPr>
          <w:rFonts w:ascii="Arial" w:hAnsi="Arial" w:cs="Arial"/>
          <w:sz w:val="24"/>
          <w:szCs w:val="24"/>
        </w:rPr>
        <w:t xml:space="preserve">Table </w:t>
      </w:r>
      <w:r w:rsidRPr="00B020B9">
        <w:rPr>
          <w:rFonts w:ascii="Arial" w:hAnsi="Arial" w:cs="Arial"/>
          <w:sz w:val="24"/>
          <w:szCs w:val="24"/>
        </w:rPr>
        <w:fldChar w:fldCharType="begin"/>
      </w:r>
      <w:r w:rsidRPr="00B020B9">
        <w:rPr>
          <w:rFonts w:ascii="Arial" w:hAnsi="Arial" w:cs="Arial"/>
          <w:sz w:val="24"/>
          <w:szCs w:val="24"/>
        </w:rPr>
        <w:instrText xml:space="preserve"> SEQ Table \* ARABIC </w:instrText>
      </w:r>
      <w:r w:rsidRPr="00B020B9">
        <w:rPr>
          <w:rFonts w:ascii="Arial" w:hAnsi="Arial" w:cs="Arial"/>
          <w:sz w:val="24"/>
          <w:szCs w:val="24"/>
        </w:rPr>
        <w:fldChar w:fldCharType="separate"/>
      </w:r>
      <w:r w:rsidR="00201844">
        <w:rPr>
          <w:rFonts w:ascii="Arial" w:hAnsi="Arial" w:cs="Arial"/>
          <w:noProof/>
          <w:sz w:val="24"/>
          <w:szCs w:val="24"/>
        </w:rPr>
        <w:t>4</w:t>
      </w:r>
      <w:r w:rsidRPr="00B020B9">
        <w:rPr>
          <w:rFonts w:ascii="Arial" w:hAnsi="Arial" w:cs="Arial"/>
          <w:sz w:val="24"/>
          <w:szCs w:val="24"/>
        </w:rPr>
        <w:fldChar w:fldCharType="end"/>
      </w:r>
      <w:bookmarkEnd w:id="23"/>
      <w:r w:rsidRPr="00B020B9">
        <w:rPr>
          <w:rFonts w:ascii="Arial" w:hAnsi="Arial" w:cs="Arial"/>
          <w:sz w:val="24"/>
          <w:szCs w:val="24"/>
        </w:rPr>
        <w:t xml:space="preserve">: Life expectancy and Healthy life expectancy at birth </w:t>
      </w:r>
      <w:r w:rsidR="00201844">
        <w:rPr>
          <w:rFonts w:ascii="Arial" w:hAnsi="Arial" w:cs="Arial"/>
          <w:sz w:val="24"/>
          <w:szCs w:val="24"/>
        </w:rPr>
        <w:t>by gender and</w:t>
      </w:r>
      <w:r>
        <w:rPr>
          <w:rFonts w:ascii="Arial" w:hAnsi="Arial" w:cs="Arial"/>
          <w:sz w:val="24"/>
          <w:szCs w:val="24"/>
        </w:rPr>
        <w:t xml:space="preserve"> health board, 2010-2014 </w:t>
      </w:r>
      <w:r w:rsidRPr="00B020B9">
        <w:rPr>
          <w:rFonts w:ascii="Arial" w:hAnsi="Arial" w:cs="Arial"/>
          <w:sz w:val="24"/>
          <w:szCs w:val="24"/>
        </w:rPr>
        <w:t>(Source: StatsWales)</w:t>
      </w:r>
      <w:r w:rsidRPr="0005724E">
        <w:rPr>
          <w:rFonts w:ascii="Arial" w:hAnsi="Arial" w:cs="Arial"/>
          <w:sz w:val="24"/>
          <w:szCs w:val="24"/>
          <w:vertAlign w:val="superscript"/>
        </w:rPr>
        <w:footnoteReference w:id="5"/>
      </w:r>
      <w:bookmarkEnd w:id="24"/>
    </w:p>
    <w:tbl>
      <w:tblPr>
        <w:tblStyle w:val="TableGrid"/>
        <w:tblW w:w="0" w:type="auto"/>
        <w:tblLook w:val="04A0" w:firstRow="1" w:lastRow="0" w:firstColumn="1" w:lastColumn="0" w:noHBand="0" w:noVBand="1"/>
      </w:tblPr>
      <w:tblGrid>
        <w:gridCol w:w="2263"/>
        <w:gridCol w:w="1560"/>
        <w:gridCol w:w="1701"/>
        <w:gridCol w:w="1688"/>
        <w:gridCol w:w="1804"/>
      </w:tblGrid>
      <w:tr w:rsidR="00B020B9" w:rsidTr="005A57F1">
        <w:tc>
          <w:tcPr>
            <w:tcW w:w="2263" w:type="dxa"/>
            <w:vMerge w:val="restart"/>
            <w:shd w:val="clear" w:color="auto" w:fill="D9D9D9" w:themeFill="background1" w:themeFillShade="D9"/>
          </w:tcPr>
          <w:p w:rsidR="00B020B9" w:rsidRPr="0005724E" w:rsidRDefault="00B020B9" w:rsidP="005A57F1">
            <w:pPr>
              <w:rPr>
                <w:rFonts w:ascii="Arial" w:hAnsi="Arial" w:cs="Arial"/>
                <w:b/>
              </w:rPr>
            </w:pPr>
            <w:r>
              <w:rPr>
                <w:rFonts w:ascii="Arial" w:hAnsi="Arial" w:cs="Arial"/>
                <w:b/>
              </w:rPr>
              <w:t>Health Board</w:t>
            </w:r>
          </w:p>
        </w:tc>
        <w:tc>
          <w:tcPr>
            <w:tcW w:w="3261" w:type="dxa"/>
            <w:gridSpan w:val="2"/>
            <w:shd w:val="clear" w:color="auto" w:fill="D9D9D9" w:themeFill="background1" w:themeFillShade="D9"/>
          </w:tcPr>
          <w:p w:rsidR="00B020B9" w:rsidRPr="0005724E" w:rsidRDefault="00B020B9" w:rsidP="005A57F1">
            <w:pPr>
              <w:jc w:val="center"/>
              <w:rPr>
                <w:rFonts w:ascii="Arial" w:hAnsi="Arial" w:cs="Arial"/>
                <w:b/>
              </w:rPr>
            </w:pPr>
            <w:r w:rsidRPr="0005724E">
              <w:rPr>
                <w:rFonts w:ascii="Arial" w:hAnsi="Arial" w:cs="Arial"/>
                <w:b/>
              </w:rPr>
              <w:t>Female</w:t>
            </w:r>
          </w:p>
        </w:tc>
        <w:tc>
          <w:tcPr>
            <w:tcW w:w="3492" w:type="dxa"/>
            <w:gridSpan w:val="2"/>
            <w:shd w:val="clear" w:color="auto" w:fill="D9D9D9" w:themeFill="background1" w:themeFillShade="D9"/>
          </w:tcPr>
          <w:p w:rsidR="00B020B9" w:rsidRPr="0005724E" w:rsidRDefault="00B020B9" w:rsidP="005A57F1">
            <w:pPr>
              <w:jc w:val="center"/>
              <w:rPr>
                <w:rFonts w:ascii="Arial" w:hAnsi="Arial" w:cs="Arial"/>
                <w:b/>
              </w:rPr>
            </w:pPr>
            <w:r w:rsidRPr="0005724E">
              <w:rPr>
                <w:rFonts w:ascii="Arial" w:hAnsi="Arial" w:cs="Arial"/>
                <w:b/>
              </w:rPr>
              <w:t>Male</w:t>
            </w:r>
          </w:p>
        </w:tc>
      </w:tr>
      <w:tr w:rsidR="00B020B9" w:rsidTr="005A57F1">
        <w:tc>
          <w:tcPr>
            <w:tcW w:w="2263" w:type="dxa"/>
            <w:vMerge/>
          </w:tcPr>
          <w:p w:rsidR="00B020B9" w:rsidRPr="0005724E" w:rsidRDefault="00B020B9" w:rsidP="005A57F1">
            <w:pPr>
              <w:rPr>
                <w:rFonts w:ascii="Arial" w:hAnsi="Arial" w:cs="Arial"/>
              </w:rPr>
            </w:pPr>
          </w:p>
        </w:tc>
        <w:tc>
          <w:tcPr>
            <w:tcW w:w="1560" w:type="dxa"/>
            <w:shd w:val="clear" w:color="auto" w:fill="D9D9D9" w:themeFill="background1" w:themeFillShade="D9"/>
          </w:tcPr>
          <w:p w:rsidR="00B020B9" w:rsidRPr="0005724E" w:rsidRDefault="00B020B9" w:rsidP="005A57F1">
            <w:pPr>
              <w:jc w:val="right"/>
              <w:rPr>
                <w:rFonts w:ascii="Arial" w:hAnsi="Arial" w:cs="Arial"/>
                <w:b/>
              </w:rPr>
            </w:pPr>
            <w:r w:rsidRPr="0005724E">
              <w:rPr>
                <w:rFonts w:ascii="Arial" w:hAnsi="Arial" w:cs="Arial"/>
                <w:b/>
              </w:rPr>
              <w:t xml:space="preserve">Life expectancy* </w:t>
            </w:r>
          </w:p>
        </w:tc>
        <w:tc>
          <w:tcPr>
            <w:tcW w:w="1701" w:type="dxa"/>
            <w:shd w:val="clear" w:color="auto" w:fill="D9D9D9" w:themeFill="background1" w:themeFillShade="D9"/>
          </w:tcPr>
          <w:p w:rsidR="00B020B9" w:rsidRPr="0005724E" w:rsidRDefault="00B020B9" w:rsidP="005A57F1">
            <w:pPr>
              <w:jc w:val="right"/>
              <w:rPr>
                <w:rFonts w:ascii="Arial" w:hAnsi="Arial" w:cs="Arial"/>
                <w:b/>
              </w:rPr>
            </w:pPr>
            <w:r w:rsidRPr="0005724E">
              <w:rPr>
                <w:rFonts w:ascii="Arial" w:hAnsi="Arial" w:cs="Arial"/>
                <w:b/>
              </w:rPr>
              <w:t xml:space="preserve">Healthy life expectancy </w:t>
            </w:r>
          </w:p>
        </w:tc>
        <w:tc>
          <w:tcPr>
            <w:tcW w:w="1688" w:type="dxa"/>
            <w:shd w:val="clear" w:color="auto" w:fill="D9D9D9" w:themeFill="background1" w:themeFillShade="D9"/>
          </w:tcPr>
          <w:p w:rsidR="00B020B9" w:rsidRPr="0005724E" w:rsidRDefault="00B020B9" w:rsidP="005A57F1">
            <w:pPr>
              <w:jc w:val="right"/>
              <w:rPr>
                <w:rFonts w:ascii="Arial" w:hAnsi="Arial" w:cs="Arial"/>
                <w:b/>
              </w:rPr>
            </w:pPr>
            <w:r w:rsidRPr="0005724E">
              <w:rPr>
                <w:rFonts w:ascii="Arial" w:hAnsi="Arial" w:cs="Arial"/>
                <w:b/>
              </w:rPr>
              <w:t xml:space="preserve">Life expectancy* </w:t>
            </w:r>
          </w:p>
        </w:tc>
        <w:tc>
          <w:tcPr>
            <w:tcW w:w="1804" w:type="dxa"/>
            <w:shd w:val="clear" w:color="auto" w:fill="D9D9D9" w:themeFill="background1" w:themeFillShade="D9"/>
          </w:tcPr>
          <w:p w:rsidR="00B020B9" w:rsidRPr="0005724E" w:rsidRDefault="00B020B9" w:rsidP="005A57F1">
            <w:pPr>
              <w:jc w:val="right"/>
              <w:rPr>
                <w:rFonts w:ascii="Arial" w:hAnsi="Arial" w:cs="Arial"/>
                <w:b/>
              </w:rPr>
            </w:pPr>
            <w:r w:rsidRPr="0005724E">
              <w:rPr>
                <w:rFonts w:ascii="Arial" w:hAnsi="Arial" w:cs="Arial"/>
                <w:b/>
              </w:rPr>
              <w:t xml:space="preserve">Healthy life expectancy </w:t>
            </w:r>
          </w:p>
        </w:tc>
      </w:tr>
      <w:tr w:rsidR="006F6305" w:rsidRPr="001B609F" w:rsidTr="005A57F1">
        <w:tc>
          <w:tcPr>
            <w:tcW w:w="2263" w:type="dxa"/>
            <w:shd w:val="clear" w:color="auto" w:fill="FFFFFF" w:themeFill="background1"/>
          </w:tcPr>
          <w:p w:rsidR="006F6305" w:rsidRPr="001B609F" w:rsidRDefault="006F6305" w:rsidP="006F6305">
            <w:pPr>
              <w:rPr>
                <w:rFonts w:ascii="Arial" w:hAnsi="Arial" w:cs="Arial"/>
                <w:b/>
              </w:rPr>
            </w:pPr>
            <w:r w:rsidRPr="001B609F">
              <w:rPr>
                <w:rFonts w:ascii="Arial" w:hAnsi="Arial" w:cs="Arial"/>
                <w:b/>
              </w:rPr>
              <w:t>ABMUHB</w:t>
            </w:r>
          </w:p>
        </w:tc>
        <w:tc>
          <w:tcPr>
            <w:tcW w:w="1560" w:type="dxa"/>
            <w:shd w:val="clear" w:color="auto" w:fill="FFFFFF" w:themeFill="background1"/>
          </w:tcPr>
          <w:p w:rsidR="006F6305" w:rsidRPr="005872C5" w:rsidRDefault="006F6305" w:rsidP="006F6305">
            <w:pPr>
              <w:jc w:val="right"/>
              <w:rPr>
                <w:rFonts w:ascii="Arial" w:hAnsi="Arial" w:cs="Arial"/>
                <w:b/>
              </w:rPr>
            </w:pPr>
            <w:r w:rsidRPr="005872C5">
              <w:rPr>
                <w:rFonts w:ascii="Arial" w:hAnsi="Arial" w:cs="Arial"/>
                <w:b/>
              </w:rPr>
              <w:t>81.7</w:t>
            </w:r>
          </w:p>
        </w:tc>
        <w:tc>
          <w:tcPr>
            <w:tcW w:w="1701" w:type="dxa"/>
            <w:shd w:val="clear" w:color="auto" w:fill="FFFFFF" w:themeFill="background1"/>
          </w:tcPr>
          <w:p w:rsidR="006F6305" w:rsidRPr="005872C5" w:rsidRDefault="006F6305" w:rsidP="006F6305">
            <w:pPr>
              <w:jc w:val="right"/>
              <w:rPr>
                <w:rFonts w:ascii="Arial" w:hAnsi="Arial" w:cs="Arial"/>
                <w:b/>
              </w:rPr>
            </w:pPr>
            <w:r w:rsidRPr="005872C5">
              <w:rPr>
                <w:rFonts w:ascii="Arial" w:hAnsi="Arial" w:cs="Arial"/>
                <w:b/>
              </w:rPr>
              <w:t>65.0</w:t>
            </w:r>
          </w:p>
        </w:tc>
        <w:tc>
          <w:tcPr>
            <w:tcW w:w="1688" w:type="dxa"/>
            <w:shd w:val="clear" w:color="auto" w:fill="FFFFFF" w:themeFill="background1"/>
          </w:tcPr>
          <w:p w:rsidR="006F6305" w:rsidRPr="006F6305" w:rsidRDefault="006F6305" w:rsidP="006F6305">
            <w:pPr>
              <w:jc w:val="right"/>
              <w:rPr>
                <w:rFonts w:ascii="Arial" w:hAnsi="Arial" w:cs="Arial"/>
                <w:b/>
              </w:rPr>
            </w:pPr>
            <w:r w:rsidRPr="006F6305">
              <w:rPr>
                <w:rFonts w:ascii="Arial" w:hAnsi="Arial" w:cs="Arial"/>
                <w:b/>
              </w:rPr>
              <w:t>77.4</w:t>
            </w:r>
          </w:p>
        </w:tc>
        <w:tc>
          <w:tcPr>
            <w:tcW w:w="1804" w:type="dxa"/>
            <w:shd w:val="clear" w:color="auto" w:fill="FFFFFF" w:themeFill="background1"/>
          </w:tcPr>
          <w:p w:rsidR="006F6305" w:rsidRPr="006F6305" w:rsidRDefault="006F6305" w:rsidP="006F6305">
            <w:pPr>
              <w:jc w:val="right"/>
              <w:rPr>
                <w:rFonts w:ascii="Arial" w:hAnsi="Arial" w:cs="Arial"/>
                <w:b/>
              </w:rPr>
            </w:pPr>
            <w:r w:rsidRPr="006F6305">
              <w:rPr>
                <w:rFonts w:ascii="Arial" w:hAnsi="Arial" w:cs="Arial"/>
                <w:b/>
              </w:rPr>
              <w:t>63.9</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Aneurin Bevan UHB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82.0</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65.3</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78.1</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63.8</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Betsi Cadwaladr </w:t>
            </w:r>
            <w:r>
              <w:rPr>
                <w:rFonts w:ascii="Arial" w:hAnsi="Arial" w:cs="Arial"/>
              </w:rPr>
              <w:t>UHB</w:t>
            </w:r>
            <w:r w:rsidRPr="008B1421">
              <w:rPr>
                <w:rFonts w:ascii="Arial" w:hAnsi="Arial" w:cs="Arial"/>
              </w:rPr>
              <w:t xml:space="preserve">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82.4</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69.2</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78.7</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67.6</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Cardiff and Vale </w:t>
            </w:r>
            <w:r>
              <w:rPr>
                <w:rFonts w:ascii="Arial" w:hAnsi="Arial" w:cs="Arial"/>
              </w:rPr>
              <w:t>UHB</w:t>
            </w:r>
            <w:r w:rsidRPr="008B1421">
              <w:rPr>
                <w:rFonts w:ascii="Arial" w:hAnsi="Arial" w:cs="Arial"/>
              </w:rPr>
              <w:t xml:space="preserve">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82.9</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67.6</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78.6</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65.7</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Cwm Taf </w:t>
            </w:r>
            <w:r>
              <w:rPr>
                <w:rFonts w:ascii="Arial" w:hAnsi="Arial" w:cs="Arial"/>
              </w:rPr>
              <w:t>UHB</w:t>
            </w:r>
            <w:r w:rsidRPr="008B1421">
              <w:rPr>
                <w:rFonts w:ascii="Arial" w:hAnsi="Arial" w:cs="Arial"/>
              </w:rPr>
              <w:t xml:space="preserve">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80.9</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62.6</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76.6</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61.2</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Hywel Dda </w:t>
            </w:r>
            <w:r>
              <w:rPr>
                <w:rFonts w:ascii="Arial" w:hAnsi="Arial" w:cs="Arial"/>
              </w:rPr>
              <w:t>UHB</w:t>
            </w:r>
            <w:r w:rsidRPr="008B1421">
              <w:rPr>
                <w:rFonts w:ascii="Arial" w:hAnsi="Arial" w:cs="Arial"/>
              </w:rPr>
              <w:t xml:space="preserve">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82.9</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67.6</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79.2</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66.2</w:t>
            </w:r>
          </w:p>
        </w:tc>
      </w:tr>
      <w:tr w:rsidR="006F6305" w:rsidTr="005A57F1">
        <w:tc>
          <w:tcPr>
            <w:tcW w:w="2263" w:type="dxa"/>
            <w:shd w:val="clear" w:color="auto" w:fill="FFFFFF" w:themeFill="background1"/>
            <w:vAlign w:val="center"/>
          </w:tcPr>
          <w:p w:rsidR="006F6305" w:rsidRPr="008B1421" w:rsidRDefault="006F6305" w:rsidP="006F6305">
            <w:pPr>
              <w:rPr>
                <w:rFonts w:ascii="Arial" w:hAnsi="Arial" w:cs="Arial"/>
              </w:rPr>
            </w:pPr>
            <w:r w:rsidRPr="008B1421">
              <w:rPr>
                <w:rFonts w:ascii="Arial" w:hAnsi="Arial" w:cs="Arial"/>
              </w:rPr>
              <w:t xml:space="preserve">Powys Teaching Health Board </w:t>
            </w:r>
          </w:p>
        </w:tc>
        <w:tc>
          <w:tcPr>
            <w:tcW w:w="1560"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83.6</w:t>
            </w:r>
          </w:p>
        </w:tc>
        <w:tc>
          <w:tcPr>
            <w:tcW w:w="1701" w:type="dxa"/>
            <w:shd w:val="clear" w:color="auto" w:fill="FFFFFF" w:themeFill="background1"/>
          </w:tcPr>
          <w:p w:rsidR="006F6305" w:rsidRPr="005872C5" w:rsidRDefault="006F6305" w:rsidP="006F6305">
            <w:pPr>
              <w:jc w:val="right"/>
              <w:rPr>
                <w:rFonts w:ascii="Arial" w:hAnsi="Arial" w:cs="Arial"/>
              </w:rPr>
            </w:pPr>
            <w:r w:rsidRPr="005872C5">
              <w:rPr>
                <w:rFonts w:ascii="Arial" w:hAnsi="Arial" w:cs="Arial"/>
              </w:rPr>
              <w:t>68.7</w:t>
            </w:r>
          </w:p>
        </w:tc>
        <w:tc>
          <w:tcPr>
            <w:tcW w:w="1688"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80.2</w:t>
            </w:r>
          </w:p>
        </w:tc>
        <w:tc>
          <w:tcPr>
            <w:tcW w:w="1804" w:type="dxa"/>
            <w:shd w:val="clear" w:color="auto" w:fill="FFFFFF" w:themeFill="background1"/>
          </w:tcPr>
          <w:p w:rsidR="006F6305" w:rsidRPr="006F6305" w:rsidRDefault="006F6305" w:rsidP="006F6305">
            <w:pPr>
              <w:jc w:val="right"/>
              <w:rPr>
                <w:rFonts w:ascii="Arial" w:hAnsi="Arial" w:cs="Arial"/>
              </w:rPr>
            </w:pPr>
            <w:r w:rsidRPr="006F6305">
              <w:rPr>
                <w:rFonts w:ascii="Arial" w:hAnsi="Arial" w:cs="Arial"/>
              </w:rPr>
              <w:t>68.2</w:t>
            </w:r>
          </w:p>
        </w:tc>
      </w:tr>
      <w:tr w:rsidR="00B020B9" w:rsidTr="005A57F1">
        <w:tc>
          <w:tcPr>
            <w:tcW w:w="2263" w:type="dxa"/>
            <w:shd w:val="clear" w:color="auto" w:fill="FFFFFF" w:themeFill="background1"/>
          </w:tcPr>
          <w:p w:rsidR="00B020B9" w:rsidRPr="0005724E" w:rsidRDefault="00B020B9" w:rsidP="005A57F1">
            <w:pPr>
              <w:rPr>
                <w:rFonts w:ascii="Arial" w:hAnsi="Arial" w:cs="Arial"/>
                <w:b/>
              </w:rPr>
            </w:pPr>
            <w:r w:rsidRPr="0005724E">
              <w:rPr>
                <w:rFonts w:ascii="Arial" w:hAnsi="Arial" w:cs="Arial"/>
                <w:b/>
              </w:rPr>
              <w:t xml:space="preserve">Wales </w:t>
            </w:r>
          </w:p>
        </w:tc>
        <w:tc>
          <w:tcPr>
            <w:tcW w:w="1560" w:type="dxa"/>
            <w:shd w:val="clear" w:color="auto" w:fill="FFFFFF" w:themeFill="background1"/>
          </w:tcPr>
          <w:p w:rsidR="00B020B9" w:rsidRPr="0005724E" w:rsidRDefault="00B020B9" w:rsidP="005A57F1">
            <w:pPr>
              <w:jc w:val="right"/>
              <w:rPr>
                <w:rFonts w:ascii="Arial" w:hAnsi="Arial" w:cs="Arial"/>
                <w:b/>
              </w:rPr>
            </w:pPr>
            <w:r w:rsidRPr="0005724E">
              <w:rPr>
                <w:rFonts w:ascii="Arial" w:hAnsi="Arial" w:cs="Arial"/>
                <w:b/>
              </w:rPr>
              <w:t>82.3</w:t>
            </w:r>
          </w:p>
        </w:tc>
        <w:tc>
          <w:tcPr>
            <w:tcW w:w="1701" w:type="dxa"/>
            <w:shd w:val="clear" w:color="auto" w:fill="FFFFFF" w:themeFill="background1"/>
          </w:tcPr>
          <w:p w:rsidR="00B020B9" w:rsidRPr="0005724E" w:rsidRDefault="00B020B9" w:rsidP="005A57F1">
            <w:pPr>
              <w:jc w:val="right"/>
              <w:rPr>
                <w:rFonts w:ascii="Arial" w:hAnsi="Arial" w:cs="Arial"/>
                <w:b/>
              </w:rPr>
            </w:pPr>
            <w:r w:rsidRPr="0005724E">
              <w:rPr>
                <w:rFonts w:ascii="Arial" w:hAnsi="Arial" w:cs="Arial"/>
                <w:b/>
              </w:rPr>
              <w:t>66.7</w:t>
            </w:r>
          </w:p>
        </w:tc>
        <w:tc>
          <w:tcPr>
            <w:tcW w:w="1688" w:type="dxa"/>
            <w:shd w:val="clear" w:color="auto" w:fill="FFFFFF" w:themeFill="background1"/>
          </w:tcPr>
          <w:p w:rsidR="00B020B9" w:rsidRPr="0005724E" w:rsidRDefault="00B020B9" w:rsidP="005A57F1">
            <w:pPr>
              <w:jc w:val="right"/>
              <w:rPr>
                <w:rFonts w:ascii="Arial" w:hAnsi="Arial" w:cs="Arial"/>
                <w:b/>
              </w:rPr>
            </w:pPr>
            <w:r w:rsidRPr="0005724E">
              <w:rPr>
                <w:rFonts w:ascii="Arial" w:hAnsi="Arial" w:cs="Arial"/>
                <w:b/>
              </w:rPr>
              <w:t>78.3</w:t>
            </w:r>
          </w:p>
        </w:tc>
        <w:tc>
          <w:tcPr>
            <w:tcW w:w="1804" w:type="dxa"/>
            <w:shd w:val="clear" w:color="auto" w:fill="FFFFFF" w:themeFill="background1"/>
          </w:tcPr>
          <w:p w:rsidR="00B020B9" w:rsidRPr="0005724E" w:rsidRDefault="00B020B9" w:rsidP="005A57F1">
            <w:pPr>
              <w:jc w:val="right"/>
              <w:rPr>
                <w:rFonts w:ascii="Arial" w:hAnsi="Arial" w:cs="Arial"/>
                <w:b/>
              </w:rPr>
            </w:pPr>
            <w:r w:rsidRPr="0005724E">
              <w:rPr>
                <w:rFonts w:ascii="Arial" w:hAnsi="Arial" w:cs="Arial"/>
                <w:b/>
              </w:rPr>
              <w:t>65.3</w:t>
            </w:r>
          </w:p>
        </w:tc>
      </w:tr>
    </w:tbl>
    <w:p w:rsidR="00201844" w:rsidRDefault="00201844" w:rsidP="00201844">
      <w:pPr>
        <w:spacing w:after="0"/>
        <w:rPr>
          <w:rFonts w:ascii="Arial" w:hAnsi="Arial" w:cs="Arial"/>
        </w:rPr>
      </w:pPr>
      <w:r w:rsidRPr="0005724E">
        <w:rPr>
          <w:rFonts w:ascii="Arial" w:hAnsi="Arial" w:cs="Arial"/>
        </w:rPr>
        <w:t xml:space="preserve">* Data is based on a 5 year average and is intended to provide context for the 5 year average on Health life expectancy. </w:t>
      </w:r>
    </w:p>
    <w:p w:rsidR="00201844" w:rsidRDefault="00201844" w:rsidP="005872C5">
      <w:pPr>
        <w:spacing w:after="0"/>
        <w:rPr>
          <w:rFonts w:ascii="Arial" w:hAnsi="Arial" w:cs="Arial"/>
        </w:rPr>
      </w:pPr>
    </w:p>
    <w:p w:rsidR="004F3223" w:rsidRDefault="00201844" w:rsidP="00201844">
      <w:pPr>
        <w:spacing w:after="0"/>
        <w:rPr>
          <w:rFonts w:ascii="Arial" w:hAnsi="Arial" w:cs="Arial"/>
          <w:sz w:val="24"/>
          <w:szCs w:val="24"/>
        </w:rPr>
      </w:pPr>
      <w:r w:rsidRPr="00201844">
        <w:rPr>
          <w:rFonts w:ascii="Arial" w:hAnsi="Arial" w:cs="Arial"/>
          <w:sz w:val="24"/>
          <w:szCs w:val="24"/>
        </w:rPr>
        <w:fldChar w:fldCharType="begin"/>
      </w:r>
      <w:r w:rsidRPr="00201844">
        <w:rPr>
          <w:rFonts w:ascii="Arial" w:hAnsi="Arial" w:cs="Arial"/>
          <w:sz w:val="24"/>
          <w:szCs w:val="24"/>
        </w:rPr>
        <w:instrText xml:space="preserve"> REF _Ref527019604 \h </w:instrText>
      </w:r>
      <w:r>
        <w:rPr>
          <w:rFonts w:ascii="Arial" w:hAnsi="Arial" w:cs="Arial"/>
          <w:sz w:val="24"/>
          <w:szCs w:val="24"/>
        </w:rPr>
        <w:instrText xml:space="preserve"> \* MERGEFORMAT </w:instrText>
      </w:r>
      <w:r w:rsidRPr="00201844">
        <w:rPr>
          <w:rFonts w:ascii="Arial" w:hAnsi="Arial" w:cs="Arial"/>
          <w:sz w:val="24"/>
          <w:szCs w:val="24"/>
        </w:rPr>
      </w:r>
      <w:r w:rsidRPr="00201844">
        <w:rPr>
          <w:rFonts w:ascii="Arial" w:hAnsi="Arial" w:cs="Arial"/>
          <w:sz w:val="24"/>
          <w:szCs w:val="24"/>
        </w:rPr>
        <w:fldChar w:fldCharType="separate"/>
      </w:r>
      <w:r w:rsidRPr="00201844">
        <w:rPr>
          <w:rFonts w:ascii="Arial" w:hAnsi="Arial" w:cs="Arial"/>
          <w:sz w:val="24"/>
          <w:szCs w:val="24"/>
        </w:rPr>
        <w:t xml:space="preserve">Table </w:t>
      </w:r>
      <w:r>
        <w:rPr>
          <w:rFonts w:ascii="Arial" w:hAnsi="Arial" w:cs="Arial"/>
          <w:sz w:val="24"/>
          <w:szCs w:val="24"/>
        </w:rPr>
        <w:t>5</w:t>
      </w:r>
      <w:r w:rsidRPr="00201844">
        <w:rPr>
          <w:rFonts w:ascii="Arial" w:hAnsi="Arial" w:cs="Arial"/>
          <w:sz w:val="24"/>
          <w:szCs w:val="24"/>
        </w:rPr>
        <w:fldChar w:fldCharType="end"/>
      </w:r>
      <w:r w:rsidRPr="00201844">
        <w:rPr>
          <w:rFonts w:ascii="Arial" w:hAnsi="Arial" w:cs="Arial"/>
          <w:sz w:val="24"/>
          <w:szCs w:val="24"/>
        </w:rPr>
        <w:t xml:space="preserve"> describes life expectancy and healthy life expectancy</w:t>
      </w:r>
      <w:r>
        <w:rPr>
          <w:rFonts w:ascii="Arial" w:hAnsi="Arial" w:cs="Arial"/>
          <w:sz w:val="24"/>
          <w:szCs w:val="24"/>
        </w:rPr>
        <w:t xml:space="preserve"> estimates by gender and local authority.</w:t>
      </w:r>
      <w:r w:rsidR="006F6305">
        <w:rPr>
          <w:rFonts w:ascii="Arial" w:hAnsi="Arial" w:cs="Arial"/>
          <w:sz w:val="24"/>
          <w:szCs w:val="24"/>
        </w:rPr>
        <w:t xml:space="preserve"> </w:t>
      </w:r>
    </w:p>
    <w:p w:rsidR="004F3223" w:rsidRDefault="004F3223" w:rsidP="00201844">
      <w:pPr>
        <w:spacing w:after="0"/>
        <w:rPr>
          <w:rFonts w:ascii="Arial" w:hAnsi="Arial" w:cs="Arial"/>
          <w:sz w:val="24"/>
          <w:szCs w:val="24"/>
        </w:rPr>
      </w:pPr>
    </w:p>
    <w:p w:rsidR="00201844" w:rsidRPr="00201844" w:rsidRDefault="0030366B" w:rsidP="00201844">
      <w:pPr>
        <w:spacing w:after="0"/>
        <w:rPr>
          <w:rFonts w:ascii="Arial" w:hAnsi="Arial" w:cs="Arial"/>
          <w:sz w:val="24"/>
          <w:szCs w:val="24"/>
        </w:rPr>
      </w:pPr>
      <w:r>
        <w:rPr>
          <w:rFonts w:ascii="Arial" w:hAnsi="Arial" w:cs="Arial"/>
          <w:sz w:val="24"/>
          <w:szCs w:val="24"/>
        </w:rPr>
        <w:t>For females, Bridgend has the joint fourth lowest life expectancy (81.2 years), and sixth lowest healthy life expectancy (64.3 years). Neath Port Talbot has the joint fourth lowest life expectancy (81.2 years), and third lowest healthy life expectancy (62.4 years). Swansea has the eleventh lowest life expectancy (82.4 years), and the ninth lowest health life expectancy (66.8 years).</w:t>
      </w:r>
    </w:p>
    <w:p w:rsidR="00B75757" w:rsidRDefault="00B75757" w:rsidP="004F3223">
      <w:pPr>
        <w:spacing w:after="0"/>
        <w:rPr>
          <w:rFonts w:ascii="Arial" w:hAnsi="Arial" w:cs="Arial"/>
          <w:sz w:val="24"/>
          <w:szCs w:val="24"/>
        </w:rPr>
      </w:pPr>
    </w:p>
    <w:p w:rsidR="004F3223" w:rsidRPr="00201844" w:rsidRDefault="004F3223">
      <w:pPr>
        <w:rPr>
          <w:rFonts w:ascii="Arial" w:hAnsi="Arial" w:cs="Arial"/>
          <w:sz w:val="24"/>
          <w:szCs w:val="24"/>
        </w:rPr>
      </w:pPr>
      <w:r>
        <w:rPr>
          <w:rFonts w:ascii="Arial" w:hAnsi="Arial" w:cs="Arial"/>
          <w:sz w:val="24"/>
          <w:szCs w:val="24"/>
        </w:rPr>
        <w:t>For males, Bridgend has the joint third lowest life expectancy (77 years), and seventh lowest healthy life expectancy (63.4 years). Neath Port Talbot has the joint third lowest life expectancy (77 years), and fifth lowest healthy life expectancy (61.9 years). Swansea has the seventh lowest life expectancy (77.8 years), and the eleventh lowest health life expectancy (65.5 years).</w:t>
      </w:r>
    </w:p>
    <w:p w:rsidR="00201844" w:rsidRPr="00201844" w:rsidRDefault="00201844" w:rsidP="00201844">
      <w:pPr>
        <w:pStyle w:val="Caption"/>
        <w:keepNext/>
        <w:spacing w:after="240"/>
        <w:rPr>
          <w:rFonts w:ascii="Arial" w:hAnsi="Arial" w:cs="Arial"/>
          <w:sz w:val="24"/>
          <w:szCs w:val="24"/>
        </w:rPr>
      </w:pPr>
      <w:bookmarkStart w:id="25" w:name="_Ref527019604"/>
      <w:bookmarkStart w:id="26" w:name="_Toc527022330"/>
      <w:r w:rsidRPr="00201844">
        <w:rPr>
          <w:rFonts w:ascii="Arial" w:hAnsi="Arial" w:cs="Arial"/>
          <w:sz w:val="24"/>
          <w:szCs w:val="24"/>
        </w:rPr>
        <w:t xml:space="preserve">Table </w:t>
      </w:r>
      <w:r w:rsidRPr="00201844">
        <w:rPr>
          <w:rFonts w:ascii="Arial" w:hAnsi="Arial" w:cs="Arial"/>
          <w:sz w:val="24"/>
          <w:szCs w:val="24"/>
        </w:rPr>
        <w:fldChar w:fldCharType="begin"/>
      </w:r>
      <w:r w:rsidRPr="00201844">
        <w:rPr>
          <w:rFonts w:ascii="Arial" w:hAnsi="Arial" w:cs="Arial"/>
          <w:sz w:val="24"/>
          <w:szCs w:val="24"/>
        </w:rPr>
        <w:instrText xml:space="preserve"> SEQ Table \* ARABIC </w:instrText>
      </w:r>
      <w:r w:rsidRPr="00201844">
        <w:rPr>
          <w:rFonts w:ascii="Arial" w:hAnsi="Arial" w:cs="Arial"/>
          <w:sz w:val="24"/>
          <w:szCs w:val="24"/>
        </w:rPr>
        <w:fldChar w:fldCharType="separate"/>
      </w:r>
      <w:r>
        <w:rPr>
          <w:rFonts w:ascii="Arial" w:hAnsi="Arial" w:cs="Arial"/>
          <w:noProof/>
          <w:sz w:val="24"/>
          <w:szCs w:val="24"/>
        </w:rPr>
        <w:t>5</w:t>
      </w:r>
      <w:r w:rsidRPr="00201844">
        <w:rPr>
          <w:rFonts w:ascii="Arial" w:hAnsi="Arial" w:cs="Arial"/>
          <w:sz w:val="24"/>
          <w:szCs w:val="24"/>
        </w:rPr>
        <w:fldChar w:fldCharType="end"/>
      </w:r>
      <w:bookmarkEnd w:id="25"/>
      <w:r w:rsidRPr="00201844">
        <w:rPr>
          <w:rFonts w:ascii="Arial" w:hAnsi="Arial" w:cs="Arial"/>
          <w:sz w:val="24"/>
          <w:szCs w:val="24"/>
        </w:rPr>
        <w:t xml:space="preserve">: Life expectancy and Healthy life expectancy at birth </w:t>
      </w:r>
      <w:r>
        <w:rPr>
          <w:rFonts w:ascii="Arial" w:hAnsi="Arial" w:cs="Arial"/>
          <w:sz w:val="24"/>
          <w:szCs w:val="24"/>
        </w:rPr>
        <w:t>by gender and local authority</w:t>
      </w:r>
      <w:r w:rsidRPr="00201844">
        <w:rPr>
          <w:rFonts w:ascii="Arial" w:hAnsi="Arial" w:cs="Arial"/>
          <w:sz w:val="24"/>
          <w:szCs w:val="24"/>
        </w:rPr>
        <w:t>, 2010-2014 (Source: StatsWales)</w:t>
      </w:r>
      <w:r w:rsidRPr="0005724E">
        <w:rPr>
          <w:rFonts w:ascii="Arial" w:hAnsi="Arial" w:cs="Arial"/>
          <w:sz w:val="24"/>
          <w:szCs w:val="24"/>
          <w:vertAlign w:val="superscript"/>
        </w:rPr>
        <w:footnoteReference w:id="6"/>
      </w:r>
      <w:bookmarkEnd w:id="26"/>
    </w:p>
    <w:tbl>
      <w:tblPr>
        <w:tblStyle w:val="TableGrid"/>
        <w:tblW w:w="0" w:type="auto"/>
        <w:tblLook w:val="04A0" w:firstRow="1" w:lastRow="0" w:firstColumn="1" w:lastColumn="0" w:noHBand="0" w:noVBand="1"/>
      </w:tblPr>
      <w:tblGrid>
        <w:gridCol w:w="2263"/>
        <w:gridCol w:w="1560"/>
        <w:gridCol w:w="1701"/>
        <w:gridCol w:w="1688"/>
        <w:gridCol w:w="1804"/>
      </w:tblGrid>
      <w:tr w:rsidR="00B75757" w:rsidTr="008B1421">
        <w:tc>
          <w:tcPr>
            <w:tcW w:w="2263" w:type="dxa"/>
            <w:vMerge w:val="restart"/>
            <w:shd w:val="clear" w:color="auto" w:fill="D9D9D9" w:themeFill="background1" w:themeFillShade="D9"/>
          </w:tcPr>
          <w:p w:rsidR="00B75757" w:rsidRPr="0005724E" w:rsidRDefault="00B75757" w:rsidP="00B75757">
            <w:pPr>
              <w:rPr>
                <w:rFonts w:ascii="Arial" w:hAnsi="Arial" w:cs="Arial"/>
                <w:b/>
              </w:rPr>
            </w:pPr>
            <w:r w:rsidRPr="0005724E">
              <w:rPr>
                <w:rFonts w:ascii="Arial" w:hAnsi="Arial" w:cs="Arial"/>
                <w:b/>
              </w:rPr>
              <w:t>Region</w:t>
            </w:r>
          </w:p>
        </w:tc>
        <w:tc>
          <w:tcPr>
            <w:tcW w:w="3261" w:type="dxa"/>
            <w:gridSpan w:val="2"/>
            <w:shd w:val="clear" w:color="auto" w:fill="D9D9D9" w:themeFill="background1" w:themeFillShade="D9"/>
          </w:tcPr>
          <w:p w:rsidR="00B75757" w:rsidRPr="0005724E" w:rsidRDefault="00B75757" w:rsidP="008B1421">
            <w:pPr>
              <w:jc w:val="center"/>
              <w:rPr>
                <w:rFonts w:ascii="Arial" w:hAnsi="Arial" w:cs="Arial"/>
                <w:b/>
              </w:rPr>
            </w:pPr>
            <w:r w:rsidRPr="0005724E">
              <w:rPr>
                <w:rFonts w:ascii="Arial" w:hAnsi="Arial" w:cs="Arial"/>
                <w:b/>
              </w:rPr>
              <w:t>Female</w:t>
            </w:r>
          </w:p>
        </w:tc>
        <w:tc>
          <w:tcPr>
            <w:tcW w:w="3492" w:type="dxa"/>
            <w:gridSpan w:val="2"/>
            <w:shd w:val="clear" w:color="auto" w:fill="D9D9D9" w:themeFill="background1" w:themeFillShade="D9"/>
          </w:tcPr>
          <w:p w:rsidR="00B75757" w:rsidRPr="0005724E" w:rsidRDefault="00B75757" w:rsidP="008B1421">
            <w:pPr>
              <w:jc w:val="center"/>
              <w:rPr>
                <w:rFonts w:ascii="Arial" w:hAnsi="Arial" w:cs="Arial"/>
                <w:b/>
              </w:rPr>
            </w:pPr>
            <w:r w:rsidRPr="0005724E">
              <w:rPr>
                <w:rFonts w:ascii="Arial" w:hAnsi="Arial" w:cs="Arial"/>
                <w:b/>
              </w:rPr>
              <w:t>Male</w:t>
            </w:r>
          </w:p>
        </w:tc>
      </w:tr>
      <w:tr w:rsidR="00B75757" w:rsidTr="008B1421">
        <w:tc>
          <w:tcPr>
            <w:tcW w:w="2263" w:type="dxa"/>
            <w:vMerge/>
          </w:tcPr>
          <w:p w:rsidR="00B75757" w:rsidRPr="0005724E" w:rsidRDefault="00B75757" w:rsidP="00B75757">
            <w:pPr>
              <w:rPr>
                <w:rFonts w:ascii="Arial" w:hAnsi="Arial" w:cs="Arial"/>
              </w:rPr>
            </w:pPr>
          </w:p>
        </w:tc>
        <w:tc>
          <w:tcPr>
            <w:tcW w:w="1560" w:type="dxa"/>
            <w:shd w:val="clear" w:color="auto" w:fill="D9D9D9" w:themeFill="background1" w:themeFillShade="D9"/>
          </w:tcPr>
          <w:p w:rsidR="00B75757" w:rsidRPr="0005724E" w:rsidRDefault="00B75757" w:rsidP="008B1421">
            <w:pPr>
              <w:jc w:val="right"/>
              <w:rPr>
                <w:rFonts w:ascii="Arial" w:hAnsi="Arial" w:cs="Arial"/>
                <w:b/>
              </w:rPr>
            </w:pPr>
            <w:r w:rsidRPr="0005724E">
              <w:rPr>
                <w:rFonts w:ascii="Arial" w:hAnsi="Arial" w:cs="Arial"/>
                <w:b/>
              </w:rPr>
              <w:t xml:space="preserve">Life expectancy* </w:t>
            </w:r>
          </w:p>
        </w:tc>
        <w:tc>
          <w:tcPr>
            <w:tcW w:w="1701" w:type="dxa"/>
            <w:shd w:val="clear" w:color="auto" w:fill="D9D9D9" w:themeFill="background1" w:themeFillShade="D9"/>
          </w:tcPr>
          <w:p w:rsidR="00B75757" w:rsidRPr="0005724E" w:rsidRDefault="00B75757" w:rsidP="008B1421">
            <w:pPr>
              <w:jc w:val="right"/>
              <w:rPr>
                <w:rFonts w:ascii="Arial" w:hAnsi="Arial" w:cs="Arial"/>
                <w:b/>
              </w:rPr>
            </w:pPr>
            <w:r w:rsidRPr="0005724E">
              <w:rPr>
                <w:rFonts w:ascii="Arial" w:hAnsi="Arial" w:cs="Arial"/>
                <w:b/>
              </w:rPr>
              <w:t xml:space="preserve">Healthy life expectancy </w:t>
            </w:r>
          </w:p>
        </w:tc>
        <w:tc>
          <w:tcPr>
            <w:tcW w:w="1688" w:type="dxa"/>
            <w:shd w:val="clear" w:color="auto" w:fill="D9D9D9" w:themeFill="background1" w:themeFillShade="D9"/>
          </w:tcPr>
          <w:p w:rsidR="00B75757" w:rsidRPr="0005724E" w:rsidRDefault="00B75757" w:rsidP="008B1421">
            <w:pPr>
              <w:jc w:val="right"/>
              <w:rPr>
                <w:rFonts w:ascii="Arial" w:hAnsi="Arial" w:cs="Arial"/>
                <w:b/>
              </w:rPr>
            </w:pPr>
            <w:r w:rsidRPr="0005724E">
              <w:rPr>
                <w:rFonts w:ascii="Arial" w:hAnsi="Arial" w:cs="Arial"/>
                <w:b/>
              </w:rPr>
              <w:t xml:space="preserve">Life expectancy* </w:t>
            </w:r>
          </w:p>
        </w:tc>
        <w:tc>
          <w:tcPr>
            <w:tcW w:w="1804" w:type="dxa"/>
            <w:shd w:val="clear" w:color="auto" w:fill="D9D9D9" w:themeFill="background1" w:themeFillShade="D9"/>
          </w:tcPr>
          <w:p w:rsidR="00B75757" w:rsidRPr="0005724E" w:rsidRDefault="00B75757" w:rsidP="008B1421">
            <w:pPr>
              <w:jc w:val="right"/>
              <w:rPr>
                <w:rFonts w:ascii="Arial" w:hAnsi="Arial" w:cs="Arial"/>
                <w:b/>
              </w:rPr>
            </w:pPr>
            <w:r w:rsidRPr="0005724E">
              <w:rPr>
                <w:rFonts w:ascii="Arial" w:hAnsi="Arial" w:cs="Arial"/>
                <w:b/>
              </w:rPr>
              <w:t xml:space="preserve">Healthy life expectancy </w:t>
            </w:r>
          </w:p>
        </w:tc>
      </w:tr>
      <w:tr w:rsidR="00B75757" w:rsidRPr="001B609F"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Isle of Anglesey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82.9</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70.9</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78.6</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67.7</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Gwynedd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83.5</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71.1</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79.3</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68.2</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Conwy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82.6</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69.1</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78.9</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67.3</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Denbighshire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81.4</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78.1</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67.5</w:t>
            </w:r>
          </w:p>
        </w:tc>
      </w:tr>
      <w:tr w:rsidR="00B75757" w:rsidRPr="00C8422F"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Flintshire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82.4</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68.9</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79.0</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67.7</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Wrexham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81.8</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67.8</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78.3</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66.8</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Ceredigion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83.9</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69.7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80.1</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67.9</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Pembrokeshire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82.9</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69.0</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79.5</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66.9</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Carmarthenshire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82.6</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66.0</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78.6</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65.0</w:t>
            </w:r>
          </w:p>
        </w:tc>
      </w:tr>
      <w:tr w:rsidR="00B75757" w:rsidRPr="00082533" w:rsidTr="008B1421">
        <w:tc>
          <w:tcPr>
            <w:tcW w:w="2263" w:type="dxa"/>
            <w:shd w:val="clear" w:color="auto" w:fill="FFFFFF" w:themeFill="background1"/>
          </w:tcPr>
          <w:p w:rsidR="00B75757" w:rsidRPr="00082533" w:rsidRDefault="00B75757" w:rsidP="00B75757">
            <w:pPr>
              <w:rPr>
                <w:rFonts w:ascii="Arial" w:hAnsi="Arial" w:cs="Arial"/>
                <w:b/>
              </w:rPr>
            </w:pPr>
            <w:r w:rsidRPr="00082533">
              <w:rPr>
                <w:rFonts w:ascii="Arial" w:hAnsi="Arial" w:cs="Arial"/>
                <w:b/>
              </w:rPr>
              <w:t xml:space="preserve">Swansea </w:t>
            </w:r>
          </w:p>
        </w:tc>
        <w:tc>
          <w:tcPr>
            <w:tcW w:w="1560"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82.4</w:t>
            </w:r>
          </w:p>
        </w:tc>
        <w:tc>
          <w:tcPr>
            <w:tcW w:w="1701"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66.8</w:t>
            </w:r>
          </w:p>
        </w:tc>
        <w:tc>
          <w:tcPr>
            <w:tcW w:w="1688"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77.8</w:t>
            </w:r>
          </w:p>
        </w:tc>
        <w:tc>
          <w:tcPr>
            <w:tcW w:w="1804"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65.5</w:t>
            </w:r>
          </w:p>
        </w:tc>
      </w:tr>
      <w:tr w:rsidR="00B75757" w:rsidRPr="00082533" w:rsidTr="008B1421">
        <w:tc>
          <w:tcPr>
            <w:tcW w:w="2263" w:type="dxa"/>
            <w:shd w:val="clear" w:color="auto" w:fill="FFFFFF" w:themeFill="background1"/>
          </w:tcPr>
          <w:p w:rsidR="00B75757" w:rsidRPr="00082533" w:rsidRDefault="00B75757" w:rsidP="00B75757">
            <w:pPr>
              <w:rPr>
                <w:rFonts w:ascii="Arial" w:hAnsi="Arial" w:cs="Arial"/>
                <w:b/>
              </w:rPr>
            </w:pPr>
            <w:r w:rsidRPr="00082533">
              <w:rPr>
                <w:rFonts w:ascii="Arial" w:hAnsi="Arial" w:cs="Arial"/>
                <w:b/>
              </w:rPr>
              <w:t xml:space="preserve">Neath Port Talbot </w:t>
            </w:r>
          </w:p>
        </w:tc>
        <w:tc>
          <w:tcPr>
            <w:tcW w:w="1560"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81.2</w:t>
            </w:r>
          </w:p>
        </w:tc>
        <w:tc>
          <w:tcPr>
            <w:tcW w:w="1701"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62.4</w:t>
            </w:r>
          </w:p>
        </w:tc>
        <w:tc>
          <w:tcPr>
            <w:tcW w:w="1688"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77.0</w:t>
            </w:r>
          </w:p>
        </w:tc>
        <w:tc>
          <w:tcPr>
            <w:tcW w:w="1804"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61.9</w:t>
            </w:r>
          </w:p>
        </w:tc>
      </w:tr>
      <w:tr w:rsidR="00B75757" w:rsidRPr="00082533" w:rsidTr="008B1421">
        <w:tc>
          <w:tcPr>
            <w:tcW w:w="2263" w:type="dxa"/>
            <w:shd w:val="clear" w:color="auto" w:fill="FFFFFF" w:themeFill="background1"/>
          </w:tcPr>
          <w:p w:rsidR="00B75757" w:rsidRPr="00082533" w:rsidRDefault="00B75757" w:rsidP="00B75757">
            <w:pPr>
              <w:rPr>
                <w:rFonts w:ascii="Arial" w:hAnsi="Arial" w:cs="Arial"/>
                <w:b/>
              </w:rPr>
            </w:pPr>
            <w:r w:rsidRPr="00082533">
              <w:rPr>
                <w:rFonts w:ascii="Arial" w:hAnsi="Arial" w:cs="Arial"/>
                <w:b/>
              </w:rPr>
              <w:t xml:space="preserve">Bridgend </w:t>
            </w:r>
          </w:p>
        </w:tc>
        <w:tc>
          <w:tcPr>
            <w:tcW w:w="1560"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81.2</w:t>
            </w:r>
          </w:p>
        </w:tc>
        <w:tc>
          <w:tcPr>
            <w:tcW w:w="1701"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64.3</w:t>
            </w:r>
          </w:p>
        </w:tc>
        <w:tc>
          <w:tcPr>
            <w:tcW w:w="1688"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77.0</w:t>
            </w:r>
          </w:p>
        </w:tc>
        <w:tc>
          <w:tcPr>
            <w:tcW w:w="1804" w:type="dxa"/>
            <w:shd w:val="clear" w:color="auto" w:fill="FFFFFF" w:themeFill="background1"/>
          </w:tcPr>
          <w:p w:rsidR="00B75757" w:rsidRPr="00082533" w:rsidRDefault="00B75757" w:rsidP="00B75757">
            <w:pPr>
              <w:jc w:val="right"/>
              <w:rPr>
                <w:rFonts w:ascii="Arial" w:hAnsi="Arial" w:cs="Arial"/>
                <w:b/>
              </w:rPr>
            </w:pPr>
            <w:r w:rsidRPr="00082533">
              <w:rPr>
                <w:rFonts w:ascii="Arial" w:hAnsi="Arial" w:cs="Arial"/>
                <w:b/>
              </w:rPr>
              <w:t>63.4</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Vale of Glamorgan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83.4</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68.7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79.6</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66.6</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Cardiff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82.7</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67.1</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78.2</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65.3</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Rhondda Cynon Taf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80.9</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62.9</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76.5</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61.2</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Merthyr Tydfil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80.9</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61.5</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77.1</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61.1</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Caerphilly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81.4</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63.7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77.7</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61.5</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Blaenau Gwent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80.2</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59.3</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76.0</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59.6</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Torfaen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82.0</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64.4</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77.9</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63.1</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Monmouthshire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84.1</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70.7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80.5</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69.8</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Newport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82.3</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67.2</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78.0</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65.4</w:t>
            </w:r>
          </w:p>
        </w:tc>
      </w:tr>
      <w:tr w:rsidR="00B75757" w:rsidTr="008B1421">
        <w:tc>
          <w:tcPr>
            <w:tcW w:w="2263" w:type="dxa"/>
            <w:shd w:val="clear" w:color="auto" w:fill="FFFFFF" w:themeFill="background1"/>
          </w:tcPr>
          <w:p w:rsidR="00B75757" w:rsidRPr="00B75757" w:rsidRDefault="00B75757" w:rsidP="00B75757">
            <w:pPr>
              <w:rPr>
                <w:rFonts w:ascii="Arial" w:hAnsi="Arial" w:cs="Arial"/>
              </w:rPr>
            </w:pPr>
            <w:r w:rsidRPr="00B75757">
              <w:rPr>
                <w:rFonts w:ascii="Arial" w:hAnsi="Arial" w:cs="Arial"/>
              </w:rPr>
              <w:t xml:space="preserve">Powys </w:t>
            </w:r>
          </w:p>
        </w:tc>
        <w:tc>
          <w:tcPr>
            <w:tcW w:w="1560"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83.6</w:t>
            </w:r>
          </w:p>
        </w:tc>
        <w:tc>
          <w:tcPr>
            <w:tcW w:w="1701"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68.7</w:t>
            </w:r>
          </w:p>
        </w:tc>
        <w:tc>
          <w:tcPr>
            <w:tcW w:w="1688"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80.2</w:t>
            </w:r>
          </w:p>
        </w:tc>
        <w:tc>
          <w:tcPr>
            <w:tcW w:w="1804" w:type="dxa"/>
            <w:shd w:val="clear" w:color="auto" w:fill="FFFFFF" w:themeFill="background1"/>
          </w:tcPr>
          <w:p w:rsidR="00B75757" w:rsidRPr="00B75757" w:rsidRDefault="00B75757" w:rsidP="00B75757">
            <w:pPr>
              <w:jc w:val="right"/>
              <w:rPr>
                <w:rFonts w:ascii="Arial" w:hAnsi="Arial" w:cs="Arial"/>
              </w:rPr>
            </w:pPr>
            <w:r w:rsidRPr="00B75757">
              <w:rPr>
                <w:rFonts w:ascii="Arial" w:hAnsi="Arial" w:cs="Arial"/>
              </w:rPr>
              <w:t>68.2</w:t>
            </w:r>
          </w:p>
        </w:tc>
      </w:tr>
      <w:tr w:rsidR="00B75757" w:rsidTr="008B1421">
        <w:tc>
          <w:tcPr>
            <w:tcW w:w="2263" w:type="dxa"/>
            <w:shd w:val="clear" w:color="auto" w:fill="FFFFFF" w:themeFill="background1"/>
          </w:tcPr>
          <w:p w:rsidR="00B75757" w:rsidRPr="0005724E" w:rsidRDefault="00B75757" w:rsidP="00B75757">
            <w:pPr>
              <w:rPr>
                <w:rFonts w:ascii="Arial" w:hAnsi="Arial" w:cs="Arial"/>
                <w:b/>
              </w:rPr>
            </w:pPr>
            <w:r w:rsidRPr="0005724E">
              <w:rPr>
                <w:rFonts w:ascii="Arial" w:hAnsi="Arial" w:cs="Arial"/>
                <w:b/>
              </w:rPr>
              <w:t xml:space="preserve">Wales </w:t>
            </w:r>
          </w:p>
        </w:tc>
        <w:tc>
          <w:tcPr>
            <w:tcW w:w="1560" w:type="dxa"/>
            <w:shd w:val="clear" w:color="auto" w:fill="FFFFFF" w:themeFill="background1"/>
          </w:tcPr>
          <w:p w:rsidR="00B75757" w:rsidRPr="0005724E" w:rsidRDefault="00B75757" w:rsidP="00B75757">
            <w:pPr>
              <w:jc w:val="right"/>
              <w:rPr>
                <w:rFonts w:ascii="Arial" w:hAnsi="Arial" w:cs="Arial"/>
                <w:b/>
              </w:rPr>
            </w:pPr>
            <w:r w:rsidRPr="0005724E">
              <w:rPr>
                <w:rFonts w:ascii="Arial" w:hAnsi="Arial" w:cs="Arial"/>
                <w:b/>
              </w:rPr>
              <w:t>82.3</w:t>
            </w:r>
          </w:p>
        </w:tc>
        <w:tc>
          <w:tcPr>
            <w:tcW w:w="1701" w:type="dxa"/>
            <w:shd w:val="clear" w:color="auto" w:fill="FFFFFF" w:themeFill="background1"/>
          </w:tcPr>
          <w:p w:rsidR="00B75757" w:rsidRPr="0005724E" w:rsidRDefault="00B75757" w:rsidP="00B75757">
            <w:pPr>
              <w:jc w:val="right"/>
              <w:rPr>
                <w:rFonts w:ascii="Arial" w:hAnsi="Arial" w:cs="Arial"/>
                <w:b/>
              </w:rPr>
            </w:pPr>
            <w:r w:rsidRPr="0005724E">
              <w:rPr>
                <w:rFonts w:ascii="Arial" w:hAnsi="Arial" w:cs="Arial"/>
                <w:b/>
              </w:rPr>
              <w:t>66.7</w:t>
            </w:r>
          </w:p>
        </w:tc>
        <w:tc>
          <w:tcPr>
            <w:tcW w:w="1688" w:type="dxa"/>
            <w:shd w:val="clear" w:color="auto" w:fill="FFFFFF" w:themeFill="background1"/>
          </w:tcPr>
          <w:p w:rsidR="00B75757" w:rsidRPr="0005724E" w:rsidRDefault="00B75757" w:rsidP="00B75757">
            <w:pPr>
              <w:jc w:val="right"/>
              <w:rPr>
                <w:rFonts w:ascii="Arial" w:hAnsi="Arial" w:cs="Arial"/>
                <w:b/>
              </w:rPr>
            </w:pPr>
            <w:r w:rsidRPr="0005724E">
              <w:rPr>
                <w:rFonts w:ascii="Arial" w:hAnsi="Arial" w:cs="Arial"/>
                <w:b/>
              </w:rPr>
              <w:t>78.3</w:t>
            </w:r>
          </w:p>
        </w:tc>
        <w:tc>
          <w:tcPr>
            <w:tcW w:w="1804" w:type="dxa"/>
            <w:shd w:val="clear" w:color="auto" w:fill="FFFFFF" w:themeFill="background1"/>
          </w:tcPr>
          <w:p w:rsidR="00B75757" w:rsidRPr="0005724E" w:rsidRDefault="00B75757" w:rsidP="00B75757">
            <w:pPr>
              <w:jc w:val="right"/>
              <w:rPr>
                <w:rFonts w:ascii="Arial" w:hAnsi="Arial" w:cs="Arial"/>
                <w:b/>
              </w:rPr>
            </w:pPr>
            <w:r w:rsidRPr="0005724E">
              <w:rPr>
                <w:rFonts w:ascii="Arial" w:hAnsi="Arial" w:cs="Arial"/>
                <w:b/>
              </w:rPr>
              <w:t>65.3</w:t>
            </w:r>
          </w:p>
        </w:tc>
      </w:tr>
    </w:tbl>
    <w:p w:rsidR="008B1421" w:rsidRPr="0005724E" w:rsidRDefault="008B1421" w:rsidP="008B1421">
      <w:pPr>
        <w:rPr>
          <w:rFonts w:ascii="Arial" w:hAnsi="Arial" w:cs="Arial"/>
        </w:rPr>
      </w:pPr>
      <w:r w:rsidRPr="0005724E">
        <w:rPr>
          <w:rFonts w:ascii="Arial" w:hAnsi="Arial" w:cs="Arial"/>
        </w:rPr>
        <w:t xml:space="preserve">* Data is based on a 5 year average and is intended to provide context for the 5 year average on Health life expectancy. </w:t>
      </w:r>
    </w:p>
    <w:p w:rsidR="008B1421" w:rsidRDefault="008B1421"/>
    <w:p w:rsidR="00B94727" w:rsidRDefault="00B94727">
      <w:pPr>
        <w:rPr>
          <w:rFonts w:ascii="Arial" w:eastAsia="Times New Roman" w:hAnsi="Arial" w:cs="Arial"/>
          <w:b/>
          <w:bCs/>
          <w:iCs/>
          <w:sz w:val="24"/>
          <w:szCs w:val="24"/>
          <w:lang w:val="en-US"/>
        </w:rPr>
      </w:pPr>
      <w:r>
        <w:br w:type="page"/>
      </w:r>
    </w:p>
    <w:p w:rsidR="00032658" w:rsidRPr="00B14667" w:rsidRDefault="001372CF" w:rsidP="009F6D6E">
      <w:pPr>
        <w:pStyle w:val="Heading2"/>
      </w:pPr>
      <w:bookmarkStart w:id="27" w:name="_Toc527022301"/>
      <w:r w:rsidRPr="00B14667">
        <w:t>Disability</w:t>
      </w:r>
      <w:bookmarkEnd w:id="27"/>
    </w:p>
    <w:p w:rsidR="00553CE3" w:rsidRPr="00B14667" w:rsidRDefault="00553CE3" w:rsidP="00B14667">
      <w:pPr>
        <w:spacing w:after="0" w:line="240" w:lineRule="auto"/>
        <w:rPr>
          <w:rFonts w:ascii="Arial" w:hAnsi="Arial" w:cs="Arial"/>
          <w:sz w:val="24"/>
          <w:szCs w:val="24"/>
        </w:rPr>
      </w:pPr>
    </w:p>
    <w:p w:rsidR="001372CF" w:rsidRDefault="001372CF" w:rsidP="00B14667">
      <w:pPr>
        <w:spacing w:after="0" w:line="240" w:lineRule="auto"/>
        <w:rPr>
          <w:rFonts w:ascii="Arial" w:hAnsi="Arial" w:cs="Arial"/>
          <w:color w:val="000000"/>
          <w:sz w:val="24"/>
          <w:szCs w:val="24"/>
        </w:rPr>
      </w:pPr>
      <w:r w:rsidRPr="00B14667">
        <w:rPr>
          <w:rFonts w:ascii="Arial" w:hAnsi="Arial" w:cs="Arial"/>
          <w:color w:val="000000"/>
          <w:sz w:val="24"/>
          <w:szCs w:val="24"/>
        </w:rPr>
        <w:t>The disability</w:t>
      </w:r>
      <w:r w:rsidRPr="00B14667">
        <w:rPr>
          <w:rStyle w:val="FootnoteReference"/>
          <w:rFonts w:ascii="Arial" w:hAnsi="Arial" w:cs="Arial"/>
          <w:color w:val="000000"/>
          <w:sz w:val="24"/>
          <w:szCs w:val="24"/>
        </w:rPr>
        <w:footnoteReference w:id="7"/>
      </w:r>
      <w:r w:rsidR="00E252C5">
        <w:rPr>
          <w:rFonts w:ascii="Arial" w:hAnsi="Arial" w:cs="Arial"/>
          <w:color w:val="000000"/>
          <w:sz w:val="24"/>
          <w:szCs w:val="24"/>
        </w:rPr>
        <w:t xml:space="preserve"> profile in the ABMUHB</w:t>
      </w:r>
      <w:r w:rsidR="00C8422F">
        <w:rPr>
          <w:rFonts w:ascii="Arial" w:hAnsi="Arial" w:cs="Arial"/>
          <w:color w:val="000000"/>
          <w:sz w:val="24"/>
          <w:szCs w:val="24"/>
        </w:rPr>
        <w:t xml:space="preserve"> area (25</w:t>
      </w:r>
      <w:r w:rsidRPr="00B14667">
        <w:rPr>
          <w:rFonts w:ascii="Arial" w:hAnsi="Arial" w:cs="Arial"/>
          <w:color w:val="000000"/>
          <w:sz w:val="24"/>
          <w:szCs w:val="24"/>
        </w:rPr>
        <w:t>%) is higher than the figure for Wales a</w:t>
      </w:r>
      <w:r w:rsidR="00C8422F">
        <w:rPr>
          <w:rFonts w:ascii="Arial" w:hAnsi="Arial" w:cs="Arial"/>
          <w:color w:val="000000"/>
          <w:sz w:val="24"/>
          <w:szCs w:val="24"/>
        </w:rPr>
        <w:t>s a whole (23</w:t>
      </w:r>
      <w:r w:rsidRPr="00B14667">
        <w:rPr>
          <w:rFonts w:ascii="Arial" w:hAnsi="Arial" w:cs="Arial"/>
          <w:color w:val="000000"/>
          <w:sz w:val="24"/>
          <w:szCs w:val="24"/>
        </w:rPr>
        <w:t>%). The p</w:t>
      </w:r>
      <w:r w:rsidR="00E252C5">
        <w:rPr>
          <w:rFonts w:ascii="Arial" w:hAnsi="Arial" w:cs="Arial"/>
          <w:color w:val="000000"/>
          <w:sz w:val="24"/>
          <w:szCs w:val="24"/>
        </w:rPr>
        <w:t>roportion of people in the ABMUHB</w:t>
      </w:r>
      <w:r w:rsidRPr="00B14667">
        <w:rPr>
          <w:rFonts w:ascii="Arial" w:hAnsi="Arial" w:cs="Arial"/>
          <w:color w:val="000000"/>
          <w:sz w:val="24"/>
          <w:szCs w:val="24"/>
        </w:rPr>
        <w:t xml:space="preserve"> area categorised as having their ‘Day-to-day </w:t>
      </w:r>
      <w:r w:rsidR="00C8422F">
        <w:rPr>
          <w:rFonts w:ascii="Arial" w:hAnsi="Arial" w:cs="Arial"/>
          <w:color w:val="000000"/>
          <w:sz w:val="24"/>
          <w:szCs w:val="24"/>
        </w:rPr>
        <w:t>activities limited a lot’ is 2</w:t>
      </w:r>
      <w:r w:rsidRPr="00B14667">
        <w:rPr>
          <w:rFonts w:ascii="Arial" w:hAnsi="Arial" w:cs="Arial"/>
          <w:color w:val="000000"/>
          <w:sz w:val="24"/>
          <w:szCs w:val="24"/>
        </w:rPr>
        <w:t>% higher in ABMU</w:t>
      </w:r>
      <w:r w:rsidR="00E252C5">
        <w:rPr>
          <w:rFonts w:ascii="Arial" w:hAnsi="Arial" w:cs="Arial"/>
          <w:color w:val="000000"/>
          <w:sz w:val="24"/>
          <w:szCs w:val="24"/>
        </w:rPr>
        <w:t>HB</w:t>
      </w:r>
      <w:r w:rsidRPr="00B14667">
        <w:rPr>
          <w:rFonts w:ascii="Arial" w:hAnsi="Arial" w:cs="Arial"/>
          <w:color w:val="000000"/>
          <w:sz w:val="24"/>
          <w:szCs w:val="24"/>
        </w:rPr>
        <w:t xml:space="preserve"> than Wales.</w:t>
      </w:r>
    </w:p>
    <w:p w:rsidR="000B48A7" w:rsidRPr="00B14667" w:rsidRDefault="000B48A7" w:rsidP="00B14667">
      <w:pPr>
        <w:spacing w:after="0" w:line="240" w:lineRule="auto"/>
        <w:rPr>
          <w:rFonts w:ascii="Arial" w:hAnsi="Arial" w:cs="Arial"/>
          <w:color w:val="000000"/>
          <w:sz w:val="24"/>
          <w:szCs w:val="24"/>
        </w:rPr>
      </w:pPr>
    </w:p>
    <w:p w:rsidR="001372CF" w:rsidRDefault="001372CF" w:rsidP="00B14667">
      <w:pPr>
        <w:spacing w:after="0" w:line="240" w:lineRule="auto"/>
        <w:rPr>
          <w:rFonts w:ascii="Arial" w:hAnsi="Arial" w:cs="Arial"/>
          <w:color w:val="000000"/>
          <w:sz w:val="24"/>
          <w:szCs w:val="24"/>
        </w:rPr>
      </w:pPr>
      <w:r w:rsidRPr="00B14667">
        <w:rPr>
          <w:rFonts w:ascii="Arial" w:hAnsi="Arial" w:cs="Arial"/>
          <w:color w:val="000000"/>
          <w:sz w:val="24"/>
          <w:szCs w:val="24"/>
        </w:rPr>
        <w:t xml:space="preserve">At a local authority level there is noticeable difference between local authorities. Swansea has the lowest levels of </w:t>
      </w:r>
      <w:r w:rsidR="00C8422F">
        <w:rPr>
          <w:rFonts w:ascii="Arial" w:hAnsi="Arial" w:cs="Arial"/>
          <w:color w:val="000000"/>
          <w:sz w:val="24"/>
          <w:szCs w:val="24"/>
        </w:rPr>
        <w:t>people classed as disabled (23</w:t>
      </w:r>
      <w:r w:rsidRPr="00B14667">
        <w:rPr>
          <w:rFonts w:ascii="Arial" w:hAnsi="Arial" w:cs="Arial"/>
          <w:color w:val="000000"/>
          <w:sz w:val="24"/>
          <w:szCs w:val="24"/>
        </w:rPr>
        <w:t>%), while Neath P</w:t>
      </w:r>
      <w:r w:rsidR="00C8422F">
        <w:rPr>
          <w:rFonts w:ascii="Arial" w:hAnsi="Arial" w:cs="Arial"/>
          <w:color w:val="000000"/>
          <w:sz w:val="24"/>
          <w:szCs w:val="24"/>
        </w:rPr>
        <w:t>ort Talbot has the highest (28</w:t>
      </w:r>
      <w:r w:rsidRPr="00B14667">
        <w:rPr>
          <w:rFonts w:ascii="Arial" w:hAnsi="Arial" w:cs="Arial"/>
          <w:color w:val="000000"/>
          <w:sz w:val="24"/>
          <w:szCs w:val="24"/>
        </w:rPr>
        <w:t xml:space="preserve">%). </w:t>
      </w:r>
    </w:p>
    <w:p w:rsidR="000B48A7" w:rsidRPr="00B14667" w:rsidRDefault="000B48A7" w:rsidP="00B14667">
      <w:pPr>
        <w:spacing w:after="0" w:line="240" w:lineRule="auto"/>
        <w:rPr>
          <w:rFonts w:ascii="Arial" w:hAnsi="Arial" w:cs="Arial"/>
          <w:color w:val="000000"/>
          <w:sz w:val="24"/>
          <w:szCs w:val="24"/>
        </w:rPr>
      </w:pPr>
    </w:p>
    <w:p w:rsidR="001372CF" w:rsidRDefault="001372CF" w:rsidP="00B14667">
      <w:pPr>
        <w:spacing w:after="0" w:line="240" w:lineRule="auto"/>
        <w:rPr>
          <w:rFonts w:ascii="Arial" w:hAnsi="Arial" w:cs="Arial"/>
          <w:color w:val="000000"/>
          <w:sz w:val="24"/>
          <w:szCs w:val="24"/>
        </w:rPr>
      </w:pPr>
      <w:r w:rsidRPr="00B14667">
        <w:rPr>
          <w:rFonts w:ascii="Arial" w:hAnsi="Arial" w:cs="Arial"/>
          <w:color w:val="000000"/>
          <w:sz w:val="24"/>
          <w:szCs w:val="24"/>
        </w:rPr>
        <w:t>Neath Port Talbot has the highest proportion of its population categorised as having their ‘Day-to-day</w:t>
      </w:r>
      <w:r w:rsidR="00C8422F">
        <w:rPr>
          <w:rFonts w:ascii="Arial" w:hAnsi="Arial" w:cs="Arial"/>
          <w:color w:val="000000"/>
          <w:sz w:val="24"/>
          <w:szCs w:val="24"/>
        </w:rPr>
        <w:t xml:space="preserve"> activities limited a lot’ (16</w:t>
      </w:r>
      <w:r w:rsidRPr="00B14667">
        <w:rPr>
          <w:rFonts w:ascii="Arial" w:hAnsi="Arial" w:cs="Arial"/>
          <w:color w:val="000000"/>
          <w:sz w:val="24"/>
          <w:szCs w:val="24"/>
        </w:rPr>
        <w:t>%) in Wales. Neath Port Talbot also has the second highest proportion of its population categorised as having their ‘Day-to-day ac</w:t>
      </w:r>
      <w:r w:rsidR="00C8422F">
        <w:rPr>
          <w:rFonts w:ascii="Arial" w:hAnsi="Arial" w:cs="Arial"/>
          <w:color w:val="000000"/>
          <w:sz w:val="24"/>
          <w:szCs w:val="24"/>
        </w:rPr>
        <w:t>tivities limited a little’ (12</w:t>
      </w:r>
      <w:r w:rsidRPr="00B14667">
        <w:rPr>
          <w:rFonts w:ascii="Arial" w:hAnsi="Arial" w:cs="Arial"/>
          <w:color w:val="000000"/>
          <w:sz w:val="24"/>
          <w:szCs w:val="24"/>
        </w:rPr>
        <w:t>%) in Wales. Consequently, within Wales Neath Talbot has the smallest proportion of its population categorised as not being disabled i.e. ‘Day-to-d</w:t>
      </w:r>
      <w:r w:rsidR="00C8422F">
        <w:rPr>
          <w:rFonts w:ascii="Arial" w:hAnsi="Arial" w:cs="Arial"/>
          <w:color w:val="000000"/>
          <w:sz w:val="24"/>
          <w:szCs w:val="24"/>
        </w:rPr>
        <w:t>ay activities not limited’ (72</w:t>
      </w:r>
      <w:r w:rsidRPr="00B14667">
        <w:rPr>
          <w:rFonts w:ascii="Arial" w:hAnsi="Arial" w:cs="Arial"/>
          <w:color w:val="000000"/>
          <w:sz w:val="24"/>
          <w:szCs w:val="24"/>
        </w:rPr>
        <w:t>%).</w:t>
      </w:r>
    </w:p>
    <w:p w:rsidR="008753E0" w:rsidRPr="00B14667" w:rsidRDefault="008753E0" w:rsidP="00B14667">
      <w:pPr>
        <w:spacing w:after="0" w:line="240" w:lineRule="auto"/>
        <w:rPr>
          <w:rFonts w:ascii="Arial" w:hAnsi="Arial" w:cs="Arial"/>
          <w:color w:val="000000"/>
          <w:sz w:val="24"/>
          <w:szCs w:val="24"/>
        </w:rPr>
      </w:pPr>
    </w:p>
    <w:p w:rsidR="00C8422F" w:rsidRPr="00C8422F" w:rsidRDefault="00C8422F" w:rsidP="00C8422F">
      <w:pPr>
        <w:pStyle w:val="Caption"/>
        <w:keepNext/>
        <w:spacing w:after="240"/>
        <w:rPr>
          <w:rFonts w:ascii="Arial" w:hAnsi="Arial" w:cs="Arial"/>
          <w:sz w:val="24"/>
          <w:szCs w:val="24"/>
        </w:rPr>
      </w:pPr>
      <w:bookmarkStart w:id="28" w:name="_Toc527022331"/>
      <w:r w:rsidRPr="00C8422F">
        <w:rPr>
          <w:rFonts w:ascii="Arial" w:hAnsi="Arial" w:cs="Arial"/>
          <w:sz w:val="24"/>
          <w:szCs w:val="24"/>
        </w:rPr>
        <w:t xml:space="preserve">Table </w:t>
      </w:r>
      <w:r w:rsidRPr="00C8422F">
        <w:rPr>
          <w:rFonts w:ascii="Arial" w:hAnsi="Arial" w:cs="Arial"/>
          <w:sz w:val="24"/>
          <w:szCs w:val="24"/>
        </w:rPr>
        <w:fldChar w:fldCharType="begin"/>
      </w:r>
      <w:r w:rsidRPr="00C8422F">
        <w:rPr>
          <w:rFonts w:ascii="Arial" w:hAnsi="Arial" w:cs="Arial"/>
          <w:sz w:val="24"/>
          <w:szCs w:val="24"/>
        </w:rPr>
        <w:instrText xml:space="preserve"> SEQ Table \* ARABIC </w:instrText>
      </w:r>
      <w:r w:rsidRPr="00C8422F">
        <w:rPr>
          <w:rFonts w:ascii="Arial" w:hAnsi="Arial" w:cs="Arial"/>
          <w:sz w:val="24"/>
          <w:szCs w:val="24"/>
        </w:rPr>
        <w:fldChar w:fldCharType="separate"/>
      </w:r>
      <w:r w:rsidR="00201844">
        <w:rPr>
          <w:rFonts w:ascii="Arial" w:hAnsi="Arial" w:cs="Arial"/>
          <w:noProof/>
          <w:sz w:val="24"/>
          <w:szCs w:val="24"/>
        </w:rPr>
        <w:t>6</w:t>
      </w:r>
      <w:r w:rsidRPr="00C8422F">
        <w:rPr>
          <w:rFonts w:ascii="Arial" w:hAnsi="Arial" w:cs="Arial"/>
          <w:sz w:val="24"/>
          <w:szCs w:val="24"/>
        </w:rPr>
        <w:fldChar w:fldCharType="end"/>
      </w:r>
      <w:r w:rsidRPr="00C8422F">
        <w:rPr>
          <w:rFonts w:ascii="Arial" w:hAnsi="Arial" w:cs="Arial"/>
          <w:sz w:val="24"/>
          <w:szCs w:val="24"/>
        </w:rPr>
        <w:t>: Long-term health problem or disability by ABMU Health Board area</w:t>
      </w:r>
      <w:bookmarkEnd w:id="28"/>
    </w:p>
    <w:tbl>
      <w:tblPr>
        <w:tblStyle w:val="TableGrid"/>
        <w:tblW w:w="0" w:type="auto"/>
        <w:tblLook w:val="04A0" w:firstRow="1" w:lastRow="0" w:firstColumn="1" w:lastColumn="0" w:noHBand="0" w:noVBand="1"/>
      </w:tblPr>
      <w:tblGrid>
        <w:gridCol w:w="1980"/>
        <w:gridCol w:w="1407"/>
        <w:gridCol w:w="1407"/>
        <w:gridCol w:w="1407"/>
        <w:gridCol w:w="1407"/>
        <w:gridCol w:w="1408"/>
      </w:tblGrid>
      <w:tr w:rsidR="00C8422F" w:rsidTr="00C8422F">
        <w:tc>
          <w:tcPr>
            <w:tcW w:w="1980" w:type="dxa"/>
            <w:shd w:val="clear" w:color="auto" w:fill="D9D9D9" w:themeFill="background1" w:themeFillShade="D9"/>
          </w:tcPr>
          <w:p w:rsidR="00C8422F" w:rsidRPr="00C8422F" w:rsidRDefault="00C8422F" w:rsidP="00C8422F">
            <w:pPr>
              <w:rPr>
                <w:rFonts w:ascii="Arial" w:hAnsi="Arial" w:cs="Arial"/>
                <w:b/>
              </w:rPr>
            </w:pPr>
            <w:r w:rsidRPr="00C8422F">
              <w:rPr>
                <w:rFonts w:ascii="Arial" w:hAnsi="Arial" w:cs="Arial"/>
                <w:b/>
              </w:rPr>
              <w:t>Region</w:t>
            </w:r>
          </w:p>
        </w:tc>
        <w:tc>
          <w:tcPr>
            <w:tcW w:w="1407" w:type="dxa"/>
            <w:shd w:val="clear" w:color="auto" w:fill="D9D9D9" w:themeFill="background1" w:themeFillShade="D9"/>
          </w:tcPr>
          <w:p w:rsidR="00C8422F" w:rsidRPr="00C8422F" w:rsidRDefault="00C8422F" w:rsidP="00C8422F">
            <w:pPr>
              <w:jc w:val="right"/>
              <w:rPr>
                <w:rFonts w:ascii="Arial" w:hAnsi="Arial" w:cs="Arial"/>
                <w:b/>
              </w:rPr>
            </w:pPr>
            <w:r w:rsidRPr="00C8422F">
              <w:rPr>
                <w:rFonts w:ascii="Arial" w:hAnsi="Arial" w:cs="Arial"/>
                <w:b/>
              </w:rPr>
              <w:t>Day-to-day activities limited a lot</w:t>
            </w:r>
          </w:p>
        </w:tc>
        <w:tc>
          <w:tcPr>
            <w:tcW w:w="1407" w:type="dxa"/>
            <w:shd w:val="clear" w:color="auto" w:fill="D9D9D9" w:themeFill="background1" w:themeFillShade="D9"/>
          </w:tcPr>
          <w:p w:rsidR="00C8422F" w:rsidRPr="00C8422F" w:rsidRDefault="00C8422F" w:rsidP="00C8422F">
            <w:pPr>
              <w:jc w:val="right"/>
              <w:rPr>
                <w:rFonts w:ascii="Arial" w:hAnsi="Arial" w:cs="Arial"/>
                <w:b/>
              </w:rPr>
            </w:pPr>
            <w:r w:rsidRPr="00C8422F">
              <w:rPr>
                <w:rFonts w:ascii="Arial" w:hAnsi="Arial" w:cs="Arial"/>
                <w:b/>
              </w:rPr>
              <w:t>Day-to-day activities limited a little</w:t>
            </w:r>
          </w:p>
        </w:tc>
        <w:tc>
          <w:tcPr>
            <w:tcW w:w="1407" w:type="dxa"/>
            <w:shd w:val="clear" w:color="auto" w:fill="D9D9D9" w:themeFill="background1" w:themeFillShade="D9"/>
          </w:tcPr>
          <w:p w:rsidR="00C8422F" w:rsidRPr="00C8422F" w:rsidRDefault="00C8422F" w:rsidP="00C8422F">
            <w:pPr>
              <w:jc w:val="right"/>
              <w:rPr>
                <w:rFonts w:ascii="Arial" w:hAnsi="Arial" w:cs="Arial"/>
                <w:b/>
              </w:rPr>
            </w:pPr>
            <w:r w:rsidRPr="00C8422F">
              <w:rPr>
                <w:rFonts w:ascii="Arial" w:hAnsi="Arial" w:cs="Arial"/>
                <w:b/>
              </w:rPr>
              <w:t>Day-to-day activities not limited</w:t>
            </w:r>
          </w:p>
        </w:tc>
        <w:tc>
          <w:tcPr>
            <w:tcW w:w="1407" w:type="dxa"/>
            <w:shd w:val="clear" w:color="auto" w:fill="D9D9D9" w:themeFill="background1" w:themeFillShade="D9"/>
          </w:tcPr>
          <w:p w:rsidR="00C8422F" w:rsidRPr="00C8422F" w:rsidRDefault="00C8422F" w:rsidP="00C8422F">
            <w:pPr>
              <w:jc w:val="right"/>
              <w:rPr>
                <w:rFonts w:ascii="Arial" w:hAnsi="Arial" w:cs="Arial"/>
                <w:b/>
              </w:rPr>
            </w:pPr>
            <w:r w:rsidRPr="00C8422F">
              <w:rPr>
                <w:rFonts w:ascii="Arial" w:hAnsi="Arial" w:cs="Arial"/>
                <w:b/>
              </w:rPr>
              <w:t>Total (%)</w:t>
            </w:r>
          </w:p>
        </w:tc>
        <w:tc>
          <w:tcPr>
            <w:tcW w:w="1408" w:type="dxa"/>
            <w:shd w:val="clear" w:color="auto" w:fill="D9D9D9" w:themeFill="background1" w:themeFillShade="D9"/>
          </w:tcPr>
          <w:p w:rsidR="00C8422F" w:rsidRPr="00C8422F" w:rsidRDefault="00C8422F" w:rsidP="00C8422F">
            <w:pPr>
              <w:jc w:val="right"/>
              <w:rPr>
                <w:rFonts w:ascii="Arial" w:hAnsi="Arial" w:cs="Arial"/>
                <w:b/>
              </w:rPr>
            </w:pPr>
            <w:r w:rsidRPr="00C8422F">
              <w:rPr>
                <w:rFonts w:ascii="Arial" w:hAnsi="Arial" w:cs="Arial"/>
                <w:b/>
              </w:rPr>
              <w:t>Total</w:t>
            </w:r>
          </w:p>
        </w:tc>
      </w:tr>
      <w:tr w:rsidR="00C8422F" w:rsidRPr="00825567" w:rsidTr="00825567">
        <w:tc>
          <w:tcPr>
            <w:tcW w:w="1980" w:type="dxa"/>
            <w:shd w:val="clear" w:color="auto" w:fill="FFFFFF" w:themeFill="background1"/>
          </w:tcPr>
          <w:p w:rsidR="00C8422F" w:rsidRPr="00825567" w:rsidRDefault="00C8422F" w:rsidP="00C8422F">
            <w:pPr>
              <w:rPr>
                <w:rFonts w:ascii="Arial" w:hAnsi="Arial" w:cs="Arial"/>
                <w:b/>
              </w:rPr>
            </w:pPr>
            <w:r w:rsidRPr="00825567">
              <w:rPr>
                <w:rFonts w:ascii="Arial" w:hAnsi="Arial" w:cs="Arial"/>
                <w:b/>
              </w:rPr>
              <w:t>ABMU</w:t>
            </w:r>
            <w:r w:rsidR="00825567" w:rsidRPr="00825567">
              <w:rPr>
                <w:rFonts w:ascii="Arial" w:hAnsi="Arial" w:cs="Arial"/>
                <w:b/>
              </w:rPr>
              <w:t>HB</w:t>
            </w:r>
          </w:p>
        </w:tc>
        <w:tc>
          <w:tcPr>
            <w:tcW w:w="1407" w:type="dxa"/>
            <w:shd w:val="clear" w:color="auto" w:fill="FFFFFF" w:themeFill="background1"/>
          </w:tcPr>
          <w:p w:rsidR="00C8422F" w:rsidRPr="00825567" w:rsidRDefault="00C8422F" w:rsidP="00C8422F">
            <w:pPr>
              <w:jc w:val="right"/>
              <w:rPr>
                <w:rFonts w:ascii="Arial" w:hAnsi="Arial" w:cs="Arial"/>
                <w:b/>
              </w:rPr>
            </w:pPr>
            <w:r w:rsidRPr="00825567">
              <w:rPr>
                <w:rFonts w:ascii="Arial" w:hAnsi="Arial" w:cs="Arial"/>
                <w:b/>
              </w:rPr>
              <w:t>14%</w:t>
            </w:r>
          </w:p>
        </w:tc>
        <w:tc>
          <w:tcPr>
            <w:tcW w:w="1407" w:type="dxa"/>
            <w:shd w:val="clear" w:color="auto" w:fill="FFFFFF" w:themeFill="background1"/>
          </w:tcPr>
          <w:p w:rsidR="00C8422F" w:rsidRPr="00825567" w:rsidRDefault="00C8422F" w:rsidP="00C8422F">
            <w:pPr>
              <w:jc w:val="right"/>
              <w:rPr>
                <w:rFonts w:ascii="Arial" w:hAnsi="Arial" w:cs="Arial"/>
                <w:b/>
              </w:rPr>
            </w:pPr>
            <w:r w:rsidRPr="00825567">
              <w:rPr>
                <w:rFonts w:ascii="Arial" w:hAnsi="Arial" w:cs="Arial"/>
                <w:b/>
              </w:rPr>
              <w:t>11%</w:t>
            </w:r>
          </w:p>
        </w:tc>
        <w:tc>
          <w:tcPr>
            <w:tcW w:w="1407" w:type="dxa"/>
            <w:shd w:val="clear" w:color="auto" w:fill="FFFFFF" w:themeFill="background1"/>
          </w:tcPr>
          <w:p w:rsidR="00C8422F" w:rsidRPr="00825567" w:rsidRDefault="00C8422F" w:rsidP="00C8422F">
            <w:pPr>
              <w:jc w:val="right"/>
              <w:rPr>
                <w:rFonts w:ascii="Arial" w:hAnsi="Arial" w:cs="Arial"/>
                <w:b/>
              </w:rPr>
            </w:pPr>
            <w:r w:rsidRPr="00825567">
              <w:rPr>
                <w:rFonts w:ascii="Arial" w:hAnsi="Arial" w:cs="Arial"/>
                <w:b/>
              </w:rPr>
              <w:t>75%</w:t>
            </w:r>
          </w:p>
        </w:tc>
        <w:tc>
          <w:tcPr>
            <w:tcW w:w="1407" w:type="dxa"/>
            <w:shd w:val="clear" w:color="auto" w:fill="FFFFFF" w:themeFill="background1"/>
          </w:tcPr>
          <w:p w:rsidR="00C8422F" w:rsidRPr="00825567" w:rsidRDefault="00C8422F" w:rsidP="00C8422F">
            <w:pPr>
              <w:jc w:val="right"/>
              <w:rPr>
                <w:rFonts w:ascii="Arial" w:hAnsi="Arial" w:cs="Arial"/>
                <w:b/>
              </w:rPr>
            </w:pPr>
            <w:r w:rsidRPr="00825567">
              <w:rPr>
                <w:rFonts w:ascii="Arial" w:hAnsi="Arial" w:cs="Arial"/>
                <w:b/>
              </w:rPr>
              <w:t>100%</w:t>
            </w:r>
          </w:p>
        </w:tc>
        <w:tc>
          <w:tcPr>
            <w:tcW w:w="1408" w:type="dxa"/>
            <w:shd w:val="clear" w:color="auto" w:fill="FFFFFF" w:themeFill="background1"/>
          </w:tcPr>
          <w:p w:rsidR="00C8422F" w:rsidRPr="00825567" w:rsidRDefault="00C8422F" w:rsidP="00C8422F">
            <w:pPr>
              <w:jc w:val="right"/>
              <w:rPr>
                <w:rFonts w:ascii="Arial" w:hAnsi="Arial" w:cs="Arial"/>
                <w:b/>
              </w:rPr>
            </w:pPr>
            <w:r w:rsidRPr="00825567">
              <w:rPr>
                <w:rFonts w:ascii="Arial" w:hAnsi="Arial" w:cs="Arial"/>
                <w:b/>
              </w:rPr>
              <w:t>518,013</w:t>
            </w:r>
          </w:p>
        </w:tc>
      </w:tr>
      <w:tr w:rsidR="00C8422F" w:rsidTr="00825567">
        <w:tc>
          <w:tcPr>
            <w:tcW w:w="1980" w:type="dxa"/>
            <w:shd w:val="clear" w:color="auto" w:fill="FFFFFF" w:themeFill="background1"/>
          </w:tcPr>
          <w:p w:rsidR="00C8422F" w:rsidRPr="00C8422F" w:rsidRDefault="00C8422F" w:rsidP="00C8422F">
            <w:pPr>
              <w:rPr>
                <w:rFonts w:ascii="Arial" w:hAnsi="Arial" w:cs="Arial"/>
              </w:rPr>
            </w:pPr>
            <w:r w:rsidRPr="00C8422F">
              <w:rPr>
                <w:rFonts w:ascii="Arial" w:hAnsi="Arial" w:cs="Arial"/>
              </w:rPr>
              <w:t xml:space="preserve">Bridgend </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14</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11</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75</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100</w:t>
            </w:r>
            <w:r w:rsidRPr="00C8422F">
              <w:rPr>
                <w:rFonts w:ascii="Arial" w:hAnsi="Arial" w:cs="Arial"/>
              </w:rPr>
              <w:t>%</w:t>
            </w:r>
          </w:p>
        </w:tc>
        <w:tc>
          <w:tcPr>
            <w:tcW w:w="1408" w:type="dxa"/>
            <w:shd w:val="clear" w:color="auto" w:fill="FFFFFF" w:themeFill="background1"/>
          </w:tcPr>
          <w:p w:rsidR="00C8422F" w:rsidRPr="00C8422F" w:rsidRDefault="00C8422F" w:rsidP="00C8422F">
            <w:pPr>
              <w:jc w:val="right"/>
              <w:rPr>
                <w:rFonts w:ascii="Arial" w:hAnsi="Arial" w:cs="Arial"/>
              </w:rPr>
            </w:pPr>
            <w:r w:rsidRPr="00C8422F">
              <w:rPr>
                <w:rFonts w:ascii="Arial" w:hAnsi="Arial" w:cs="Arial"/>
              </w:rPr>
              <w:t>139,178</w:t>
            </w:r>
          </w:p>
        </w:tc>
      </w:tr>
      <w:tr w:rsidR="00C8422F" w:rsidTr="00825567">
        <w:tc>
          <w:tcPr>
            <w:tcW w:w="1980" w:type="dxa"/>
            <w:shd w:val="clear" w:color="auto" w:fill="FFFFFF" w:themeFill="background1"/>
          </w:tcPr>
          <w:p w:rsidR="00C8422F" w:rsidRPr="00C8422F" w:rsidRDefault="00C8422F" w:rsidP="00C8422F">
            <w:pPr>
              <w:rPr>
                <w:rFonts w:ascii="Arial" w:hAnsi="Arial" w:cs="Arial"/>
              </w:rPr>
            </w:pPr>
            <w:r w:rsidRPr="00C8422F">
              <w:rPr>
                <w:rFonts w:ascii="Arial" w:hAnsi="Arial" w:cs="Arial"/>
              </w:rPr>
              <w:t>Neath Port Talbot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16</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12</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72</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100</w:t>
            </w:r>
            <w:r w:rsidRPr="00C8422F">
              <w:rPr>
                <w:rFonts w:ascii="Arial" w:hAnsi="Arial" w:cs="Arial"/>
              </w:rPr>
              <w:t>%</w:t>
            </w:r>
          </w:p>
        </w:tc>
        <w:tc>
          <w:tcPr>
            <w:tcW w:w="1408" w:type="dxa"/>
            <w:shd w:val="clear" w:color="auto" w:fill="FFFFFF" w:themeFill="background1"/>
          </w:tcPr>
          <w:p w:rsidR="00C8422F" w:rsidRPr="00C8422F" w:rsidRDefault="00C8422F" w:rsidP="00C8422F">
            <w:pPr>
              <w:jc w:val="right"/>
              <w:rPr>
                <w:rFonts w:ascii="Arial" w:hAnsi="Arial" w:cs="Arial"/>
              </w:rPr>
            </w:pPr>
            <w:r w:rsidRPr="00C8422F">
              <w:rPr>
                <w:rFonts w:ascii="Arial" w:hAnsi="Arial" w:cs="Arial"/>
              </w:rPr>
              <w:t>139,812</w:t>
            </w:r>
          </w:p>
        </w:tc>
      </w:tr>
      <w:tr w:rsidR="00C8422F" w:rsidTr="00825567">
        <w:tc>
          <w:tcPr>
            <w:tcW w:w="1980" w:type="dxa"/>
            <w:shd w:val="clear" w:color="auto" w:fill="FFFFFF" w:themeFill="background1"/>
          </w:tcPr>
          <w:p w:rsidR="00C8422F" w:rsidRPr="00C8422F" w:rsidRDefault="00C8422F" w:rsidP="00C8422F">
            <w:pPr>
              <w:rPr>
                <w:rFonts w:ascii="Arial" w:hAnsi="Arial" w:cs="Arial"/>
              </w:rPr>
            </w:pPr>
            <w:r w:rsidRPr="00C8422F">
              <w:rPr>
                <w:rFonts w:ascii="Arial" w:hAnsi="Arial" w:cs="Arial"/>
              </w:rPr>
              <w:t>Swansea</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13</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11</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77</w:t>
            </w:r>
            <w:r w:rsidRPr="00C8422F">
              <w:rPr>
                <w:rFonts w:ascii="Arial" w:hAnsi="Arial" w:cs="Arial"/>
              </w:rPr>
              <w:t>%</w:t>
            </w:r>
          </w:p>
        </w:tc>
        <w:tc>
          <w:tcPr>
            <w:tcW w:w="1407" w:type="dxa"/>
            <w:shd w:val="clear" w:color="auto" w:fill="FFFFFF" w:themeFill="background1"/>
          </w:tcPr>
          <w:p w:rsidR="00C8422F" w:rsidRPr="00C8422F" w:rsidRDefault="00C8422F" w:rsidP="00C8422F">
            <w:pPr>
              <w:jc w:val="right"/>
              <w:rPr>
                <w:rFonts w:ascii="Arial" w:hAnsi="Arial" w:cs="Arial"/>
              </w:rPr>
            </w:pPr>
            <w:r>
              <w:rPr>
                <w:rFonts w:ascii="Arial" w:hAnsi="Arial" w:cs="Arial"/>
              </w:rPr>
              <w:t>100</w:t>
            </w:r>
            <w:r w:rsidRPr="00C8422F">
              <w:rPr>
                <w:rFonts w:ascii="Arial" w:hAnsi="Arial" w:cs="Arial"/>
              </w:rPr>
              <w:t>%</w:t>
            </w:r>
          </w:p>
        </w:tc>
        <w:tc>
          <w:tcPr>
            <w:tcW w:w="1408" w:type="dxa"/>
            <w:shd w:val="clear" w:color="auto" w:fill="FFFFFF" w:themeFill="background1"/>
          </w:tcPr>
          <w:p w:rsidR="00C8422F" w:rsidRPr="00C8422F" w:rsidRDefault="00C8422F" w:rsidP="00C8422F">
            <w:pPr>
              <w:jc w:val="right"/>
              <w:rPr>
                <w:rFonts w:ascii="Arial" w:hAnsi="Arial" w:cs="Arial"/>
              </w:rPr>
            </w:pPr>
            <w:r w:rsidRPr="00C8422F">
              <w:rPr>
                <w:rFonts w:ascii="Arial" w:hAnsi="Arial" w:cs="Arial"/>
              </w:rPr>
              <w:t>239,023</w:t>
            </w:r>
          </w:p>
        </w:tc>
      </w:tr>
      <w:tr w:rsidR="00C8422F" w:rsidRPr="00C8422F" w:rsidTr="00825567">
        <w:tc>
          <w:tcPr>
            <w:tcW w:w="1980" w:type="dxa"/>
            <w:shd w:val="clear" w:color="auto" w:fill="FFFFFF" w:themeFill="background1"/>
          </w:tcPr>
          <w:p w:rsidR="00C8422F" w:rsidRPr="00C8422F" w:rsidRDefault="00C8422F" w:rsidP="00C8422F">
            <w:pPr>
              <w:rPr>
                <w:rFonts w:ascii="Arial" w:hAnsi="Arial" w:cs="Arial"/>
                <w:b/>
              </w:rPr>
            </w:pPr>
            <w:r w:rsidRPr="00C8422F">
              <w:rPr>
                <w:rFonts w:ascii="Arial" w:hAnsi="Arial" w:cs="Arial"/>
                <w:b/>
              </w:rPr>
              <w:t>Wales</w:t>
            </w:r>
          </w:p>
        </w:tc>
        <w:tc>
          <w:tcPr>
            <w:tcW w:w="1407" w:type="dxa"/>
            <w:shd w:val="clear" w:color="auto" w:fill="FFFFFF" w:themeFill="background1"/>
          </w:tcPr>
          <w:p w:rsidR="00C8422F" w:rsidRPr="00C8422F" w:rsidRDefault="00C8422F" w:rsidP="00C8422F">
            <w:pPr>
              <w:jc w:val="right"/>
              <w:rPr>
                <w:rFonts w:ascii="Arial" w:hAnsi="Arial" w:cs="Arial"/>
                <w:b/>
              </w:rPr>
            </w:pPr>
            <w:r>
              <w:rPr>
                <w:rFonts w:ascii="Arial" w:hAnsi="Arial" w:cs="Arial"/>
                <w:b/>
              </w:rPr>
              <w:t>12</w:t>
            </w:r>
            <w:r w:rsidRPr="00C8422F">
              <w:rPr>
                <w:rFonts w:ascii="Arial" w:hAnsi="Arial" w:cs="Arial"/>
                <w:b/>
              </w:rPr>
              <w:t>%</w:t>
            </w:r>
          </w:p>
        </w:tc>
        <w:tc>
          <w:tcPr>
            <w:tcW w:w="1407" w:type="dxa"/>
            <w:shd w:val="clear" w:color="auto" w:fill="FFFFFF" w:themeFill="background1"/>
          </w:tcPr>
          <w:p w:rsidR="00C8422F" w:rsidRPr="00C8422F" w:rsidRDefault="00C8422F" w:rsidP="00C8422F">
            <w:pPr>
              <w:jc w:val="right"/>
              <w:rPr>
                <w:rFonts w:ascii="Arial" w:hAnsi="Arial" w:cs="Arial"/>
                <w:b/>
              </w:rPr>
            </w:pPr>
            <w:r>
              <w:rPr>
                <w:rFonts w:ascii="Arial" w:hAnsi="Arial" w:cs="Arial"/>
                <w:b/>
              </w:rPr>
              <w:t>11</w:t>
            </w:r>
            <w:r w:rsidRPr="00C8422F">
              <w:rPr>
                <w:rFonts w:ascii="Arial" w:hAnsi="Arial" w:cs="Arial"/>
                <w:b/>
              </w:rPr>
              <w:t>%</w:t>
            </w:r>
          </w:p>
        </w:tc>
        <w:tc>
          <w:tcPr>
            <w:tcW w:w="1407" w:type="dxa"/>
            <w:shd w:val="clear" w:color="auto" w:fill="FFFFFF" w:themeFill="background1"/>
          </w:tcPr>
          <w:p w:rsidR="00C8422F" w:rsidRPr="00C8422F" w:rsidRDefault="00C8422F" w:rsidP="00C8422F">
            <w:pPr>
              <w:jc w:val="right"/>
              <w:rPr>
                <w:rFonts w:ascii="Arial" w:hAnsi="Arial" w:cs="Arial"/>
                <w:b/>
              </w:rPr>
            </w:pPr>
            <w:r>
              <w:rPr>
                <w:rFonts w:ascii="Arial" w:hAnsi="Arial" w:cs="Arial"/>
                <w:b/>
              </w:rPr>
              <w:t>77</w:t>
            </w:r>
            <w:r w:rsidRPr="00C8422F">
              <w:rPr>
                <w:rFonts w:ascii="Arial" w:hAnsi="Arial" w:cs="Arial"/>
                <w:b/>
              </w:rPr>
              <w:t>%</w:t>
            </w:r>
          </w:p>
        </w:tc>
        <w:tc>
          <w:tcPr>
            <w:tcW w:w="1407" w:type="dxa"/>
            <w:shd w:val="clear" w:color="auto" w:fill="FFFFFF" w:themeFill="background1"/>
          </w:tcPr>
          <w:p w:rsidR="00C8422F" w:rsidRPr="00C8422F" w:rsidRDefault="00C8422F" w:rsidP="00C8422F">
            <w:pPr>
              <w:jc w:val="right"/>
              <w:rPr>
                <w:rFonts w:ascii="Arial" w:hAnsi="Arial" w:cs="Arial"/>
                <w:b/>
              </w:rPr>
            </w:pPr>
            <w:r>
              <w:rPr>
                <w:rFonts w:ascii="Arial" w:hAnsi="Arial" w:cs="Arial"/>
                <w:b/>
              </w:rPr>
              <w:t>100</w:t>
            </w:r>
            <w:r w:rsidRPr="00C8422F">
              <w:rPr>
                <w:rFonts w:ascii="Arial" w:hAnsi="Arial" w:cs="Arial"/>
                <w:b/>
              </w:rPr>
              <w:t>%</w:t>
            </w:r>
          </w:p>
        </w:tc>
        <w:tc>
          <w:tcPr>
            <w:tcW w:w="1408" w:type="dxa"/>
            <w:shd w:val="clear" w:color="auto" w:fill="FFFFFF" w:themeFill="background1"/>
          </w:tcPr>
          <w:p w:rsidR="00C8422F" w:rsidRPr="00C8422F" w:rsidRDefault="00C8422F" w:rsidP="00C8422F">
            <w:pPr>
              <w:jc w:val="right"/>
              <w:rPr>
                <w:rFonts w:ascii="Arial" w:hAnsi="Arial" w:cs="Arial"/>
                <w:b/>
              </w:rPr>
            </w:pPr>
            <w:r w:rsidRPr="00C8422F">
              <w:rPr>
                <w:rFonts w:ascii="Arial" w:hAnsi="Arial" w:cs="Arial"/>
                <w:b/>
              </w:rPr>
              <w:t>3,063,456</w:t>
            </w:r>
          </w:p>
        </w:tc>
      </w:tr>
    </w:tbl>
    <w:p w:rsidR="00C8422F" w:rsidRDefault="00C8422F" w:rsidP="00B14667">
      <w:pPr>
        <w:spacing w:after="0" w:line="240" w:lineRule="auto"/>
        <w:rPr>
          <w:rFonts w:ascii="Arial" w:hAnsi="Arial" w:cs="Arial"/>
          <w:sz w:val="24"/>
          <w:szCs w:val="24"/>
        </w:rPr>
      </w:pPr>
      <w:r w:rsidRPr="00B14667">
        <w:rPr>
          <w:rFonts w:ascii="Arial" w:hAnsi="Arial" w:cs="Arial"/>
          <w:sz w:val="24"/>
          <w:szCs w:val="24"/>
        </w:rPr>
        <w:t>(Source: Table QS303EW 2011 Census, ONS)</w:t>
      </w:r>
    </w:p>
    <w:p w:rsidR="00C8422F" w:rsidRDefault="00C8422F" w:rsidP="00B14667">
      <w:pPr>
        <w:spacing w:after="0" w:line="240" w:lineRule="auto"/>
        <w:rPr>
          <w:rFonts w:ascii="Arial" w:hAnsi="Arial" w:cs="Arial"/>
          <w:sz w:val="24"/>
          <w:szCs w:val="24"/>
        </w:rPr>
      </w:pPr>
    </w:p>
    <w:p w:rsidR="001372CF" w:rsidRPr="00B14667" w:rsidRDefault="001372CF" w:rsidP="00B14667">
      <w:pPr>
        <w:spacing w:after="0" w:line="240" w:lineRule="auto"/>
        <w:rPr>
          <w:rFonts w:ascii="Arial" w:hAnsi="Arial" w:cs="Arial"/>
          <w:sz w:val="24"/>
          <w:szCs w:val="24"/>
        </w:rPr>
      </w:pPr>
      <w:r w:rsidRPr="00B14667">
        <w:rPr>
          <w:rFonts w:ascii="Arial" w:hAnsi="Arial" w:cs="Arial"/>
          <w:sz w:val="24"/>
          <w:szCs w:val="24"/>
        </w:rPr>
        <w:t>At the LSOA level, the percentage of residents whose day-to-day activities are limited a lot or a little by a long-te</w:t>
      </w:r>
      <w:r w:rsidR="00C8422F">
        <w:rPr>
          <w:rFonts w:ascii="Arial" w:hAnsi="Arial" w:cs="Arial"/>
          <w:sz w:val="24"/>
          <w:szCs w:val="24"/>
        </w:rPr>
        <w:t>rm health problem range from 8</w:t>
      </w:r>
      <w:r w:rsidRPr="00B14667">
        <w:rPr>
          <w:rFonts w:ascii="Arial" w:hAnsi="Arial" w:cs="Arial"/>
          <w:sz w:val="24"/>
          <w:szCs w:val="24"/>
        </w:rPr>
        <w:t xml:space="preserve">% in the Bryntirion, Laleston and Merthyr Mawr areas of Bridgend (Bridgend LSOA 017E) to 42% in the Neath North area of Neath Port Talbot (Neath Port Talbot LSOA 008D).  </w:t>
      </w:r>
    </w:p>
    <w:p w:rsidR="001D73DC" w:rsidRDefault="001D73DC" w:rsidP="00B14667">
      <w:pPr>
        <w:spacing w:after="0" w:line="240" w:lineRule="auto"/>
        <w:rPr>
          <w:rFonts w:ascii="Arial" w:hAnsi="Arial" w:cs="Arial"/>
          <w:sz w:val="24"/>
          <w:szCs w:val="24"/>
        </w:rPr>
      </w:pPr>
    </w:p>
    <w:p w:rsidR="001372CF" w:rsidRDefault="001372CF" w:rsidP="00B14667">
      <w:pPr>
        <w:spacing w:after="0" w:line="240" w:lineRule="auto"/>
        <w:rPr>
          <w:rFonts w:ascii="Arial" w:hAnsi="Arial" w:cs="Arial"/>
          <w:sz w:val="24"/>
          <w:szCs w:val="24"/>
        </w:rPr>
      </w:pPr>
      <w:r w:rsidRPr="00B14667">
        <w:rPr>
          <w:rFonts w:ascii="Arial" w:hAnsi="Arial" w:cs="Arial"/>
          <w:sz w:val="24"/>
          <w:szCs w:val="24"/>
        </w:rPr>
        <w:t>These are crude percentages only and do not take into account the age structure of the population.  The areas with the highest percentages are found in the Castle area of Swansea, Sandfields East, Sandfields West and Neath North areas of Neath Port Talbot and the Caerau area in Bridgend.</w:t>
      </w:r>
    </w:p>
    <w:p w:rsidR="008753E0" w:rsidRPr="00B14667" w:rsidRDefault="008753E0" w:rsidP="00B14667">
      <w:pPr>
        <w:spacing w:after="0" w:line="240" w:lineRule="auto"/>
        <w:rPr>
          <w:rFonts w:ascii="Arial" w:hAnsi="Arial" w:cs="Arial"/>
          <w:sz w:val="24"/>
          <w:szCs w:val="24"/>
        </w:rPr>
      </w:pPr>
    </w:p>
    <w:p w:rsidR="001D73DC" w:rsidRDefault="001372CF" w:rsidP="00B14667">
      <w:pPr>
        <w:pStyle w:val="CommentText"/>
        <w:rPr>
          <w:rFonts w:ascii="Arial" w:hAnsi="Arial" w:cs="Arial"/>
          <w:sz w:val="24"/>
          <w:szCs w:val="24"/>
        </w:rPr>
      </w:pPr>
      <w:r w:rsidRPr="00B14667">
        <w:rPr>
          <w:rFonts w:ascii="Arial" w:hAnsi="Arial" w:cs="Arial"/>
          <w:sz w:val="24"/>
          <w:szCs w:val="24"/>
        </w:rPr>
        <w:t xml:space="preserve">The latest disability prevalence estimates for England and Wales (Office for Disability Issues, 2014) show that the prevalence of disability rises with age (16% working age adults and 45% adults over state pension age).  </w:t>
      </w:r>
    </w:p>
    <w:p w:rsidR="00C8422F" w:rsidRPr="00B14667" w:rsidRDefault="00C8422F" w:rsidP="00B14667">
      <w:pPr>
        <w:pStyle w:val="CommentText"/>
        <w:rPr>
          <w:rFonts w:ascii="Arial" w:hAnsi="Arial" w:cs="Arial"/>
          <w:sz w:val="24"/>
          <w:szCs w:val="24"/>
        </w:rPr>
      </w:pPr>
    </w:p>
    <w:p w:rsidR="00B94727" w:rsidRDefault="00B94727">
      <w:pPr>
        <w:rPr>
          <w:rFonts w:ascii="Arial" w:eastAsia="Times New Roman" w:hAnsi="Arial" w:cs="Arial"/>
          <w:b/>
          <w:bCs/>
          <w:iCs/>
          <w:sz w:val="24"/>
          <w:szCs w:val="24"/>
          <w:lang w:val="en-US"/>
        </w:rPr>
      </w:pPr>
      <w:r>
        <w:br w:type="page"/>
      </w:r>
    </w:p>
    <w:p w:rsidR="001372CF" w:rsidRPr="00B14667" w:rsidRDefault="001372CF" w:rsidP="009F6D6E">
      <w:pPr>
        <w:pStyle w:val="Heading2"/>
      </w:pPr>
      <w:bookmarkStart w:id="29" w:name="_Toc527022302"/>
      <w:r w:rsidRPr="00B14667">
        <w:t>Gender</w:t>
      </w:r>
      <w:bookmarkEnd w:id="29"/>
    </w:p>
    <w:p w:rsidR="00553CE3" w:rsidRPr="00B14667" w:rsidRDefault="00553CE3" w:rsidP="00B14667">
      <w:pPr>
        <w:spacing w:after="0" w:line="240" w:lineRule="auto"/>
        <w:rPr>
          <w:rFonts w:ascii="Arial" w:hAnsi="Arial" w:cs="Arial"/>
          <w:sz w:val="24"/>
          <w:szCs w:val="24"/>
        </w:rPr>
      </w:pPr>
    </w:p>
    <w:p w:rsidR="001372CF" w:rsidRDefault="001372CF" w:rsidP="00B14667">
      <w:pPr>
        <w:spacing w:after="0" w:line="240" w:lineRule="auto"/>
        <w:rPr>
          <w:rFonts w:ascii="Arial" w:hAnsi="Arial" w:cs="Arial"/>
          <w:color w:val="000000"/>
          <w:sz w:val="24"/>
          <w:szCs w:val="24"/>
        </w:rPr>
      </w:pPr>
      <w:r w:rsidRPr="00B14667">
        <w:rPr>
          <w:rFonts w:ascii="Arial" w:hAnsi="Arial" w:cs="Arial"/>
          <w:color w:val="000000"/>
          <w:sz w:val="24"/>
          <w:szCs w:val="24"/>
        </w:rPr>
        <w:t xml:space="preserve">The gender split (see </w:t>
      </w:r>
      <w:r w:rsidR="00483D55">
        <w:rPr>
          <w:rFonts w:ascii="Arial" w:hAnsi="Arial" w:cs="Arial"/>
          <w:color w:val="000000"/>
          <w:sz w:val="24"/>
          <w:szCs w:val="24"/>
        </w:rPr>
        <w:fldChar w:fldCharType="begin"/>
      </w:r>
      <w:r w:rsidR="00483D55">
        <w:rPr>
          <w:rFonts w:ascii="Arial" w:hAnsi="Arial" w:cs="Arial"/>
          <w:color w:val="000000"/>
          <w:sz w:val="24"/>
          <w:szCs w:val="24"/>
        </w:rPr>
        <w:instrText xml:space="preserve"> REF _Ref525499667 \h </w:instrText>
      </w:r>
      <w:r w:rsidR="00483D55">
        <w:rPr>
          <w:rFonts w:ascii="Arial" w:hAnsi="Arial" w:cs="Arial"/>
          <w:color w:val="000000"/>
          <w:sz w:val="24"/>
          <w:szCs w:val="24"/>
        </w:rPr>
      </w:r>
      <w:r w:rsidR="00483D55">
        <w:rPr>
          <w:rFonts w:ascii="Arial" w:hAnsi="Arial" w:cs="Arial"/>
          <w:color w:val="000000"/>
          <w:sz w:val="24"/>
          <w:szCs w:val="24"/>
        </w:rPr>
        <w:fldChar w:fldCharType="separate"/>
      </w:r>
      <w:r w:rsidR="00201844" w:rsidRPr="00483D55">
        <w:rPr>
          <w:rFonts w:ascii="Arial" w:hAnsi="Arial" w:cs="Arial"/>
          <w:sz w:val="24"/>
          <w:szCs w:val="24"/>
        </w:rPr>
        <w:t xml:space="preserve">Table </w:t>
      </w:r>
      <w:r w:rsidR="00201844">
        <w:rPr>
          <w:rFonts w:ascii="Arial" w:hAnsi="Arial" w:cs="Arial"/>
          <w:noProof/>
          <w:sz w:val="24"/>
          <w:szCs w:val="24"/>
        </w:rPr>
        <w:t>7</w:t>
      </w:r>
      <w:r w:rsidR="00483D55">
        <w:rPr>
          <w:rFonts w:ascii="Arial" w:hAnsi="Arial" w:cs="Arial"/>
          <w:color w:val="000000"/>
          <w:sz w:val="24"/>
          <w:szCs w:val="24"/>
        </w:rPr>
        <w:fldChar w:fldCharType="end"/>
      </w:r>
      <w:r w:rsidR="00825567">
        <w:rPr>
          <w:rFonts w:ascii="Arial" w:hAnsi="Arial" w:cs="Arial"/>
          <w:sz w:val="24"/>
          <w:szCs w:val="24"/>
        </w:rPr>
        <w:t>).</w:t>
      </w:r>
      <w:r w:rsidR="00E252C5">
        <w:rPr>
          <w:rFonts w:ascii="Arial" w:hAnsi="Arial" w:cs="Arial"/>
          <w:color w:val="000000"/>
          <w:sz w:val="24"/>
          <w:szCs w:val="24"/>
        </w:rPr>
        <w:t xml:space="preserve"> for the ABM</w:t>
      </w:r>
      <w:r w:rsidR="005929B2">
        <w:rPr>
          <w:rFonts w:ascii="Arial" w:hAnsi="Arial" w:cs="Arial"/>
          <w:color w:val="000000"/>
          <w:sz w:val="24"/>
          <w:szCs w:val="24"/>
        </w:rPr>
        <w:t>U</w:t>
      </w:r>
      <w:r w:rsidR="00E252C5">
        <w:rPr>
          <w:rFonts w:ascii="Arial" w:hAnsi="Arial" w:cs="Arial"/>
          <w:color w:val="000000"/>
          <w:sz w:val="24"/>
          <w:szCs w:val="24"/>
        </w:rPr>
        <w:t>HB</w:t>
      </w:r>
      <w:r w:rsidRPr="00B14667">
        <w:rPr>
          <w:rFonts w:ascii="Arial" w:hAnsi="Arial" w:cs="Arial"/>
          <w:color w:val="000000"/>
          <w:sz w:val="24"/>
          <w:szCs w:val="24"/>
        </w:rPr>
        <w:t xml:space="preserve"> area mirrors very closely the gender split for Wales as a whole. Approximately a 50:50 split with slightly more females (50.</w:t>
      </w:r>
      <w:r w:rsidR="00913D7B">
        <w:rPr>
          <w:rFonts w:ascii="Arial" w:hAnsi="Arial" w:cs="Arial"/>
          <w:color w:val="000000"/>
          <w:sz w:val="24"/>
          <w:szCs w:val="24"/>
        </w:rPr>
        <w:t>3</w:t>
      </w:r>
      <w:r w:rsidRPr="00B14667">
        <w:rPr>
          <w:rFonts w:ascii="Arial" w:hAnsi="Arial" w:cs="Arial"/>
          <w:color w:val="000000"/>
          <w:sz w:val="24"/>
          <w:szCs w:val="24"/>
        </w:rPr>
        <w:t>%) than males (49.</w:t>
      </w:r>
      <w:r w:rsidR="00913D7B">
        <w:rPr>
          <w:rFonts w:ascii="Arial" w:hAnsi="Arial" w:cs="Arial"/>
          <w:color w:val="000000"/>
          <w:sz w:val="24"/>
          <w:szCs w:val="24"/>
        </w:rPr>
        <w:t>7</w:t>
      </w:r>
      <w:r w:rsidRPr="00B14667">
        <w:rPr>
          <w:rFonts w:ascii="Arial" w:hAnsi="Arial" w:cs="Arial"/>
          <w:color w:val="000000"/>
          <w:sz w:val="24"/>
          <w:szCs w:val="24"/>
        </w:rPr>
        <w:t>%). The variation between local authorities within the ABMU Health Board Area is small.</w:t>
      </w:r>
    </w:p>
    <w:p w:rsidR="000A5857" w:rsidRDefault="000A5857" w:rsidP="00B14667">
      <w:pPr>
        <w:spacing w:after="0" w:line="240" w:lineRule="auto"/>
        <w:rPr>
          <w:rFonts w:ascii="Arial" w:hAnsi="Arial" w:cs="Arial"/>
          <w:color w:val="000000"/>
          <w:sz w:val="24"/>
          <w:szCs w:val="24"/>
        </w:rPr>
      </w:pPr>
    </w:p>
    <w:p w:rsidR="00483D55" w:rsidRPr="00483D55" w:rsidRDefault="00483D55" w:rsidP="00483D55">
      <w:pPr>
        <w:pStyle w:val="Caption"/>
        <w:keepNext/>
        <w:spacing w:after="240"/>
        <w:rPr>
          <w:rFonts w:ascii="Arial" w:hAnsi="Arial" w:cs="Arial"/>
          <w:sz w:val="24"/>
          <w:szCs w:val="24"/>
        </w:rPr>
      </w:pPr>
      <w:bookmarkStart w:id="30" w:name="_Ref525499667"/>
      <w:bookmarkStart w:id="31" w:name="_Toc527022332"/>
      <w:r w:rsidRPr="00483D55">
        <w:rPr>
          <w:rFonts w:ascii="Arial" w:hAnsi="Arial" w:cs="Arial"/>
          <w:sz w:val="24"/>
          <w:szCs w:val="24"/>
        </w:rPr>
        <w:t xml:space="preserve">Table </w:t>
      </w:r>
      <w:r w:rsidRPr="00483D55">
        <w:rPr>
          <w:rFonts w:ascii="Arial" w:hAnsi="Arial" w:cs="Arial"/>
          <w:sz w:val="24"/>
          <w:szCs w:val="24"/>
        </w:rPr>
        <w:fldChar w:fldCharType="begin"/>
      </w:r>
      <w:r w:rsidRPr="00483D55">
        <w:rPr>
          <w:rFonts w:ascii="Arial" w:hAnsi="Arial" w:cs="Arial"/>
          <w:sz w:val="24"/>
          <w:szCs w:val="24"/>
        </w:rPr>
        <w:instrText xml:space="preserve"> SEQ Table \* ARABIC </w:instrText>
      </w:r>
      <w:r w:rsidRPr="00483D55">
        <w:rPr>
          <w:rFonts w:ascii="Arial" w:hAnsi="Arial" w:cs="Arial"/>
          <w:sz w:val="24"/>
          <w:szCs w:val="24"/>
        </w:rPr>
        <w:fldChar w:fldCharType="separate"/>
      </w:r>
      <w:r w:rsidR="00201844">
        <w:rPr>
          <w:rFonts w:ascii="Arial" w:hAnsi="Arial" w:cs="Arial"/>
          <w:noProof/>
          <w:sz w:val="24"/>
          <w:szCs w:val="24"/>
        </w:rPr>
        <w:t>7</w:t>
      </w:r>
      <w:r w:rsidRPr="00483D55">
        <w:rPr>
          <w:rFonts w:ascii="Arial" w:hAnsi="Arial" w:cs="Arial"/>
          <w:sz w:val="24"/>
          <w:szCs w:val="24"/>
        </w:rPr>
        <w:fldChar w:fldCharType="end"/>
      </w:r>
      <w:bookmarkEnd w:id="30"/>
      <w:r w:rsidRPr="00483D55">
        <w:rPr>
          <w:rFonts w:ascii="Arial" w:hAnsi="Arial" w:cs="Arial"/>
          <w:sz w:val="24"/>
          <w:szCs w:val="24"/>
        </w:rPr>
        <w:t>: Gender by unitary authorities in ABMU Health Board area</w:t>
      </w:r>
      <w:bookmarkEnd w:id="31"/>
    </w:p>
    <w:tbl>
      <w:tblPr>
        <w:tblStyle w:val="TableGrid"/>
        <w:tblW w:w="0" w:type="auto"/>
        <w:tblLook w:val="04A0" w:firstRow="1" w:lastRow="0" w:firstColumn="1" w:lastColumn="0" w:noHBand="0" w:noVBand="1"/>
      </w:tblPr>
      <w:tblGrid>
        <w:gridCol w:w="2405"/>
        <w:gridCol w:w="1602"/>
        <w:gridCol w:w="1603"/>
        <w:gridCol w:w="1603"/>
      </w:tblGrid>
      <w:tr w:rsidR="00483D55" w:rsidRPr="00483D55" w:rsidTr="00483D55">
        <w:tc>
          <w:tcPr>
            <w:tcW w:w="2405" w:type="dxa"/>
            <w:shd w:val="clear" w:color="auto" w:fill="D9D9D9" w:themeFill="background1" w:themeFillShade="D9"/>
          </w:tcPr>
          <w:p w:rsidR="00483D55" w:rsidRPr="00483D55" w:rsidRDefault="00483D55" w:rsidP="00483D55">
            <w:pPr>
              <w:rPr>
                <w:rFonts w:ascii="Arial" w:hAnsi="Arial" w:cs="Arial"/>
                <w:b/>
              </w:rPr>
            </w:pPr>
            <w:r w:rsidRPr="00483D55">
              <w:rPr>
                <w:rFonts w:ascii="Arial" w:hAnsi="Arial" w:cs="Arial"/>
                <w:b/>
              </w:rPr>
              <w:t>Region</w:t>
            </w:r>
          </w:p>
        </w:tc>
        <w:tc>
          <w:tcPr>
            <w:tcW w:w="1602" w:type="dxa"/>
            <w:shd w:val="clear" w:color="auto" w:fill="D9D9D9" w:themeFill="background1" w:themeFillShade="D9"/>
          </w:tcPr>
          <w:p w:rsidR="00483D55" w:rsidRPr="00483D55" w:rsidRDefault="00483D55" w:rsidP="00483D55">
            <w:pPr>
              <w:jc w:val="right"/>
              <w:rPr>
                <w:rFonts w:ascii="Arial" w:hAnsi="Arial" w:cs="Arial"/>
                <w:b/>
              </w:rPr>
            </w:pPr>
            <w:r w:rsidRPr="00483D55">
              <w:rPr>
                <w:rFonts w:ascii="Arial" w:hAnsi="Arial" w:cs="Arial"/>
                <w:b/>
              </w:rPr>
              <w:t>Female</w:t>
            </w:r>
          </w:p>
        </w:tc>
        <w:tc>
          <w:tcPr>
            <w:tcW w:w="1603" w:type="dxa"/>
            <w:shd w:val="clear" w:color="auto" w:fill="D9D9D9" w:themeFill="background1" w:themeFillShade="D9"/>
          </w:tcPr>
          <w:p w:rsidR="00483D55" w:rsidRPr="00483D55" w:rsidRDefault="00483D55" w:rsidP="00483D55">
            <w:pPr>
              <w:jc w:val="right"/>
              <w:rPr>
                <w:rFonts w:ascii="Arial" w:hAnsi="Arial" w:cs="Arial"/>
                <w:b/>
              </w:rPr>
            </w:pPr>
            <w:r w:rsidRPr="00483D55">
              <w:rPr>
                <w:rFonts w:ascii="Arial" w:hAnsi="Arial" w:cs="Arial"/>
                <w:b/>
              </w:rPr>
              <w:t>Male</w:t>
            </w:r>
          </w:p>
        </w:tc>
        <w:tc>
          <w:tcPr>
            <w:tcW w:w="1603" w:type="dxa"/>
            <w:shd w:val="clear" w:color="auto" w:fill="D9D9D9" w:themeFill="background1" w:themeFillShade="D9"/>
          </w:tcPr>
          <w:p w:rsidR="00483D55" w:rsidRPr="00483D55" w:rsidRDefault="00483D55" w:rsidP="00483D55">
            <w:pPr>
              <w:jc w:val="right"/>
              <w:rPr>
                <w:rFonts w:ascii="Arial" w:hAnsi="Arial" w:cs="Arial"/>
                <w:b/>
              </w:rPr>
            </w:pPr>
            <w:r w:rsidRPr="00483D55">
              <w:rPr>
                <w:rFonts w:ascii="Arial" w:hAnsi="Arial" w:cs="Arial"/>
                <w:b/>
              </w:rPr>
              <w:t>Total</w:t>
            </w:r>
          </w:p>
        </w:tc>
      </w:tr>
      <w:tr w:rsidR="00483D55" w:rsidRPr="00825567" w:rsidTr="00825567">
        <w:tc>
          <w:tcPr>
            <w:tcW w:w="2405" w:type="dxa"/>
            <w:shd w:val="clear" w:color="auto" w:fill="FFFFFF" w:themeFill="background1"/>
          </w:tcPr>
          <w:p w:rsidR="00483D55" w:rsidRPr="00825567" w:rsidRDefault="00483D55" w:rsidP="00483D55">
            <w:pPr>
              <w:rPr>
                <w:rFonts w:ascii="Arial" w:hAnsi="Arial" w:cs="Arial"/>
                <w:b/>
              </w:rPr>
            </w:pPr>
            <w:r w:rsidRPr="00825567">
              <w:rPr>
                <w:rFonts w:ascii="Arial" w:hAnsi="Arial" w:cs="Arial"/>
                <w:b/>
              </w:rPr>
              <w:t>ABMU</w:t>
            </w:r>
          </w:p>
        </w:tc>
        <w:tc>
          <w:tcPr>
            <w:tcW w:w="1602" w:type="dxa"/>
            <w:shd w:val="clear" w:color="auto" w:fill="FFFFFF" w:themeFill="background1"/>
          </w:tcPr>
          <w:p w:rsidR="00483D55" w:rsidRPr="00825567" w:rsidRDefault="00483D55" w:rsidP="00483D55">
            <w:pPr>
              <w:jc w:val="right"/>
              <w:rPr>
                <w:rFonts w:ascii="Arial" w:hAnsi="Arial" w:cs="Arial"/>
                <w:b/>
              </w:rPr>
            </w:pPr>
            <w:r w:rsidRPr="00825567">
              <w:rPr>
                <w:rFonts w:ascii="Arial" w:hAnsi="Arial" w:cs="Arial"/>
                <w:b/>
              </w:rPr>
              <w:t>50.3%</w:t>
            </w:r>
          </w:p>
        </w:tc>
        <w:tc>
          <w:tcPr>
            <w:tcW w:w="1603" w:type="dxa"/>
            <w:shd w:val="clear" w:color="auto" w:fill="FFFFFF" w:themeFill="background1"/>
          </w:tcPr>
          <w:p w:rsidR="00483D55" w:rsidRPr="00825567" w:rsidRDefault="00483D55" w:rsidP="00483D55">
            <w:pPr>
              <w:jc w:val="right"/>
              <w:rPr>
                <w:rFonts w:ascii="Arial" w:hAnsi="Arial" w:cs="Arial"/>
                <w:b/>
              </w:rPr>
            </w:pPr>
            <w:r w:rsidRPr="00825567">
              <w:rPr>
                <w:rFonts w:ascii="Arial" w:hAnsi="Arial" w:cs="Arial"/>
                <w:b/>
              </w:rPr>
              <w:t>49.7%</w:t>
            </w:r>
          </w:p>
        </w:tc>
        <w:tc>
          <w:tcPr>
            <w:tcW w:w="1603" w:type="dxa"/>
            <w:shd w:val="clear" w:color="auto" w:fill="FFFFFF" w:themeFill="background1"/>
          </w:tcPr>
          <w:p w:rsidR="00483D55" w:rsidRPr="00825567" w:rsidRDefault="00483D55" w:rsidP="00483D55">
            <w:pPr>
              <w:jc w:val="right"/>
              <w:rPr>
                <w:rFonts w:ascii="Arial" w:hAnsi="Arial" w:cs="Arial"/>
                <w:b/>
              </w:rPr>
            </w:pPr>
            <w:r w:rsidRPr="00825567">
              <w:rPr>
                <w:rFonts w:ascii="Arial" w:hAnsi="Arial" w:cs="Arial"/>
                <w:b/>
              </w:rPr>
              <w:t>531,900</w:t>
            </w:r>
          </w:p>
        </w:tc>
      </w:tr>
      <w:tr w:rsidR="00483D55" w:rsidTr="00825567">
        <w:tc>
          <w:tcPr>
            <w:tcW w:w="2405" w:type="dxa"/>
            <w:shd w:val="clear" w:color="auto" w:fill="FFFFFF" w:themeFill="background1"/>
          </w:tcPr>
          <w:p w:rsidR="00483D55" w:rsidRPr="00483D55" w:rsidRDefault="00483D55" w:rsidP="00483D55">
            <w:pPr>
              <w:rPr>
                <w:rFonts w:ascii="Arial" w:hAnsi="Arial" w:cs="Arial"/>
              </w:rPr>
            </w:pPr>
            <w:r w:rsidRPr="00483D55">
              <w:rPr>
                <w:rFonts w:ascii="Arial" w:hAnsi="Arial" w:cs="Arial"/>
              </w:rPr>
              <w:t>Bridgend</w:t>
            </w:r>
          </w:p>
        </w:tc>
        <w:tc>
          <w:tcPr>
            <w:tcW w:w="1602" w:type="dxa"/>
            <w:shd w:val="clear" w:color="auto" w:fill="FFFFFF" w:themeFill="background1"/>
          </w:tcPr>
          <w:p w:rsidR="00483D55" w:rsidRPr="00483D55" w:rsidRDefault="00774BA3" w:rsidP="00483D55">
            <w:pPr>
              <w:jc w:val="right"/>
              <w:rPr>
                <w:rFonts w:ascii="Arial" w:hAnsi="Arial" w:cs="Arial"/>
              </w:rPr>
            </w:pPr>
            <w:r>
              <w:rPr>
                <w:rFonts w:ascii="Arial" w:hAnsi="Arial" w:cs="Arial"/>
              </w:rPr>
              <w:t>50.4%</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49.6%</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144,300</w:t>
            </w:r>
          </w:p>
        </w:tc>
      </w:tr>
      <w:tr w:rsidR="00483D55" w:rsidTr="00825567">
        <w:tc>
          <w:tcPr>
            <w:tcW w:w="2405" w:type="dxa"/>
            <w:shd w:val="clear" w:color="auto" w:fill="FFFFFF" w:themeFill="background1"/>
          </w:tcPr>
          <w:p w:rsidR="00483D55" w:rsidRPr="00483D55" w:rsidRDefault="00483D55" w:rsidP="00483D55">
            <w:pPr>
              <w:rPr>
                <w:rFonts w:ascii="Arial" w:hAnsi="Arial" w:cs="Arial"/>
              </w:rPr>
            </w:pPr>
            <w:r w:rsidRPr="00483D55">
              <w:rPr>
                <w:rFonts w:ascii="Arial" w:hAnsi="Arial" w:cs="Arial"/>
              </w:rPr>
              <w:t>Neath Port Talbot</w:t>
            </w:r>
          </w:p>
        </w:tc>
        <w:tc>
          <w:tcPr>
            <w:tcW w:w="1602" w:type="dxa"/>
            <w:shd w:val="clear" w:color="auto" w:fill="FFFFFF" w:themeFill="background1"/>
          </w:tcPr>
          <w:p w:rsidR="00483D55" w:rsidRPr="00483D55" w:rsidRDefault="00774BA3" w:rsidP="00483D55">
            <w:pPr>
              <w:jc w:val="right"/>
              <w:rPr>
                <w:rFonts w:ascii="Arial" w:hAnsi="Arial" w:cs="Arial"/>
              </w:rPr>
            </w:pPr>
            <w:r>
              <w:rPr>
                <w:rFonts w:ascii="Arial" w:hAnsi="Arial" w:cs="Arial"/>
              </w:rPr>
              <w:t>50.7%</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49.3%</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142,000</w:t>
            </w:r>
          </w:p>
        </w:tc>
      </w:tr>
      <w:tr w:rsidR="00483D55" w:rsidTr="00825567">
        <w:tc>
          <w:tcPr>
            <w:tcW w:w="2405" w:type="dxa"/>
            <w:shd w:val="clear" w:color="auto" w:fill="FFFFFF" w:themeFill="background1"/>
          </w:tcPr>
          <w:p w:rsidR="00483D55" w:rsidRPr="00483D55" w:rsidRDefault="00483D55" w:rsidP="00483D55">
            <w:pPr>
              <w:rPr>
                <w:rFonts w:ascii="Arial" w:hAnsi="Arial" w:cs="Arial"/>
              </w:rPr>
            </w:pPr>
            <w:r w:rsidRPr="00483D55">
              <w:rPr>
                <w:rFonts w:ascii="Arial" w:hAnsi="Arial" w:cs="Arial"/>
              </w:rPr>
              <w:t xml:space="preserve">Swansea </w:t>
            </w:r>
          </w:p>
        </w:tc>
        <w:tc>
          <w:tcPr>
            <w:tcW w:w="1602" w:type="dxa"/>
            <w:shd w:val="clear" w:color="auto" w:fill="FFFFFF" w:themeFill="background1"/>
          </w:tcPr>
          <w:p w:rsidR="00483D55" w:rsidRPr="00483D55" w:rsidRDefault="00774BA3" w:rsidP="00483D55">
            <w:pPr>
              <w:jc w:val="right"/>
              <w:rPr>
                <w:rFonts w:ascii="Arial" w:hAnsi="Arial" w:cs="Arial"/>
              </w:rPr>
            </w:pPr>
            <w:r>
              <w:rPr>
                <w:rFonts w:ascii="Arial" w:hAnsi="Arial" w:cs="Arial"/>
              </w:rPr>
              <w:t>50.1%</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49.9%</w:t>
            </w:r>
          </w:p>
        </w:tc>
        <w:tc>
          <w:tcPr>
            <w:tcW w:w="1603" w:type="dxa"/>
            <w:shd w:val="clear" w:color="auto" w:fill="FFFFFF" w:themeFill="background1"/>
          </w:tcPr>
          <w:p w:rsidR="00483D55" w:rsidRPr="00483D55" w:rsidRDefault="00483D55" w:rsidP="00483D55">
            <w:pPr>
              <w:jc w:val="right"/>
              <w:rPr>
                <w:rFonts w:ascii="Arial" w:hAnsi="Arial" w:cs="Arial"/>
              </w:rPr>
            </w:pPr>
            <w:r>
              <w:rPr>
                <w:rFonts w:ascii="Arial" w:hAnsi="Arial" w:cs="Arial"/>
              </w:rPr>
              <w:t>245,500</w:t>
            </w:r>
          </w:p>
        </w:tc>
      </w:tr>
      <w:tr w:rsidR="00483D55" w:rsidRPr="00483D55" w:rsidTr="00825567">
        <w:tc>
          <w:tcPr>
            <w:tcW w:w="2405" w:type="dxa"/>
            <w:shd w:val="clear" w:color="auto" w:fill="FFFFFF" w:themeFill="background1"/>
          </w:tcPr>
          <w:p w:rsidR="00483D55" w:rsidRPr="00483D55" w:rsidRDefault="00483D55" w:rsidP="00483D55">
            <w:pPr>
              <w:rPr>
                <w:rFonts w:ascii="Arial" w:hAnsi="Arial" w:cs="Arial"/>
                <w:b/>
              </w:rPr>
            </w:pPr>
            <w:r w:rsidRPr="00483D55">
              <w:rPr>
                <w:rFonts w:ascii="Arial" w:hAnsi="Arial" w:cs="Arial"/>
                <w:b/>
              </w:rPr>
              <w:t>Wales</w:t>
            </w:r>
          </w:p>
        </w:tc>
        <w:tc>
          <w:tcPr>
            <w:tcW w:w="1602" w:type="dxa"/>
            <w:shd w:val="clear" w:color="auto" w:fill="FFFFFF" w:themeFill="background1"/>
          </w:tcPr>
          <w:p w:rsidR="00483D55" w:rsidRPr="00483D55" w:rsidRDefault="00774BA3" w:rsidP="00483D55">
            <w:pPr>
              <w:jc w:val="right"/>
              <w:rPr>
                <w:rFonts w:ascii="Arial" w:hAnsi="Arial" w:cs="Arial"/>
                <w:b/>
              </w:rPr>
            </w:pPr>
            <w:r>
              <w:rPr>
                <w:rFonts w:ascii="Arial" w:hAnsi="Arial" w:cs="Arial"/>
                <w:b/>
              </w:rPr>
              <w:t>50.7%</w:t>
            </w:r>
          </w:p>
        </w:tc>
        <w:tc>
          <w:tcPr>
            <w:tcW w:w="1603" w:type="dxa"/>
            <w:shd w:val="clear" w:color="auto" w:fill="FFFFFF" w:themeFill="background1"/>
          </w:tcPr>
          <w:p w:rsidR="00483D55" w:rsidRPr="00483D55" w:rsidRDefault="00483D55" w:rsidP="00483D55">
            <w:pPr>
              <w:jc w:val="right"/>
              <w:rPr>
                <w:rFonts w:ascii="Arial" w:hAnsi="Arial" w:cs="Arial"/>
                <w:b/>
              </w:rPr>
            </w:pPr>
            <w:r w:rsidRPr="00483D55">
              <w:rPr>
                <w:rFonts w:ascii="Arial" w:hAnsi="Arial" w:cs="Arial"/>
                <w:b/>
              </w:rPr>
              <w:t>49</w:t>
            </w:r>
            <w:r>
              <w:rPr>
                <w:rFonts w:ascii="Arial" w:hAnsi="Arial" w:cs="Arial"/>
                <w:b/>
              </w:rPr>
              <w:t>.3</w:t>
            </w:r>
            <w:r w:rsidRPr="00483D55">
              <w:rPr>
                <w:rFonts w:ascii="Arial" w:hAnsi="Arial" w:cs="Arial"/>
                <w:b/>
              </w:rPr>
              <w:t>%</w:t>
            </w:r>
          </w:p>
        </w:tc>
        <w:tc>
          <w:tcPr>
            <w:tcW w:w="1603" w:type="dxa"/>
            <w:shd w:val="clear" w:color="auto" w:fill="FFFFFF" w:themeFill="background1"/>
          </w:tcPr>
          <w:p w:rsidR="00483D55" w:rsidRPr="00483D55" w:rsidRDefault="00483D55" w:rsidP="00483D55">
            <w:pPr>
              <w:jc w:val="right"/>
              <w:rPr>
                <w:rFonts w:ascii="Arial" w:hAnsi="Arial" w:cs="Arial"/>
                <w:b/>
              </w:rPr>
            </w:pPr>
            <w:r w:rsidRPr="00483D55">
              <w:rPr>
                <w:rFonts w:ascii="Arial" w:hAnsi="Arial" w:cs="Arial"/>
                <w:b/>
              </w:rPr>
              <w:t>3,125,200</w:t>
            </w:r>
          </w:p>
        </w:tc>
      </w:tr>
    </w:tbl>
    <w:p w:rsidR="00483D55" w:rsidRPr="00B14667" w:rsidRDefault="00483D55" w:rsidP="00483D55">
      <w:pPr>
        <w:spacing w:after="0" w:line="240" w:lineRule="auto"/>
        <w:rPr>
          <w:rFonts w:ascii="Arial" w:hAnsi="Arial" w:cs="Arial"/>
          <w:sz w:val="24"/>
          <w:szCs w:val="24"/>
        </w:rPr>
      </w:pPr>
      <w:r w:rsidRPr="00B14667">
        <w:rPr>
          <w:rFonts w:ascii="Arial" w:hAnsi="Arial" w:cs="Arial"/>
          <w:sz w:val="24"/>
          <w:szCs w:val="24"/>
        </w:rPr>
        <w:t xml:space="preserve">(Source: </w:t>
      </w:r>
      <w:r>
        <w:rPr>
          <w:rFonts w:ascii="Arial" w:hAnsi="Arial" w:cs="Arial"/>
          <w:sz w:val="24"/>
          <w:szCs w:val="24"/>
        </w:rPr>
        <w:t>NOMIS Population Estimates/Projections, Local Authority based 1981 to 2017</w:t>
      </w:r>
      <w:r w:rsidRPr="00B14667">
        <w:rPr>
          <w:rFonts w:ascii="Arial" w:hAnsi="Arial" w:cs="Arial"/>
          <w:sz w:val="24"/>
          <w:szCs w:val="24"/>
        </w:rPr>
        <w:t>)</w:t>
      </w:r>
      <w:r>
        <w:rPr>
          <w:rStyle w:val="FootnoteReference"/>
          <w:rFonts w:ascii="Arial" w:hAnsi="Arial" w:cs="Arial"/>
          <w:sz w:val="24"/>
          <w:szCs w:val="24"/>
        </w:rPr>
        <w:footnoteReference w:id="8"/>
      </w:r>
    </w:p>
    <w:p w:rsidR="00483D55" w:rsidRDefault="00483D55" w:rsidP="00483D55">
      <w:pPr>
        <w:spacing w:after="0" w:line="240" w:lineRule="auto"/>
        <w:rPr>
          <w:rFonts w:ascii="Arial" w:hAnsi="Arial" w:cs="Arial"/>
          <w:color w:val="000000"/>
          <w:sz w:val="24"/>
          <w:szCs w:val="24"/>
        </w:rPr>
      </w:pPr>
    </w:p>
    <w:p w:rsidR="003C2888" w:rsidRDefault="003C2888" w:rsidP="00B14667">
      <w:pPr>
        <w:spacing w:after="0" w:line="240" w:lineRule="auto"/>
        <w:rPr>
          <w:rFonts w:ascii="Arial" w:hAnsi="Arial" w:cs="Arial"/>
          <w:color w:val="000000"/>
          <w:sz w:val="24"/>
          <w:szCs w:val="24"/>
        </w:rPr>
      </w:pPr>
      <w:r>
        <w:rPr>
          <w:rFonts w:ascii="Arial" w:hAnsi="Arial" w:cs="Arial"/>
          <w:color w:val="000000"/>
          <w:sz w:val="24"/>
          <w:szCs w:val="24"/>
        </w:rPr>
        <w:t xml:space="preserve">As previously noted (see </w:t>
      </w:r>
      <w:r w:rsidR="004122F7">
        <w:rPr>
          <w:rFonts w:ascii="Arial" w:hAnsi="Arial" w:cs="Arial"/>
          <w:color w:val="000000"/>
          <w:sz w:val="24"/>
          <w:szCs w:val="24"/>
        </w:rPr>
        <w:fldChar w:fldCharType="begin"/>
      </w:r>
      <w:r w:rsidR="004122F7">
        <w:rPr>
          <w:rFonts w:ascii="Arial" w:hAnsi="Arial" w:cs="Arial"/>
          <w:color w:val="000000"/>
          <w:sz w:val="24"/>
          <w:szCs w:val="24"/>
        </w:rPr>
        <w:instrText xml:space="preserve"> REF _Ref523319279 \h </w:instrText>
      </w:r>
      <w:r w:rsidR="004122F7">
        <w:rPr>
          <w:rFonts w:ascii="Arial" w:hAnsi="Arial" w:cs="Arial"/>
          <w:color w:val="000000"/>
          <w:sz w:val="24"/>
          <w:szCs w:val="24"/>
        </w:rPr>
      </w:r>
      <w:r w:rsidR="004122F7">
        <w:rPr>
          <w:rFonts w:ascii="Arial" w:hAnsi="Arial" w:cs="Arial"/>
          <w:color w:val="000000"/>
          <w:sz w:val="24"/>
          <w:szCs w:val="24"/>
        </w:rPr>
        <w:fldChar w:fldCharType="separate"/>
      </w:r>
      <w:r w:rsidR="00201844" w:rsidRPr="003712DF">
        <w:rPr>
          <w:rFonts w:ascii="Arial" w:hAnsi="Arial" w:cs="Arial"/>
          <w:sz w:val="24"/>
          <w:szCs w:val="24"/>
        </w:rPr>
        <w:t xml:space="preserve">Table </w:t>
      </w:r>
      <w:r w:rsidR="00201844">
        <w:rPr>
          <w:rFonts w:ascii="Arial" w:hAnsi="Arial" w:cs="Arial"/>
          <w:noProof/>
          <w:sz w:val="24"/>
          <w:szCs w:val="24"/>
        </w:rPr>
        <w:t>2</w:t>
      </w:r>
      <w:r w:rsidR="004122F7">
        <w:rPr>
          <w:rFonts w:ascii="Arial" w:hAnsi="Arial" w:cs="Arial"/>
          <w:color w:val="000000"/>
          <w:sz w:val="24"/>
          <w:szCs w:val="24"/>
        </w:rPr>
        <w:fldChar w:fldCharType="end"/>
      </w:r>
      <w:r w:rsidR="004122F7">
        <w:rPr>
          <w:rFonts w:ascii="Arial" w:hAnsi="Arial" w:cs="Arial"/>
          <w:color w:val="000000"/>
          <w:sz w:val="24"/>
          <w:szCs w:val="24"/>
        </w:rPr>
        <w:t xml:space="preserve"> </w:t>
      </w:r>
      <w:r>
        <w:rPr>
          <w:rFonts w:ascii="Arial" w:hAnsi="Arial" w:cs="Arial"/>
          <w:color w:val="000000"/>
          <w:sz w:val="24"/>
          <w:szCs w:val="24"/>
        </w:rPr>
        <w:t xml:space="preserve">above), for the over 65 years age group the proportion of females to males increases as the population ages. 52% of people in ABMUHB area aged 65-69 years are female, while 64.9% of the people aged 85 years plus are female.  </w:t>
      </w:r>
    </w:p>
    <w:p w:rsidR="004D3A20" w:rsidRDefault="004D3A20" w:rsidP="00B14667">
      <w:pPr>
        <w:spacing w:after="0" w:line="240" w:lineRule="auto"/>
        <w:rPr>
          <w:rFonts w:ascii="Arial" w:hAnsi="Arial" w:cs="Arial"/>
          <w:color w:val="000000"/>
          <w:sz w:val="24"/>
          <w:szCs w:val="24"/>
        </w:rPr>
      </w:pPr>
    </w:p>
    <w:p w:rsidR="008753E0" w:rsidRDefault="001372CF" w:rsidP="00B14667">
      <w:pPr>
        <w:spacing w:after="0" w:line="240" w:lineRule="auto"/>
        <w:rPr>
          <w:rFonts w:ascii="Arial" w:hAnsi="Arial" w:cs="Arial"/>
          <w:sz w:val="24"/>
          <w:szCs w:val="24"/>
        </w:rPr>
      </w:pPr>
      <w:r w:rsidRPr="00913D7B">
        <w:rPr>
          <w:rFonts w:ascii="Arial" w:hAnsi="Arial" w:cs="Arial"/>
          <w:color w:val="000000"/>
          <w:sz w:val="24"/>
          <w:szCs w:val="24"/>
        </w:rPr>
        <w:t>Data f</w:t>
      </w:r>
      <w:r w:rsidR="00B468EB">
        <w:rPr>
          <w:rFonts w:ascii="Arial" w:hAnsi="Arial" w:cs="Arial"/>
          <w:color w:val="000000"/>
          <w:sz w:val="24"/>
          <w:szCs w:val="24"/>
        </w:rPr>
        <w:t xml:space="preserve">rom the 2011 Census shows that </w:t>
      </w:r>
      <w:r w:rsidRPr="00913D7B">
        <w:rPr>
          <w:rFonts w:ascii="Arial" w:hAnsi="Arial" w:cs="Arial"/>
          <w:color w:val="000000"/>
          <w:sz w:val="24"/>
          <w:szCs w:val="24"/>
        </w:rPr>
        <w:t>9</w:t>
      </w:r>
      <w:r w:rsidR="00B468EB">
        <w:rPr>
          <w:rFonts w:ascii="Arial" w:hAnsi="Arial" w:cs="Arial"/>
          <w:color w:val="000000"/>
          <w:sz w:val="24"/>
          <w:szCs w:val="24"/>
        </w:rPr>
        <w:t>0</w:t>
      </w:r>
      <w:r w:rsidRPr="00913D7B">
        <w:rPr>
          <w:rFonts w:ascii="Arial" w:hAnsi="Arial" w:cs="Arial"/>
          <w:color w:val="000000"/>
          <w:sz w:val="24"/>
          <w:szCs w:val="24"/>
        </w:rPr>
        <w:t>% of the lone parent households in Wales are female. Lone parent households experience some of the lowest levels of wealth in Wales.</w:t>
      </w:r>
      <w:r w:rsidR="00C14EB7" w:rsidRPr="00913D7B">
        <w:rPr>
          <w:rStyle w:val="FootnoteReference"/>
          <w:rFonts w:ascii="Arial" w:hAnsi="Arial" w:cs="Arial"/>
          <w:color w:val="000000"/>
          <w:sz w:val="24"/>
          <w:szCs w:val="24"/>
        </w:rPr>
        <w:footnoteReference w:id="9"/>
      </w:r>
      <w:r w:rsidRPr="00913D7B">
        <w:rPr>
          <w:rFonts w:ascii="Arial" w:hAnsi="Arial" w:cs="Arial"/>
          <w:color w:val="000000"/>
          <w:sz w:val="24"/>
          <w:szCs w:val="24"/>
        </w:rPr>
        <w:t xml:space="preserve"> As such any additional travel costs incurred due to service reconfiguration will have significant impact upon service users and staff from this group.  The 2011 Census data shows that only 18.3% of female lone parent househol</w:t>
      </w:r>
      <w:r w:rsidR="005929B2">
        <w:rPr>
          <w:rFonts w:ascii="Arial" w:hAnsi="Arial" w:cs="Arial"/>
          <w:color w:val="000000"/>
          <w:sz w:val="24"/>
          <w:szCs w:val="24"/>
        </w:rPr>
        <w:t>ds in the ABMUHB</w:t>
      </w:r>
      <w:r w:rsidRPr="00913D7B">
        <w:rPr>
          <w:rFonts w:ascii="Arial" w:hAnsi="Arial" w:cs="Arial"/>
          <w:color w:val="000000"/>
          <w:sz w:val="24"/>
          <w:szCs w:val="24"/>
        </w:rPr>
        <w:t xml:space="preserve"> area are</w:t>
      </w:r>
      <w:r w:rsidRPr="00913D7B">
        <w:rPr>
          <w:rFonts w:ascii="Arial" w:hAnsi="Arial" w:cs="Arial"/>
          <w:color w:val="FF0000"/>
          <w:sz w:val="24"/>
          <w:szCs w:val="24"/>
        </w:rPr>
        <w:t xml:space="preserve"> </w:t>
      </w:r>
      <w:r w:rsidRPr="00913D7B">
        <w:rPr>
          <w:rFonts w:ascii="Arial" w:hAnsi="Arial" w:cs="Arial"/>
          <w:sz w:val="24"/>
          <w:szCs w:val="24"/>
        </w:rPr>
        <w:t>in full-time employment, 32.2% are in part-time employment, and 40.3% are not in employment.</w:t>
      </w:r>
    </w:p>
    <w:p w:rsidR="00407232" w:rsidRDefault="00407232" w:rsidP="00B14667">
      <w:pPr>
        <w:spacing w:after="0" w:line="240" w:lineRule="auto"/>
        <w:rPr>
          <w:rFonts w:ascii="Arial" w:hAnsi="Arial" w:cs="Arial"/>
          <w:sz w:val="24"/>
          <w:szCs w:val="24"/>
        </w:rPr>
      </w:pPr>
    </w:p>
    <w:p w:rsidR="00B94727" w:rsidRDefault="00B94727">
      <w:pPr>
        <w:rPr>
          <w:rFonts w:ascii="Arial" w:eastAsia="Times New Roman" w:hAnsi="Arial" w:cs="Arial"/>
          <w:b/>
          <w:bCs/>
          <w:iCs/>
          <w:sz w:val="24"/>
          <w:szCs w:val="24"/>
          <w:lang w:val="en-US"/>
        </w:rPr>
      </w:pPr>
      <w:r>
        <w:br w:type="page"/>
      </w:r>
    </w:p>
    <w:p w:rsidR="001372CF" w:rsidRPr="00B14667" w:rsidRDefault="001372CF" w:rsidP="009F6D6E">
      <w:pPr>
        <w:pStyle w:val="Heading2"/>
      </w:pPr>
      <w:bookmarkStart w:id="32" w:name="_Toc527022303"/>
      <w:r w:rsidRPr="00B14667">
        <w:t>Gender Reassignment</w:t>
      </w:r>
      <w:bookmarkEnd w:id="32"/>
    </w:p>
    <w:p w:rsidR="001B609F" w:rsidRDefault="001B609F" w:rsidP="001B609F">
      <w:pPr>
        <w:pStyle w:val="Default"/>
      </w:pPr>
    </w:p>
    <w:p w:rsidR="001B609F" w:rsidRPr="00B14667" w:rsidRDefault="001B609F" w:rsidP="001B609F">
      <w:pPr>
        <w:pStyle w:val="Default"/>
      </w:pPr>
      <w:r w:rsidRPr="00B14667">
        <w:t>Trans</w:t>
      </w:r>
      <w:r>
        <w:t>gender or trans</w:t>
      </w:r>
      <w:r w:rsidRPr="00B14667">
        <w:t xml:space="preserve"> is an umbrella term used to describe the whole range of people whose gender identity/or gender expression differs from the gender assumptions made at birth. </w:t>
      </w:r>
    </w:p>
    <w:p w:rsidR="00553CE3" w:rsidRDefault="00553CE3" w:rsidP="00B14667">
      <w:pPr>
        <w:spacing w:after="0" w:line="240" w:lineRule="auto"/>
        <w:rPr>
          <w:rFonts w:ascii="Arial" w:hAnsi="Arial" w:cs="Arial"/>
          <w:sz w:val="24"/>
          <w:szCs w:val="24"/>
        </w:rPr>
      </w:pPr>
    </w:p>
    <w:p w:rsidR="001B609F" w:rsidRPr="00B14667" w:rsidRDefault="001B609F" w:rsidP="00B14667">
      <w:pPr>
        <w:spacing w:after="0" w:line="240" w:lineRule="auto"/>
        <w:rPr>
          <w:rFonts w:ascii="Arial" w:hAnsi="Arial" w:cs="Arial"/>
          <w:sz w:val="24"/>
          <w:szCs w:val="24"/>
        </w:rPr>
      </w:pPr>
      <w:r>
        <w:rPr>
          <w:rFonts w:ascii="Arial" w:hAnsi="Arial" w:cs="Arial"/>
          <w:sz w:val="24"/>
          <w:szCs w:val="24"/>
        </w:rPr>
        <w:t>No data is available on the size of the transgender population in the ABMUHB area.</w:t>
      </w:r>
    </w:p>
    <w:p w:rsidR="00583A23" w:rsidRPr="00B14667" w:rsidRDefault="00583A23" w:rsidP="00B14667">
      <w:pPr>
        <w:pStyle w:val="Default"/>
      </w:pPr>
    </w:p>
    <w:p w:rsidR="001372CF" w:rsidRPr="00B14667" w:rsidRDefault="00583A23" w:rsidP="00B14667">
      <w:pPr>
        <w:pStyle w:val="Default"/>
      </w:pPr>
      <w:r w:rsidRPr="00B14667">
        <w:t>In</w:t>
      </w:r>
      <w:r w:rsidRPr="00B14667">
        <w:rPr>
          <w:i/>
        </w:rPr>
        <w:t xml:space="preserve"> ‘It’s just Good Care: A guide for health staff caring for people who are Trans’ 2015</w:t>
      </w:r>
      <w:r w:rsidR="00620083" w:rsidRPr="00B14667">
        <w:rPr>
          <w:i/>
        </w:rPr>
        <w:t>-</w:t>
      </w:r>
      <w:r w:rsidRPr="00B14667">
        <w:rPr>
          <w:i/>
        </w:rPr>
        <w:t>19</w:t>
      </w:r>
      <w:r w:rsidR="00620083" w:rsidRPr="00B14667">
        <w:rPr>
          <w:i/>
        </w:rPr>
        <w:t>,</w:t>
      </w:r>
      <w:r w:rsidR="00620083" w:rsidRPr="00B14667">
        <w:t xml:space="preserve"> t</w:t>
      </w:r>
      <w:r w:rsidRPr="00B14667">
        <w:t xml:space="preserve">rans people must be accommodated in line with their gender expression. This applies to toilet facilities, wards, </w:t>
      </w:r>
      <w:r w:rsidRPr="00B14667">
        <w:rPr>
          <w:color w:val="auto"/>
        </w:rPr>
        <w:t xml:space="preserve">outpatient departments, accident and emergency or other health and social care facilities, including where these are single sex environments. Different genital or chest appearance is not a bar to this. Privacy is essential to meet the needs of the trans person and other service users. If there are no cubicles, privacy can usually be achieved with curtaining or screens. The wishes of the trans person must be taken into account rather than the convenience of nursing staff. An unconscious patient should be treated according to their gender presentation. Absolute dignity must be maintained at all times. It also states that breaching privacy about a person’s Gender Recognition Certificate or gender history without their consent could amount to a criminal offence. A medical emergency where consent is not possible may provide an exception to the privacy requirements. </w:t>
      </w:r>
    </w:p>
    <w:p w:rsidR="001372CF" w:rsidRPr="00B14667" w:rsidRDefault="001372CF" w:rsidP="00B14667">
      <w:pPr>
        <w:pStyle w:val="NormalWeb"/>
        <w:spacing w:before="0" w:beforeAutospacing="0" w:after="0" w:afterAutospacing="0"/>
        <w:rPr>
          <w:rFonts w:ascii="Arial" w:hAnsi="Arial" w:cs="Arial"/>
          <w:color w:val="000000"/>
        </w:rPr>
      </w:pPr>
    </w:p>
    <w:p w:rsidR="001372CF" w:rsidRPr="00B14667" w:rsidRDefault="001372CF" w:rsidP="00B14667">
      <w:pPr>
        <w:pStyle w:val="NormalWeb"/>
        <w:spacing w:before="0" w:beforeAutospacing="0" w:after="0" w:afterAutospacing="0"/>
        <w:rPr>
          <w:rFonts w:ascii="Arial" w:hAnsi="Arial" w:cs="Arial"/>
          <w:color w:val="000000"/>
        </w:rPr>
      </w:pPr>
      <w:r w:rsidRPr="00B14667">
        <w:rPr>
          <w:rFonts w:ascii="Arial" w:hAnsi="Arial" w:cs="Arial"/>
          <w:color w:val="000000"/>
        </w:rPr>
        <w:t xml:space="preserve">The EHRC note in </w:t>
      </w:r>
      <w:r w:rsidRPr="00B14667">
        <w:rPr>
          <w:rFonts w:ascii="Arial" w:hAnsi="Arial" w:cs="Arial"/>
          <w:i/>
          <w:color w:val="000000"/>
        </w:rPr>
        <w:t xml:space="preserve">How fair is Britain? </w:t>
      </w:r>
      <w:r w:rsidRPr="00B14667">
        <w:rPr>
          <w:rFonts w:ascii="Arial" w:hAnsi="Arial" w:cs="Arial"/>
          <w:color w:val="000000"/>
        </w:rPr>
        <w:t>that one in seven transgender people who responded to a survey felt that they had been treated adversely by healthcare professionals because of their transgender status.</w:t>
      </w:r>
      <w:r w:rsidR="00C14EB7">
        <w:rPr>
          <w:rStyle w:val="FootnoteReference"/>
          <w:rFonts w:ascii="Arial" w:hAnsi="Arial" w:cs="Arial"/>
          <w:color w:val="000000"/>
        </w:rPr>
        <w:footnoteReference w:id="10"/>
      </w:r>
      <w:r w:rsidRPr="00B14667">
        <w:rPr>
          <w:rFonts w:ascii="Arial" w:hAnsi="Arial" w:cs="Arial"/>
          <w:i/>
          <w:color w:val="000000"/>
        </w:rPr>
        <w:t xml:space="preserve"> </w:t>
      </w:r>
    </w:p>
    <w:p w:rsidR="001372CF" w:rsidRPr="00B14667" w:rsidRDefault="001372CF" w:rsidP="00B14667">
      <w:pPr>
        <w:pStyle w:val="NormalWeb"/>
        <w:spacing w:before="0" w:beforeAutospacing="0" w:after="0" w:afterAutospacing="0"/>
        <w:rPr>
          <w:rFonts w:ascii="Arial" w:hAnsi="Arial" w:cs="Arial"/>
          <w:color w:val="000000"/>
        </w:rPr>
      </w:pPr>
    </w:p>
    <w:p w:rsidR="001372CF" w:rsidRPr="00B14667" w:rsidRDefault="001372CF" w:rsidP="00B14667">
      <w:pPr>
        <w:autoSpaceDE w:val="0"/>
        <w:autoSpaceDN w:val="0"/>
        <w:adjustRightInd w:val="0"/>
        <w:spacing w:after="0" w:line="240" w:lineRule="auto"/>
        <w:rPr>
          <w:rFonts w:ascii="Arial" w:hAnsi="Arial" w:cs="Arial"/>
          <w:sz w:val="24"/>
          <w:szCs w:val="24"/>
        </w:rPr>
      </w:pPr>
      <w:r w:rsidRPr="00B14667">
        <w:rPr>
          <w:rFonts w:ascii="Arial" w:hAnsi="Arial" w:cs="Arial"/>
          <w:sz w:val="24"/>
          <w:szCs w:val="24"/>
          <w:lang w:eastAsia="en-GB"/>
        </w:rPr>
        <w:t>Research suggests transgender people are likely to experience risk of harassment when attempting to access healthcare.  A survey by Press for Change (2007)</w:t>
      </w:r>
      <w:r w:rsidR="00C14EB7">
        <w:rPr>
          <w:rStyle w:val="FootnoteReference"/>
          <w:rFonts w:ascii="Arial" w:hAnsi="Arial" w:cs="Arial"/>
          <w:sz w:val="24"/>
          <w:szCs w:val="24"/>
          <w:lang w:eastAsia="en-GB"/>
        </w:rPr>
        <w:footnoteReference w:id="11"/>
      </w:r>
      <w:r w:rsidRPr="00B14667">
        <w:rPr>
          <w:rFonts w:ascii="Arial" w:hAnsi="Arial" w:cs="Arial"/>
          <w:sz w:val="24"/>
          <w:szCs w:val="24"/>
          <w:lang w:eastAsia="en-GB"/>
        </w:rPr>
        <w:t xml:space="preserve"> found 36.8% (277) of trans people (aged 18 to 75) who chose to present their acquired gender permanently, experienced negative comments while out socially, because of their acquired gender. Only 27% of respondents in the survey recorded they had not experienced anything of the above while out in public spaces. This means that 73% of respondents experienced comments, threatening behaviour, physical abuse, verbal abuse or sexual abuse while in public spaces.</w:t>
      </w:r>
    </w:p>
    <w:p w:rsidR="00961D2C" w:rsidRPr="00B14667" w:rsidRDefault="00961D2C" w:rsidP="00B14667">
      <w:pPr>
        <w:autoSpaceDE w:val="0"/>
        <w:autoSpaceDN w:val="0"/>
        <w:adjustRightInd w:val="0"/>
        <w:spacing w:after="0" w:line="240" w:lineRule="auto"/>
        <w:rPr>
          <w:rFonts w:ascii="Arial" w:hAnsi="Arial" w:cs="Arial"/>
          <w:color w:val="000000"/>
          <w:sz w:val="24"/>
          <w:szCs w:val="24"/>
          <w:lang w:eastAsia="en-GB"/>
        </w:rPr>
      </w:pPr>
    </w:p>
    <w:p w:rsidR="008753E0" w:rsidRPr="00B14667" w:rsidRDefault="008753E0" w:rsidP="00B14667">
      <w:pPr>
        <w:spacing w:after="0" w:line="240" w:lineRule="auto"/>
        <w:rPr>
          <w:rFonts w:ascii="Arial" w:hAnsi="Arial" w:cs="Arial"/>
          <w:sz w:val="24"/>
          <w:szCs w:val="24"/>
        </w:rPr>
      </w:pPr>
      <w:bookmarkStart w:id="33" w:name="_Toc370471005"/>
      <w:bookmarkStart w:id="34" w:name="_Toc374129646"/>
    </w:p>
    <w:p w:rsidR="00B94727" w:rsidRDefault="00B94727">
      <w:pPr>
        <w:rPr>
          <w:rFonts w:ascii="Arial" w:eastAsia="Times New Roman" w:hAnsi="Arial" w:cs="Arial"/>
          <w:b/>
          <w:bCs/>
          <w:iCs/>
          <w:sz w:val="24"/>
          <w:szCs w:val="24"/>
          <w:lang w:val="en-US"/>
        </w:rPr>
      </w:pPr>
      <w:r>
        <w:br w:type="page"/>
      </w:r>
    </w:p>
    <w:p w:rsidR="001D5A10" w:rsidRPr="00B14667" w:rsidRDefault="001372CF" w:rsidP="009F6D6E">
      <w:pPr>
        <w:pStyle w:val="Heading2"/>
      </w:pPr>
      <w:bookmarkStart w:id="35" w:name="_Toc527022304"/>
      <w:r w:rsidRPr="00B14667">
        <w:t>Marriage and civil partnership</w:t>
      </w:r>
      <w:bookmarkEnd w:id="33"/>
      <w:bookmarkEnd w:id="34"/>
      <w:bookmarkEnd w:id="35"/>
    </w:p>
    <w:p w:rsidR="00774BA3" w:rsidRDefault="00774BA3" w:rsidP="00B14667">
      <w:pPr>
        <w:spacing w:after="0" w:line="240" w:lineRule="auto"/>
        <w:rPr>
          <w:rFonts w:ascii="Arial" w:hAnsi="Arial" w:cs="Arial"/>
          <w:sz w:val="24"/>
          <w:szCs w:val="24"/>
        </w:rPr>
      </w:pPr>
    </w:p>
    <w:p w:rsidR="00D56CE9" w:rsidRDefault="00D56CE9" w:rsidP="00B14667">
      <w:pPr>
        <w:spacing w:after="0" w:line="240" w:lineRule="auto"/>
        <w:rPr>
          <w:rFonts w:ascii="Arial" w:hAnsi="Arial" w:cs="Arial"/>
          <w:sz w:val="24"/>
          <w:szCs w:val="24"/>
        </w:rPr>
      </w:pPr>
      <w:r>
        <w:rPr>
          <w:rFonts w:ascii="Arial" w:hAnsi="Arial" w:cs="Arial"/>
          <w:sz w:val="24"/>
          <w:szCs w:val="24"/>
        </w:rPr>
        <w:t>Under the</w:t>
      </w:r>
      <w:r w:rsidRPr="00D56CE9">
        <w:rPr>
          <w:rFonts w:ascii="Arial" w:hAnsi="Arial" w:cs="Arial"/>
          <w:sz w:val="24"/>
          <w:szCs w:val="24"/>
        </w:rPr>
        <w:t xml:space="preserve"> Equality Act </w:t>
      </w:r>
      <w:r>
        <w:rPr>
          <w:rFonts w:ascii="Arial" w:hAnsi="Arial" w:cs="Arial"/>
          <w:sz w:val="24"/>
          <w:szCs w:val="24"/>
        </w:rPr>
        <w:t>2010 protections for the protected characteristic Marriage and Civil Partnership only apply to discrimination in the workplace.</w:t>
      </w:r>
    </w:p>
    <w:p w:rsidR="00D56CE9" w:rsidRDefault="00D56CE9" w:rsidP="00B14667">
      <w:pPr>
        <w:spacing w:after="0" w:line="240" w:lineRule="auto"/>
        <w:rPr>
          <w:rFonts w:ascii="Arial" w:hAnsi="Arial" w:cs="Arial"/>
          <w:sz w:val="24"/>
          <w:szCs w:val="24"/>
        </w:rPr>
      </w:pPr>
    </w:p>
    <w:p w:rsidR="00B94727" w:rsidRDefault="00B94727">
      <w:pPr>
        <w:rPr>
          <w:rFonts w:ascii="Arial" w:eastAsia="Times New Roman" w:hAnsi="Arial" w:cs="Arial"/>
          <w:b/>
          <w:bCs/>
          <w:iCs/>
          <w:sz w:val="24"/>
          <w:szCs w:val="24"/>
          <w:lang w:val="en-US"/>
        </w:rPr>
      </w:pPr>
      <w:r>
        <w:br w:type="page"/>
      </w:r>
    </w:p>
    <w:p w:rsidR="001372CF" w:rsidRPr="00B14667" w:rsidRDefault="001372CF" w:rsidP="009F6D6E">
      <w:pPr>
        <w:pStyle w:val="Heading2"/>
      </w:pPr>
      <w:bookmarkStart w:id="36" w:name="_Toc527022305"/>
      <w:r w:rsidRPr="00B14667">
        <w:t>Pregnancy and Maternity</w:t>
      </w:r>
      <w:bookmarkEnd w:id="36"/>
    </w:p>
    <w:p w:rsidR="00774BA3" w:rsidRDefault="00774BA3" w:rsidP="009B5C8A">
      <w:pPr>
        <w:spacing w:after="0" w:line="240" w:lineRule="auto"/>
        <w:rPr>
          <w:rFonts w:ascii="Arial" w:hAnsi="Arial" w:cs="Arial"/>
          <w:color w:val="000000"/>
          <w:sz w:val="24"/>
          <w:szCs w:val="24"/>
        </w:rPr>
      </w:pPr>
      <w:bookmarkStart w:id="37" w:name="_Ref519166712"/>
    </w:p>
    <w:p w:rsidR="009B5C8A" w:rsidRDefault="009B5C8A" w:rsidP="009B5C8A">
      <w:pPr>
        <w:spacing w:after="0" w:line="240" w:lineRule="auto"/>
        <w:rPr>
          <w:rFonts w:ascii="Arial" w:hAnsi="Arial" w:cs="Arial"/>
          <w:color w:val="000000"/>
          <w:sz w:val="24"/>
          <w:szCs w:val="24"/>
        </w:rPr>
      </w:pPr>
      <w:r w:rsidRPr="00A7586E">
        <w:rPr>
          <w:rFonts w:ascii="Arial" w:hAnsi="Arial" w:cs="Arial"/>
          <w:color w:val="000000"/>
          <w:sz w:val="24"/>
          <w:szCs w:val="24"/>
        </w:rPr>
        <w:t>Data from the ONS on live births in Wales for 201</w:t>
      </w:r>
      <w:r>
        <w:rPr>
          <w:rFonts w:ascii="Arial" w:hAnsi="Arial" w:cs="Arial"/>
          <w:color w:val="000000"/>
          <w:sz w:val="24"/>
          <w:szCs w:val="24"/>
        </w:rPr>
        <w:t>5</w:t>
      </w:r>
      <w:r w:rsidR="00FF68DA">
        <w:rPr>
          <w:rFonts w:ascii="Arial" w:hAnsi="Arial" w:cs="Arial"/>
          <w:color w:val="000000"/>
          <w:sz w:val="24"/>
          <w:szCs w:val="24"/>
        </w:rPr>
        <w:t xml:space="preserve"> (see </w:t>
      </w:r>
      <w:r w:rsidR="00FF68DA">
        <w:rPr>
          <w:rFonts w:ascii="Arial" w:hAnsi="Arial" w:cs="Arial"/>
          <w:color w:val="000000"/>
          <w:sz w:val="24"/>
          <w:szCs w:val="24"/>
        </w:rPr>
        <w:fldChar w:fldCharType="begin"/>
      </w:r>
      <w:r w:rsidR="00FF68DA">
        <w:rPr>
          <w:rFonts w:ascii="Arial" w:hAnsi="Arial" w:cs="Arial"/>
          <w:color w:val="000000"/>
          <w:sz w:val="24"/>
          <w:szCs w:val="24"/>
        </w:rPr>
        <w:instrText xml:space="preserve"> REF _Ref526848420 \h </w:instrText>
      </w:r>
      <w:r w:rsidR="00FF68DA">
        <w:rPr>
          <w:rFonts w:ascii="Arial" w:hAnsi="Arial" w:cs="Arial"/>
          <w:color w:val="000000"/>
          <w:sz w:val="24"/>
          <w:szCs w:val="24"/>
        </w:rPr>
      </w:r>
      <w:r w:rsidR="00FF68DA">
        <w:rPr>
          <w:rFonts w:ascii="Arial" w:hAnsi="Arial" w:cs="Arial"/>
          <w:color w:val="000000"/>
          <w:sz w:val="24"/>
          <w:szCs w:val="24"/>
        </w:rPr>
        <w:fldChar w:fldCharType="separate"/>
      </w:r>
      <w:r w:rsidR="00201844" w:rsidRPr="00FF68DA">
        <w:rPr>
          <w:rFonts w:ascii="Arial" w:hAnsi="Arial" w:cs="Arial"/>
          <w:sz w:val="24"/>
          <w:szCs w:val="24"/>
        </w:rPr>
        <w:t xml:space="preserve">Table </w:t>
      </w:r>
      <w:r w:rsidR="00201844">
        <w:rPr>
          <w:rFonts w:ascii="Arial" w:hAnsi="Arial" w:cs="Arial"/>
          <w:noProof/>
          <w:sz w:val="24"/>
          <w:szCs w:val="24"/>
        </w:rPr>
        <w:t>8</w:t>
      </w:r>
      <w:r w:rsidR="00FF68DA">
        <w:rPr>
          <w:rFonts w:ascii="Arial" w:hAnsi="Arial" w:cs="Arial"/>
          <w:color w:val="000000"/>
          <w:sz w:val="24"/>
          <w:szCs w:val="24"/>
        </w:rPr>
        <w:fldChar w:fldCharType="end"/>
      </w:r>
      <w:r w:rsidR="00FF68DA">
        <w:rPr>
          <w:rFonts w:ascii="Arial" w:hAnsi="Arial" w:cs="Arial"/>
          <w:color w:val="000000"/>
          <w:sz w:val="24"/>
          <w:szCs w:val="24"/>
        </w:rPr>
        <w:t>)</w:t>
      </w:r>
      <w:r w:rsidRPr="00A7586E">
        <w:rPr>
          <w:rFonts w:ascii="Arial" w:hAnsi="Arial" w:cs="Arial"/>
          <w:color w:val="000000"/>
          <w:sz w:val="24"/>
          <w:szCs w:val="24"/>
        </w:rPr>
        <w:t xml:space="preserve"> </w:t>
      </w:r>
      <w:r w:rsidRPr="00B14667">
        <w:rPr>
          <w:rFonts w:ascii="Arial" w:hAnsi="Arial" w:cs="Arial"/>
          <w:color w:val="000000"/>
          <w:sz w:val="24"/>
          <w:szCs w:val="24"/>
        </w:rPr>
        <w:t>shows that there were 5,</w:t>
      </w:r>
      <w:r>
        <w:rPr>
          <w:rFonts w:ascii="Arial" w:hAnsi="Arial" w:cs="Arial"/>
          <w:color w:val="000000"/>
          <w:sz w:val="24"/>
          <w:szCs w:val="24"/>
        </w:rPr>
        <w:t>462</w:t>
      </w:r>
      <w:r w:rsidR="002D480F">
        <w:rPr>
          <w:rFonts w:ascii="Arial" w:hAnsi="Arial" w:cs="Arial"/>
          <w:color w:val="000000"/>
          <w:sz w:val="24"/>
          <w:szCs w:val="24"/>
        </w:rPr>
        <w:t xml:space="preserve"> births in the ABMUHB</w:t>
      </w:r>
      <w:r w:rsidRPr="00B14667">
        <w:rPr>
          <w:rFonts w:ascii="Arial" w:hAnsi="Arial" w:cs="Arial"/>
          <w:color w:val="000000"/>
          <w:sz w:val="24"/>
          <w:szCs w:val="24"/>
        </w:rPr>
        <w:t xml:space="preserve"> area. Hospital births account for the majority of all births in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(9</w:t>
      </w:r>
      <w:r>
        <w:rPr>
          <w:rFonts w:ascii="Arial" w:hAnsi="Arial" w:cs="Arial"/>
          <w:color w:val="000000"/>
          <w:sz w:val="24"/>
          <w:szCs w:val="24"/>
        </w:rPr>
        <w:t>6</w:t>
      </w:r>
      <w:r w:rsidRPr="00B14667">
        <w:rPr>
          <w:rFonts w:ascii="Arial" w:hAnsi="Arial" w:cs="Arial"/>
          <w:color w:val="000000"/>
          <w:sz w:val="24"/>
          <w:szCs w:val="24"/>
        </w:rPr>
        <w:t>.0%) and in Wales as a whole (96.</w:t>
      </w:r>
      <w:r>
        <w:rPr>
          <w:rFonts w:ascii="Arial" w:hAnsi="Arial" w:cs="Arial"/>
          <w:color w:val="000000"/>
          <w:sz w:val="24"/>
          <w:szCs w:val="24"/>
        </w:rPr>
        <w:t>9</w:t>
      </w:r>
      <w:r w:rsidRPr="00B14667">
        <w:rPr>
          <w:rFonts w:ascii="Arial" w:hAnsi="Arial" w:cs="Arial"/>
          <w:color w:val="000000"/>
          <w:sz w:val="24"/>
          <w:szCs w:val="24"/>
        </w:rPr>
        <w:t xml:space="preserve">%). </w:t>
      </w:r>
    </w:p>
    <w:p w:rsidR="009B5C8A" w:rsidRPr="00B14667" w:rsidRDefault="009B5C8A" w:rsidP="009B5C8A">
      <w:pPr>
        <w:spacing w:after="0" w:line="240" w:lineRule="auto"/>
        <w:rPr>
          <w:rFonts w:ascii="Arial" w:hAnsi="Arial" w:cs="Arial"/>
          <w:color w:val="000000"/>
          <w:sz w:val="24"/>
          <w:szCs w:val="24"/>
        </w:rPr>
      </w:pPr>
    </w:p>
    <w:p w:rsidR="009B5C8A" w:rsidRDefault="009B5C8A" w:rsidP="009B5C8A">
      <w:pPr>
        <w:spacing w:after="0" w:line="240" w:lineRule="auto"/>
        <w:rPr>
          <w:rFonts w:ascii="Arial" w:hAnsi="Arial" w:cs="Arial"/>
          <w:color w:val="000000"/>
          <w:sz w:val="24"/>
          <w:szCs w:val="24"/>
        </w:rPr>
      </w:pPr>
      <w:r w:rsidRPr="00B14667">
        <w:rPr>
          <w:rFonts w:ascii="Arial" w:hAnsi="Arial" w:cs="Arial"/>
          <w:color w:val="000000"/>
          <w:sz w:val="24"/>
          <w:szCs w:val="24"/>
        </w:rPr>
        <w:t>Low birth weight is a key health indicator for early years and is a major cause for infant mortality in developed countries, including the UK. The p</w:t>
      </w:r>
      <w:r w:rsidR="004122F7">
        <w:rPr>
          <w:rFonts w:ascii="Arial" w:hAnsi="Arial" w:cs="Arial"/>
          <w:color w:val="000000"/>
          <w:sz w:val="24"/>
          <w:szCs w:val="24"/>
        </w:rPr>
        <w:t>ercentage of births in the ABMUHB</w:t>
      </w:r>
      <w:r w:rsidRPr="00B14667">
        <w:rPr>
          <w:rFonts w:ascii="Arial" w:hAnsi="Arial" w:cs="Arial"/>
          <w:color w:val="000000"/>
          <w:sz w:val="24"/>
          <w:szCs w:val="24"/>
        </w:rPr>
        <w:t xml:space="preserve"> area that are low birth weight (i.e. below 2,500 grams) is consistent with the figure for Wales as a whole (6.</w:t>
      </w:r>
      <w:r w:rsidR="00945025">
        <w:rPr>
          <w:rFonts w:ascii="Arial" w:hAnsi="Arial" w:cs="Arial"/>
          <w:color w:val="000000"/>
          <w:sz w:val="24"/>
          <w:szCs w:val="24"/>
        </w:rPr>
        <w:t>8</w:t>
      </w:r>
      <w:r w:rsidRPr="00B14667">
        <w:rPr>
          <w:rFonts w:ascii="Arial" w:hAnsi="Arial" w:cs="Arial"/>
          <w:color w:val="000000"/>
          <w:sz w:val="24"/>
          <w:szCs w:val="24"/>
        </w:rPr>
        <w:t>%).</w:t>
      </w:r>
    </w:p>
    <w:p w:rsidR="009B5C8A" w:rsidRPr="00B14667" w:rsidRDefault="009B5C8A" w:rsidP="009B5C8A">
      <w:pPr>
        <w:spacing w:after="0" w:line="240" w:lineRule="auto"/>
        <w:rPr>
          <w:rFonts w:ascii="Arial" w:hAnsi="Arial" w:cs="Arial"/>
          <w:color w:val="000000"/>
          <w:sz w:val="24"/>
          <w:szCs w:val="24"/>
        </w:rPr>
      </w:pPr>
    </w:p>
    <w:p w:rsidR="009B5C8A" w:rsidRDefault="009B5C8A" w:rsidP="009B5C8A">
      <w:pPr>
        <w:spacing w:after="0" w:line="240" w:lineRule="auto"/>
        <w:rPr>
          <w:rFonts w:ascii="Arial" w:hAnsi="Arial" w:cs="Arial"/>
          <w:color w:val="000000"/>
          <w:sz w:val="24"/>
          <w:szCs w:val="24"/>
        </w:rPr>
      </w:pPr>
      <w:r w:rsidRPr="00B14667">
        <w:rPr>
          <w:rFonts w:ascii="Arial" w:hAnsi="Arial" w:cs="Arial"/>
          <w:color w:val="000000"/>
          <w:sz w:val="24"/>
          <w:szCs w:val="24"/>
        </w:rPr>
        <w:t xml:space="preserve">Among the Welsh Health Boards Cwm Taf Health Board </w:t>
      </w:r>
      <w:r>
        <w:rPr>
          <w:rFonts w:ascii="Arial" w:hAnsi="Arial" w:cs="Arial"/>
          <w:color w:val="000000"/>
          <w:sz w:val="24"/>
          <w:szCs w:val="24"/>
        </w:rPr>
        <w:t xml:space="preserve">has the highest proportion of </w:t>
      </w:r>
      <w:r w:rsidRPr="00B14667">
        <w:rPr>
          <w:rFonts w:ascii="Arial" w:hAnsi="Arial" w:cs="Arial"/>
          <w:color w:val="000000"/>
          <w:sz w:val="24"/>
          <w:szCs w:val="24"/>
        </w:rPr>
        <w:t>low birth weight births</w:t>
      </w:r>
      <w:r>
        <w:rPr>
          <w:rFonts w:ascii="Arial" w:hAnsi="Arial" w:cs="Arial"/>
          <w:color w:val="000000"/>
          <w:sz w:val="24"/>
          <w:szCs w:val="24"/>
        </w:rPr>
        <w:t xml:space="preserve"> </w:t>
      </w:r>
      <w:r w:rsidRPr="00B14667">
        <w:rPr>
          <w:rFonts w:ascii="Arial" w:hAnsi="Arial" w:cs="Arial"/>
          <w:color w:val="000000"/>
          <w:sz w:val="24"/>
          <w:szCs w:val="24"/>
        </w:rPr>
        <w:t>(8.2%)</w:t>
      </w:r>
      <w:r>
        <w:rPr>
          <w:rFonts w:ascii="Arial" w:hAnsi="Arial" w:cs="Arial"/>
          <w:color w:val="000000"/>
          <w:sz w:val="24"/>
          <w:szCs w:val="24"/>
        </w:rPr>
        <w:t>. ABMUHB</w:t>
      </w:r>
      <w:r w:rsidRPr="00B14667">
        <w:rPr>
          <w:rFonts w:ascii="Arial" w:hAnsi="Arial" w:cs="Arial"/>
          <w:color w:val="000000"/>
          <w:sz w:val="24"/>
          <w:szCs w:val="24"/>
        </w:rPr>
        <w:t xml:space="preserve"> has </w:t>
      </w:r>
      <w:r>
        <w:rPr>
          <w:rFonts w:ascii="Arial" w:hAnsi="Arial" w:cs="Arial"/>
          <w:color w:val="000000"/>
          <w:sz w:val="24"/>
          <w:szCs w:val="24"/>
        </w:rPr>
        <w:t xml:space="preserve">the second lowest proportion of </w:t>
      </w:r>
      <w:r w:rsidRPr="00B14667">
        <w:rPr>
          <w:rFonts w:ascii="Arial" w:hAnsi="Arial" w:cs="Arial"/>
          <w:color w:val="000000"/>
          <w:sz w:val="24"/>
          <w:szCs w:val="24"/>
        </w:rPr>
        <w:t>low birth weight births (6.</w:t>
      </w:r>
      <w:r w:rsidR="00945025">
        <w:rPr>
          <w:rFonts w:ascii="Arial" w:hAnsi="Arial" w:cs="Arial"/>
          <w:color w:val="000000"/>
          <w:sz w:val="24"/>
          <w:szCs w:val="24"/>
        </w:rPr>
        <w:t>3</w:t>
      </w:r>
      <w:r w:rsidRPr="00B14667">
        <w:rPr>
          <w:rFonts w:ascii="Arial" w:hAnsi="Arial" w:cs="Arial"/>
          <w:color w:val="000000"/>
          <w:sz w:val="24"/>
          <w:szCs w:val="24"/>
        </w:rPr>
        <w:t xml:space="preserve">%). </w:t>
      </w:r>
    </w:p>
    <w:p w:rsidR="009B5C8A" w:rsidRPr="00B14667" w:rsidRDefault="009B5C8A" w:rsidP="009B5C8A">
      <w:pPr>
        <w:spacing w:after="0" w:line="240" w:lineRule="auto"/>
        <w:rPr>
          <w:rFonts w:ascii="Arial" w:hAnsi="Arial" w:cs="Arial"/>
          <w:color w:val="000000"/>
          <w:sz w:val="24"/>
          <w:szCs w:val="24"/>
        </w:rPr>
      </w:pPr>
    </w:p>
    <w:p w:rsidR="009B5C8A" w:rsidRDefault="009B5C8A" w:rsidP="009B5C8A">
      <w:pPr>
        <w:spacing w:after="0" w:line="240" w:lineRule="auto"/>
        <w:rPr>
          <w:rFonts w:ascii="Arial" w:hAnsi="Arial" w:cs="Arial"/>
          <w:color w:val="000000"/>
          <w:sz w:val="24"/>
          <w:szCs w:val="24"/>
        </w:rPr>
      </w:pPr>
      <w:r w:rsidRPr="00B14667">
        <w:rPr>
          <w:rFonts w:ascii="Arial" w:hAnsi="Arial" w:cs="Arial"/>
          <w:color w:val="000000"/>
          <w:sz w:val="24"/>
          <w:szCs w:val="24"/>
        </w:rPr>
        <w:t xml:space="preserve">At the local authority level there is some variation within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with Bridgend (</w:t>
      </w:r>
      <w:r w:rsidR="00945025">
        <w:rPr>
          <w:rFonts w:ascii="Arial" w:hAnsi="Arial" w:cs="Arial"/>
          <w:color w:val="000000"/>
          <w:sz w:val="24"/>
          <w:szCs w:val="24"/>
        </w:rPr>
        <w:t>6.9</w:t>
      </w:r>
      <w:r w:rsidRPr="00B14667">
        <w:rPr>
          <w:rFonts w:ascii="Arial" w:hAnsi="Arial" w:cs="Arial"/>
          <w:color w:val="000000"/>
          <w:sz w:val="24"/>
          <w:szCs w:val="24"/>
        </w:rPr>
        <w:t xml:space="preserve">%) having the highest low birth weight rate in the Health Board, and the </w:t>
      </w:r>
      <w:r w:rsidR="00945025">
        <w:rPr>
          <w:rFonts w:ascii="Arial" w:hAnsi="Arial" w:cs="Arial"/>
          <w:color w:val="000000"/>
          <w:sz w:val="24"/>
          <w:szCs w:val="24"/>
        </w:rPr>
        <w:t>nin</w:t>
      </w:r>
      <w:r w:rsidRPr="00B14667">
        <w:rPr>
          <w:rFonts w:ascii="Arial" w:hAnsi="Arial" w:cs="Arial"/>
          <w:color w:val="000000"/>
          <w:sz w:val="24"/>
          <w:szCs w:val="24"/>
        </w:rPr>
        <w:t>th highest in Wales. Swansea (6.</w:t>
      </w:r>
      <w:r w:rsidR="00945025">
        <w:rPr>
          <w:rFonts w:ascii="Arial" w:hAnsi="Arial" w:cs="Arial"/>
          <w:color w:val="000000"/>
          <w:sz w:val="24"/>
          <w:szCs w:val="24"/>
        </w:rPr>
        <w:t>3</w:t>
      </w:r>
      <w:r w:rsidRPr="00B14667">
        <w:rPr>
          <w:rFonts w:ascii="Arial" w:hAnsi="Arial" w:cs="Arial"/>
          <w:color w:val="000000"/>
          <w:sz w:val="24"/>
          <w:szCs w:val="24"/>
        </w:rPr>
        <w:t>%) and Neath Port Talbot (5</w:t>
      </w:r>
      <w:r w:rsidR="00945025">
        <w:rPr>
          <w:rFonts w:ascii="Arial" w:hAnsi="Arial" w:cs="Arial"/>
          <w:color w:val="000000"/>
          <w:sz w:val="24"/>
          <w:szCs w:val="24"/>
        </w:rPr>
        <w:t>.7</w:t>
      </w:r>
      <w:r w:rsidRPr="00B14667">
        <w:rPr>
          <w:rFonts w:ascii="Arial" w:hAnsi="Arial" w:cs="Arial"/>
          <w:color w:val="000000"/>
          <w:sz w:val="24"/>
          <w:szCs w:val="24"/>
        </w:rPr>
        <w:t>%) are ranked 1</w:t>
      </w:r>
      <w:r w:rsidR="00945025">
        <w:rPr>
          <w:rFonts w:ascii="Arial" w:hAnsi="Arial" w:cs="Arial"/>
          <w:color w:val="000000"/>
          <w:sz w:val="24"/>
          <w:szCs w:val="24"/>
        </w:rPr>
        <w:t>5</w:t>
      </w:r>
      <w:r w:rsidRPr="00B14667">
        <w:rPr>
          <w:rFonts w:ascii="Arial" w:hAnsi="Arial" w:cs="Arial"/>
          <w:color w:val="000000"/>
          <w:sz w:val="24"/>
          <w:szCs w:val="24"/>
          <w:vertAlign w:val="superscript"/>
        </w:rPr>
        <w:t>th</w:t>
      </w:r>
      <w:r w:rsidRPr="00B14667">
        <w:rPr>
          <w:rFonts w:ascii="Arial" w:hAnsi="Arial" w:cs="Arial"/>
          <w:color w:val="000000"/>
          <w:sz w:val="24"/>
          <w:szCs w:val="24"/>
        </w:rPr>
        <w:t xml:space="preserve"> and 1</w:t>
      </w:r>
      <w:r w:rsidR="00945025">
        <w:rPr>
          <w:rFonts w:ascii="Arial" w:hAnsi="Arial" w:cs="Arial"/>
          <w:color w:val="000000"/>
          <w:sz w:val="24"/>
          <w:szCs w:val="24"/>
        </w:rPr>
        <w:t>9</w:t>
      </w:r>
      <w:r w:rsidRPr="00B14667">
        <w:rPr>
          <w:rFonts w:ascii="Arial" w:hAnsi="Arial" w:cs="Arial"/>
          <w:color w:val="000000"/>
          <w:sz w:val="24"/>
          <w:szCs w:val="24"/>
          <w:vertAlign w:val="superscript"/>
        </w:rPr>
        <w:t>th</w:t>
      </w:r>
      <w:r w:rsidRPr="00B14667">
        <w:rPr>
          <w:rFonts w:ascii="Arial" w:hAnsi="Arial" w:cs="Arial"/>
          <w:color w:val="000000"/>
          <w:sz w:val="24"/>
          <w:szCs w:val="24"/>
        </w:rPr>
        <w:t xml:space="preserve"> in Wales in terms of low birth weight rates (where rank 1 is the highest low birth weight rate).  </w:t>
      </w:r>
    </w:p>
    <w:bookmarkEnd w:id="37"/>
    <w:p w:rsidR="008753E0" w:rsidRDefault="008753E0" w:rsidP="00B14667">
      <w:pPr>
        <w:spacing w:after="0" w:line="240" w:lineRule="auto"/>
        <w:rPr>
          <w:rFonts w:ascii="Arial" w:hAnsi="Arial" w:cs="Arial"/>
          <w:sz w:val="24"/>
          <w:szCs w:val="24"/>
        </w:rPr>
      </w:pPr>
    </w:p>
    <w:p w:rsidR="00FF68DA" w:rsidRPr="00FF68DA" w:rsidRDefault="00FF68DA" w:rsidP="00FF68DA">
      <w:pPr>
        <w:pStyle w:val="Caption"/>
        <w:keepNext/>
        <w:spacing w:after="240"/>
        <w:rPr>
          <w:rFonts w:ascii="Arial" w:hAnsi="Arial" w:cs="Arial"/>
          <w:sz w:val="24"/>
          <w:szCs w:val="24"/>
        </w:rPr>
      </w:pPr>
      <w:bookmarkStart w:id="38" w:name="_Ref526848420"/>
      <w:bookmarkStart w:id="39" w:name="_Toc527022333"/>
      <w:r w:rsidRPr="00FF68DA">
        <w:rPr>
          <w:rFonts w:ascii="Arial" w:hAnsi="Arial" w:cs="Arial"/>
          <w:sz w:val="24"/>
          <w:szCs w:val="24"/>
        </w:rPr>
        <w:t xml:space="preserve">Table </w:t>
      </w:r>
      <w:r w:rsidRPr="00FF68DA">
        <w:rPr>
          <w:rFonts w:ascii="Arial" w:hAnsi="Arial" w:cs="Arial"/>
          <w:sz w:val="24"/>
          <w:szCs w:val="24"/>
        </w:rPr>
        <w:fldChar w:fldCharType="begin"/>
      </w:r>
      <w:r w:rsidRPr="00FF68DA">
        <w:rPr>
          <w:rFonts w:ascii="Arial" w:hAnsi="Arial" w:cs="Arial"/>
          <w:sz w:val="24"/>
          <w:szCs w:val="24"/>
        </w:rPr>
        <w:instrText xml:space="preserve"> SEQ Table \* ARABIC </w:instrText>
      </w:r>
      <w:r w:rsidRPr="00FF68DA">
        <w:rPr>
          <w:rFonts w:ascii="Arial" w:hAnsi="Arial" w:cs="Arial"/>
          <w:sz w:val="24"/>
          <w:szCs w:val="24"/>
        </w:rPr>
        <w:fldChar w:fldCharType="separate"/>
      </w:r>
      <w:r w:rsidR="00201844">
        <w:rPr>
          <w:rFonts w:ascii="Arial" w:hAnsi="Arial" w:cs="Arial"/>
          <w:noProof/>
          <w:sz w:val="24"/>
          <w:szCs w:val="24"/>
        </w:rPr>
        <w:t>8</w:t>
      </w:r>
      <w:r w:rsidRPr="00FF68DA">
        <w:rPr>
          <w:rFonts w:ascii="Arial" w:hAnsi="Arial" w:cs="Arial"/>
          <w:sz w:val="24"/>
          <w:szCs w:val="24"/>
        </w:rPr>
        <w:fldChar w:fldCharType="end"/>
      </w:r>
      <w:bookmarkEnd w:id="38"/>
      <w:r w:rsidRPr="00FF68DA">
        <w:rPr>
          <w:rFonts w:ascii="Arial" w:hAnsi="Arial" w:cs="Arial"/>
          <w:sz w:val="24"/>
          <w:szCs w:val="24"/>
        </w:rPr>
        <w:t>: Births in 2015 by location and number of live births with low birth weight by ABMU Health Board area</w:t>
      </w:r>
      <w:bookmarkEnd w:id="39"/>
    </w:p>
    <w:tbl>
      <w:tblPr>
        <w:tblStyle w:val="TableGrid"/>
        <w:tblW w:w="0" w:type="auto"/>
        <w:tblLook w:val="04A0" w:firstRow="1" w:lastRow="0" w:firstColumn="1" w:lastColumn="0" w:noHBand="0" w:noVBand="1"/>
      </w:tblPr>
      <w:tblGrid>
        <w:gridCol w:w="1502"/>
        <w:gridCol w:w="1502"/>
        <w:gridCol w:w="1503"/>
        <w:gridCol w:w="1503"/>
        <w:gridCol w:w="1503"/>
        <w:gridCol w:w="1503"/>
      </w:tblGrid>
      <w:tr w:rsidR="00FF68DA" w:rsidRPr="00FF68DA" w:rsidTr="00FF68DA">
        <w:tc>
          <w:tcPr>
            <w:tcW w:w="1502" w:type="dxa"/>
            <w:shd w:val="clear" w:color="auto" w:fill="D9D9D9" w:themeFill="background1" w:themeFillShade="D9"/>
          </w:tcPr>
          <w:p w:rsidR="00FF68DA" w:rsidRPr="00FF68DA" w:rsidRDefault="00FF68DA" w:rsidP="00FF68DA">
            <w:pPr>
              <w:rPr>
                <w:rFonts w:ascii="Arial" w:hAnsi="Arial" w:cs="Arial"/>
                <w:b/>
                <w:sz w:val="20"/>
                <w:szCs w:val="20"/>
              </w:rPr>
            </w:pPr>
            <w:r w:rsidRPr="00FF68DA">
              <w:rPr>
                <w:rFonts w:ascii="Arial" w:hAnsi="Arial" w:cs="Arial"/>
                <w:b/>
                <w:sz w:val="20"/>
                <w:szCs w:val="20"/>
              </w:rPr>
              <w:t>Region</w:t>
            </w:r>
          </w:p>
        </w:tc>
        <w:tc>
          <w:tcPr>
            <w:tcW w:w="1502" w:type="dxa"/>
            <w:shd w:val="clear" w:color="auto" w:fill="D9D9D9" w:themeFill="background1" w:themeFillShade="D9"/>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NHS hospital birth</w:t>
            </w:r>
          </w:p>
        </w:tc>
        <w:tc>
          <w:tcPr>
            <w:tcW w:w="1503" w:type="dxa"/>
            <w:shd w:val="clear" w:color="auto" w:fill="D9D9D9" w:themeFill="background1" w:themeFillShade="D9"/>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At home, non-NHS hospital or elsewhere</w:t>
            </w:r>
          </w:p>
        </w:tc>
        <w:tc>
          <w:tcPr>
            <w:tcW w:w="1503" w:type="dxa"/>
            <w:shd w:val="clear" w:color="auto" w:fill="D9D9D9" w:themeFill="background1" w:themeFillShade="D9"/>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Number of live births with birth weight under 2,500 grams</w:t>
            </w:r>
          </w:p>
        </w:tc>
        <w:tc>
          <w:tcPr>
            <w:tcW w:w="1503" w:type="dxa"/>
            <w:shd w:val="clear" w:color="auto" w:fill="D9D9D9" w:themeFill="background1" w:themeFillShade="D9"/>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Percentage of live births with birth weight under 2,500 grams</w:t>
            </w:r>
          </w:p>
        </w:tc>
        <w:tc>
          <w:tcPr>
            <w:tcW w:w="1503" w:type="dxa"/>
            <w:shd w:val="clear" w:color="auto" w:fill="D9D9D9" w:themeFill="background1" w:themeFillShade="D9"/>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Total</w:t>
            </w:r>
          </w:p>
        </w:tc>
      </w:tr>
      <w:tr w:rsidR="00FF68DA" w:rsidTr="00FF68DA">
        <w:tc>
          <w:tcPr>
            <w:tcW w:w="1502" w:type="dxa"/>
          </w:tcPr>
          <w:p w:rsidR="00FF68DA" w:rsidRPr="00FF68DA" w:rsidRDefault="00FF68DA" w:rsidP="00FF68DA">
            <w:pPr>
              <w:rPr>
                <w:rFonts w:ascii="Arial" w:hAnsi="Arial" w:cs="Arial"/>
                <w:b/>
                <w:sz w:val="20"/>
                <w:szCs w:val="20"/>
              </w:rPr>
            </w:pPr>
            <w:r w:rsidRPr="00FF68DA">
              <w:rPr>
                <w:rFonts w:ascii="Arial" w:hAnsi="Arial" w:cs="Arial"/>
                <w:b/>
                <w:sz w:val="20"/>
                <w:szCs w:val="20"/>
              </w:rPr>
              <w:t>ABMUHB</w:t>
            </w:r>
          </w:p>
        </w:tc>
        <w:tc>
          <w:tcPr>
            <w:tcW w:w="1502"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5,244</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218</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346</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6.3%</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5,462</w:t>
            </w:r>
          </w:p>
        </w:tc>
      </w:tr>
      <w:tr w:rsidR="00FF68DA" w:rsidTr="00FF68DA">
        <w:tc>
          <w:tcPr>
            <w:tcW w:w="1502" w:type="dxa"/>
          </w:tcPr>
          <w:p w:rsidR="00FF68DA" w:rsidRPr="00FF68DA" w:rsidRDefault="00FF68DA" w:rsidP="00FF68DA">
            <w:pPr>
              <w:rPr>
                <w:rFonts w:ascii="Arial" w:hAnsi="Arial" w:cs="Arial"/>
                <w:sz w:val="20"/>
                <w:szCs w:val="20"/>
              </w:rPr>
            </w:pPr>
            <w:r w:rsidRPr="00FF68DA">
              <w:rPr>
                <w:rFonts w:ascii="Arial" w:hAnsi="Arial" w:cs="Arial"/>
                <w:sz w:val="20"/>
                <w:szCs w:val="20"/>
              </w:rPr>
              <w:t xml:space="preserve">Bridgend </w:t>
            </w:r>
          </w:p>
        </w:tc>
        <w:tc>
          <w:tcPr>
            <w:tcW w:w="1502"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1,405</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82</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103</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6.9%</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1,487</w:t>
            </w:r>
          </w:p>
        </w:tc>
      </w:tr>
      <w:tr w:rsidR="00FF68DA" w:rsidTr="00FF68DA">
        <w:tc>
          <w:tcPr>
            <w:tcW w:w="1502" w:type="dxa"/>
          </w:tcPr>
          <w:p w:rsidR="00FF68DA" w:rsidRPr="00FF68DA" w:rsidRDefault="00FF68DA" w:rsidP="00FF68DA">
            <w:pPr>
              <w:rPr>
                <w:rFonts w:ascii="Arial" w:hAnsi="Arial" w:cs="Arial"/>
                <w:sz w:val="20"/>
                <w:szCs w:val="20"/>
              </w:rPr>
            </w:pPr>
            <w:r w:rsidRPr="00FF68DA">
              <w:rPr>
                <w:rFonts w:ascii="Arial" w:hAnsi="Arial" w:cs="Arial"/>
                <w:sz w:val="20"/>
                <w:szCs w:val="20"/>
              </w:rPr>
              <w:t>Neath Port Talbot</w:t>
            </w:r>
          </w:p>
        </w:tc>
        <w:tc>
          <w:tcPr>
            <w:tcW w:w="1502"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1,434</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44</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85</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5.7%</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1,478</w:t>
            </w:r>
          </w:p>
        </w:tc>
      </w:tr>
      <w:tr w:rsidR="00FF68DA" w:rsidTr="00FF68DA">
        <w:tc>
          <w:tcPr>
            <w:tcW w:w="1502" w:type="dxa"/>
          </w:tcPr>
          <w:p w:rsidR="00FF68DA" w:rsidRPr="00FF68DA" w:rsidRDefault="00FF68DA" w:rsidP="00FF68DA">
            <w:pPr>
              <w:rPr>
                <w:rFonts w:ascii="Arial" w:hAnsi="Arial" w:cs="Arial"/>
                <w:sz w:val="20"/>
                <w:szCs w:val="20"/>
              </w:rPr>
            </w:pPr>
            <w:r w:rsidRPr="00FF68DA">
              <w:rPr>
                <w:rFonts w:ascii="Arial" w:hAnsi="Arial" w:cs="Arial"/>
                <w:sz w:val="20"/>
                <w:szCs w:val="20"/>
              </w:rPr>
              <w:t>Swansea</w:t>
            </w:r>
          </w:p>
        </w:tc>
        <w:tc>
          <w:tcPr>
            <w:tcW w:w="1502"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2,405</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92</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158</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6.3%</w:t>
            </w:r>
          </w:p>
        </w:tc>
        <w:tc>
          <w:tcPr>
            <w:tcW w:w="1503" w:type="dxa"/>
          </w:tcPr>
          <w:p w:rsidR="00FF68DA" w:rsidRPr="00FF68DA" w:rsidRDefault="00FF68DA" w:rsidP="00FF68DA">
            <w:pPr>
              <w:jc w:val="right"/>
              <w:rPr>
                <w:rFonts w:ascii="Arial" w:hAnsi="Arial" w:cs="Arial"/>
                <w:sz w:val="20"/>
                <w:szCs w:val="20"/>
              </w:rPr>
            </w:pPr>
            <w:r w:rsidRPr="00FF68DA">
              <w:rPr>
                <w:rFonts w:ascii="Arial" w:hAnsi="Arial" w:cs="Arial"/>
                <w:sz w:val="20"/>
                <w:szCs w:val="20"/>
              </w:rPr>
              <w:t>2,497</w:t>
            </w:r>
          </w:p>
        </w:tc>
      </w:tr>
      <w:tr w:rsidR="00FF68DA" w:rsidTr="00FF68DA">
        <w:tc>
          <w:tcPr>
            <w:tcW w:w="1502" w:type="dxa"/>
          </w:tcPr>
          <w:p w:rsidR="00FF68DA" w:rsidRPr="00FF68DA" w:rsidRDefault="00FF68DA" w:rsidP="00FF68DA">
            <w:pPr>
              <w:rPr>
                <w:rFonts w:ascii="Arial" w:hAnsi="Arial" w:cs="Arial"/>
                <w:b/>
                <w:sz w:val="20"/>
                <w:szCs w:val="20"/>
              </w:rPr>
            </w:pPr>
            <w:r w:rsidRPr="00FF68DA">
              <w:rPr>
                <w:rFonts w:ascii="Arial" w:hAnsi="Arial" w:cs="Arial"/>
                <w:b/>
                <w:sz w:val="20"/>
                <w:szCs w:val="20"/>
              </w:rPr>
              <w:t>Wales</w:t>
            </w:r>
          </w:p>
        </w:tc>
        <w:tc>
          <w:tcPr>
            <w:tcW w:w="1502"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31,878</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1,021</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2,253</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6.8%</w:t>
            </w:r>
          </w:p>
        </w:tc>
        <w:tc>
          <w:tcPr>
            <w:tcW w:w="1503" w:type="dxa"/>
          </w:tcPr>
          <w:p w:rsidR="00FF68DA" w:rsidRPr="00FF68DA" w:rsidRDefault="00FF68DA" w:rsidP="00FF68DA">
            <w:pPr>
              <w:jc w:val="right"/>
              <w:rPr>
                <w:rFonts w:ascii="Arial" w:hAnsi="Arial" w:cs="Arial"/>
                <w:b/>
                <w:sz w:val="20"/>
                <w:szCs w:val="20"/>
              </w:rPr>
            </w:pPr>
            <w:r w:rsidRPr="00FF68DA">
              <w:rPr>
                <w:rFonts w:ascii="Arial" w:hAnsi="Arial" w:cs="Arial"/>
                <w:b/>
                <w:sz w:val="20"/>
                <w:szCs w:val="20"/>
              </w:rPr>
              <w:t>32,899</w:t>
            </w:r>
          </w:p>
        </w:tc>
      </w:tr>
    </w:tbl>
    <w:p w:rsidR="00774BA3" w:rsidRDefault="001372CF" w:rsidP="001B609F">
      <w:pPr>
        <w:spacing w:after="0" w:line="240" w:lineRule="auto"/>
        <w:rPr>
          <w:rFonts w:ascii="Arial" w:eastAsia="Times New Roman" w:hAnsi="Arial" w:cs="Arial"/>
          <w:b/>
          <w:bCs/>
          <w:iCs/>
          <w:sz w:val="24"/>
          <w:szCs w:val="24"/>
          <w:lang w:val="en-US"/>
        </w:rPr>
      </w:pPr>
      <w:r w:rsidRPr="00B14667">
        <w:rPr>
          <w:rFonts w:ascii="Arial" w:hAnsi="Arial" w:cs="Arial"/>
          <w:sz w:val="24"/>
          <w:szCs w:val="24"/>
        </w:rPr>
        <w:t xml:space="preserve">  </w:t>
      </w:r>
      <w:bookmarkStart w:id="40" w:name="_Toc374129629"/>
      <w:r w:rsidR="00FF68DA" w:rsidRPr="00B14667">
        <w:rPr>
          <w:rFonts w:ascii="Arial" w:hAnsi="Arial" w:cs="Arial"/>
          <w:sz w:val="24"/>
          <w:szCs w:val="24"/>
        </w:rPr>
        <w:t>(Source: Stats Wales)</w:t>
      </w:r>
      <w:r w:rsidR="00FF68DA" w:rsidRPr="00C14EB7">
        <w:rPr>
          <w:rStyle w:val="FootnoteReference"/>
          <w:rFonts w:ascii="Arial" w:hAnsi="Arial" w:cs="Arial"/>
        </w:rPr>
        <w:footnoteReference w:id="12"/>
      </w:r>
      <w:r w:rsidR="00FF68DA" w:rsidRPr="00C14EB7">
        <w:rPr>
          <w:rFonts w:ascii="Arial" w:hAnsi="Arial" w:cs="Arial"/>
          <w:vertAlign w:val="superscript"/>
        </w:rPr>
        <w:t xml:space="preserve">, </w:t>
      </w:r>
      <w:r w:rsidR="00FF68DA" w:rsidRPr="00C14EB7">
        <w:rPr>
          <w:rStyle w:val="FootnoteReference"/>
          <w:rFonts w:ascii="Arial" w:hAnsi="Arial" w:cs="Arial"/>
        </w:rPr>
        <w:footnoteReference w:id="13"/>
      </w:r>
      <w:r w:rsidR="00774BA3">
        <w:br w:type="page"/>
      </w:r>
    </w:p>
    <w:p w:rsidR="001D5A10" w:rsidRPr="00B14667" w:rsidRDefault="001372CF" w:rsidP="009F6D6E">
      <w:pPr>
        <w:pStyle w:val="Heading2"/>
      </w:pPr>
      <w:bookmarkStart w:id="41" w:name="_Toc527022306"/>
      <w:r w:rsidRPr="00B14667">
        <w:t>Race</w:t>
      </w:r>
      <w:bookmarkEnd w:id="40"/>
      <w:bookmarkEnd w:id="41"/>
      <w:r w:rsidRPr="00B14667">
        <w:t xml:space="preserve"> </w:t>
      </w:r>
      <w:bookmarkStart w:id="42" w:name="_Ref369029844"/>
    </w:p>
    <w:p w:rsidR="00553CE3" w:rsidRPr="00B14667" w:rsidRDefault="00553CE3" w:rsidP="00B14667">
      <w:pPr>
        <w:spacing w:after="0" w:line="240" w:lineRule="auto"/>
        <w:rPr>
          <w:rFonts w:ascii="Arial" w:hAnsi="Arial" w:cs="Arial"/>
          <w:sz w:val="24"/>
          <w:szCs w:val="24"/>
        </w:rPr>
      </w:pPr>
    </w:p>
    <w:p w:rsidR="001372CF" w:rsidRDefault="001372CF" w:rsidP="00B14667">
      <w:pPr>
        <w:spacing w:after="0" w:line="240" w:lineRule="auto"/>
        <w:rPr>
          <w:rFonts w:ascii="Arial" w:hAnsi="Arial" w:cs="Arial"/>
          <w:sz w:val="24"/>
          <w:szCs w:val="24"/>
        </w:rPr>
      </w:pPr>
      <w:r w:rsidRPr="00B14667">
        <w:rPr>
          <w:rFonts w:ascii="Arial" w:hAnsi="Arial" w:cs="Arial"/>
          <w:sz w:val="24"/>
          <w:szCs w:val="24"/>
        </w:rPr>
        <w:t>The 2011 census data for the Black and Minority Ethnic (BME) population across the Health Board shows an above average BME population in Swansea at 6.0% and lower percentages in Bridgend 2.2% and Neath Port Talbot 1.9%</w:t>
      </w:r>
      <w:r w:rsidR="00F0626F">
        <w:rPr>
          <w:rFonts w:ascii="Arial" w:hAnsi="Arial" w:cs="Arial"/>
          <w:sz w:val="24"/>
          <w:szCs w:val="24"/>
        </w:rPr>
        <w:t xml:space="preserve"> (see </w:t>
      </w:r>
      <w:r w:rsidR="00F0626F">
        <w:rPr>
          <w:rFonts w:ascii="Arial" w:hAnsi="Arial" w:cs="Arial"/>
          <w:sz w:val="24"/>
          <w:szCs w:val="24"/>
        </w:rPr>
        <w:fldChar w:fldCharType="begin"/>
      </w:r>
      <w:r w:rsidR="00F0626F">
        <w:rPr>
          <w:rFonts w:ascii="Arial" w:hAnsi="Arial" w:cs="Arial"/>
          <w:sz w:val="24"/>
          <w:szCs w:val="24"/>
        </w:rPr>
        <w:instrText xml:space="preserve"> REF _Ref526848533 \h </w:instrText>
      </w:r>
      <w:r w:rsidR="00F0626F">
        <w:rPr>
          <w:rFonts w:ascii="Arial" w:hAnsi="Arial" w:cs="Arial"/>
          <w:sz w:val="24"/>
          <w:szCs w:val="24"/>
        </w:rPr>
      </w:r>
      <w:r w:rsidR="00F0626F">
        <w:rPr>
          <w:rFonts w:ascii="Arial" w:hAnsi="Arial" w:cs="Arial"/>
          <w:sz w:val="24"/>
          <w:szCs w:val="24"/>
        </w:rPr>
        <w:fldChar w:fldCharType="separate"/>
      </w:r>
      <w:r w:rsidR="00201844" w:rsidRPr="007E126E">
        <w:rPr>
          <w:rFonts w:ascii="Arial" w:hAnsi="Arial" w:cs="Arial"/>
          <w:sz w:val="24"/>
          <w:szCs w:val="24"/>
        </w:rPr>
        <w:t xml:space="preserve">Table </w:t>
      </w:r>
      <w:r w:rsidR="00201844">
        <w:rPr>
          <w:rFonts w:ascii="Arial" w:hAnsi="Arial" w:cs="Arial"/>
          <w:noProof/>
          <w:sz w:val="24"/>
          <w:szCs w:val="24"/>
        </w:rPr>
        <w:t>9</w:t>
      </w:r>
      <w:r w:rsidR="00F0626F">
        <w:rPr>
          <w:rFonts w:ascii="Arial" w:hAnsi="Arial" w:cs="Arial"/>
          <w:sz w:val="24"/>
          <w:szCs w:val="24"/>
        </w:rPr>
        <w:fldChar w:fldCharType="end"/>
      </w:r>
      <w:r w:rsidR="00F0626F">
        <w:rPr>
          <w:rFonts w:ascii="Arial" w:hAnsi="Arial" w:cs="Arial"/>
          <w:sz w:val="24"/>
          <w:szCs w:val="24"/>
        </w:rPr>
        <w:t>)</w:t>
      </w:r>
      <w:r w:rsidRPr="00B14667">
        <w:rPr>
          <w:rFonts w:ascii="Arial" w:hAnsi="Arial" w:cs="Arial"/>
          <w:sz w:val="24"/>
          <w:szCs w:val="24"/>
        </w:rPr>
        <w:t xml:space="preserve">.  These proportions have all increased from the 2001 census data as there was evidence that ethnicity was under reported in 2001 and there have been increases in migrant workers within all </w:t>
      </w:r>
      <w:r w:rsidR="001B609F">
        <w:rPr>
          <w:rFonts w:ascii="Arial" w:hAnsi="Arial" w:cs="Arial"/>
          <w:sz w:val="24"/>
          <w:szCs w:val="24"/>
        </w:rPr>
        <w:t>three</w:t>
      </w:r>
      <w:r w:rsidRPr="00B14667">
        <w:rPr>
          <w:rFonts w:ascii="Arial" w:hAnsi="Arial" w:cs="Arial"/>
          <w:sz w:val="24"/>
          <w:szCs w:val="24"/>
        </w:rPr>
        <w:t xml:space="preserve"> areas.  </w:t>
      </w:r>
    </w:p>
    <w:p w:rsidR="00C058E0" w:rsidRDefault="00C058E0" w:rsidP="00B14667">
      <w:pPr>
        <w:spacing w:after="0" w:line="240" w:lineRule="auto"/>
        <w:rPr>
          <w:rFonts w:ascii="Arial" w:hAnsi="Arial" w:cs="Arial"/>
          <w:sz w:val="24"/>
          <w:szCs w:val="24"/>
        </w:rPr>
      </w:pPr>
    </w:p>
    <w:p w:rsidR="007E126E" w:rsidRPr="007E126E" w:rsidRDefault="007E126E" w:rsidP="007E126E">
      <w:pPr>
        <w:pStyle w:val="Caption"/>
        <w:keepNext/>
        <w:spacing w:after="240"/>
        <w:rPr>
          <w:rFonts w:ascii="Arial" w:hAnsi="Arial" w:cs="Arial"/>
          <w:sz w:val="24"/>
          <w:szCs w:val="24"/>
        </w:rPr>
      </w:pPr>
      <w:bookmarkStart w:id="43" w:name="_Ref526848533"/>
      <w:bookmarkStart w:id="44" w:name="_Toc527022334"/>
      <w:bookmarkEnd w:id="42"/>
      <w:r w:rsidRPr="007E126E">
        <w:rPr>
          <w:rFonts w:ascii="Arial" w:hAnsi="Arial" w:cs="Arial"/>
          <w:sz w:val="24"/>
          <w:szCs w:val="24"/>
        </w:rPr>
        <w:t xml:space="preserve">Table </w:t>
      </w:r>
      <w:r w:rsidRPr="007E126E">
        <w:rPr>
          <w:rFonts w:ascii="Arial" w:hAnsi="Arial" w:cs="Arial"/>
          <w:sz w:val="24"/>
          <w:szCs w:val="24"/>
        </w:rPr>
        <w:fldChar w:fldCharType="begin"/>
      </w:r>
      <w:r w:rsidRPr="007E126E">
        <w:rPr>
          <w:rFonts w:ascii="Arial" w:hAnsi="Arial" w:cs="Arial"/>
          <w:sz w:val="24"/>
          <w:szCs w:val="24"/>
        </w:rPr>
        <w:instrText xml:space="preserve"> SEQ Table \* ARABIC </w:instrText>
      </w:r>
      <w:r w:rsidRPr="007E126E">
        <w:rPr>
          <w:rFonts w:ascii="Arial" w:hAnsi="Arial" w:cs="Arial"/>
          <w:sz w:val="24"/>
          <w:szCs w:val="24"/>
        </w:rPr>
        <w:fldChar w:fldCharType="separate"/>
      </w:r>
      <w:r w:rsidR="00201844">
        <w:rPr>
          <w:rFonts w:ascii="Arial" w:hAnsi="Arial" w:cs="Arial"/>
          <w:noProof/>
          <w:sz w:val="24"/>
          <w:szCs w:val="24"/>
        </w:rPr>
        <w:t>9</w:t>
      </w:r>
      <w:r w:rsidRPr="007E126E">
        <w:rPr>
          <w:rFonts w:ascii="Arial" w:hAnsi="Arial" w:cs="Arial"/>
          <w:sz w:val="24"/>
          <w:szCs w:val="24"/>
        </w:rPr>
        <w:fldChar w:fldCharType="end"/>
      </w:r>
      <w:bookmarkEnd w:id="43"/>
      <w:r w:rsidRPr="007E126E">
        <w:rPr>
          <w:rFonts w:ascii="Arial" w:hAnsi="Arial" w:cs="Arial"/>
          <w:sz w:val="24"/>
          <w:szCs w:val="24"/>
        </w:rPr>
        <w:t>: Ethnic group by ABMU Health Board area</w:t>
      </w:r>
      <w:bookmarkEnd w:id="44"/>
    </w:p>
    <w:tbl>
      <w:tblPr>
        <w:tblStyle w:val="TableGrid"/>
        <w:tblW w:w="9209" w:type="dxa"/>
        <w:tblLook w:val="04A0" w:firstRow="1" w:lastRow="0" w:firstColumn="1" w:lastColumn="0" w:noHBand="0" w:noVBand="1"/>
      </w:tblPr>
      <w:tblGrid>
        <w:gridCol w:w="1544"/>
        <w:gridCol w:w="964"/>
        <w:gridCol w:w="1050"/>
        <w:gridCol w:w="988"/>
        <w:gridCol w:w="1296"/>
        <w:gridCol w:w="988"/>
        <w:gridCol w:w="988"/>
        <w:gridCol w:w="1391"/>
      </w:tblGrid>
      <w:tr w:rsidR="00620083" w:rsidRPr="00B14667" w:rsidTr="00F0626F">
        <w:trPr>
          <w:trHeight w:val="1575"/>
        </w:trPr>
        <w:tc>
          <w:tcPr>
            <w:tcW w:w="1544" w:type="dxa"/>
            <w:shd w:val="clear" w:color="auto" w:fill="D9D9D9" w:themeFill="background1" w:themeFillShade="D9"/>
            <w:noWrap/>
            <w:hideMark/>
          </w:tcPr>
          <w:p w:rsidR="00620083" w:rsidRPr="000A5857" w:rsidRDefault="00620083" w:rsidP="00B14667">
            <w:pPr>
              <w:rPr>
                <w:rFonts w:ascii="Arial" w:hAnsi="Arial" w:cs="Arial"/>
                <w:b/>
                <w:bCs/>
                <w:sz w:val="20"/>
                <w:szCs w:val="20"/>
              </w:rPr>
            </w:pPr>
            <w:r w:rsidRPr="000A5857">
              <w:rPr>
                <w:rFonts w:ascii="Arial" w:hAnsi="Arial" w:cs="Arial"/>
                <w:b/>
                <w:bCs/>
                <w:sz w:val="20"/>
                <w:szCs w:val="20"/>
              </w:rPr>
              <w:t>Region</w:t>
            </w:r>
          </w:p>
        </w:tc>
        <w:tc>
          <w:tcPr>
            <w:tcW w:w="964"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White</w:t>
            </w:r>
          </w:p>
        </w:tc>
        <w:tc>
          <w:tcPr>
            <w:tcW w:w="1050"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Mixed / Multiple ethnic group</w:t>
            </w:r>
          </w:p>
        </w:tc>
        <w:tc>
          <w:tcPr>
            <w:tcW w:w="988"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Asian / Asian British</w:t>
            </w:r>
          </w:p>
        </w:tc>
        <w:tc>
          <w:tcPr>
            <w:tcW w:w="1296"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Black / African / Caribbean / Black British</w:t>
            </w:r>
          </w:p>
        </w:tc>
        <w:tc>
          <w:tcPr>
            <w:tcW w:w="988"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Other ethnic group</w:t>
            </w:r>
          </w:p>
        </w:tc>
        <w:tc>
          <w:tcPr>
            <w:tcW w:w="988"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Total (%)</w:t>
            </w:r>
          </w:p>
        </w:tc>
        <w:tc>
          <w:tcPr>
            <w:tcW w:w="1391" w:type="dxa"/>
            <w:shd w:val="clear" w:color="auto" w:fill="D9D9D9" w:themeFill="background1" w:themeFillShade="D9"/>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Total</w:t>
            </w:r>
          </w:p>
        </w:tc>
      </w:tr>
      <w:tr w:rsidR="00620083" w:rsidRPr="00825567" w:rsidTr="00620083">
        <w:trPr>
          <w:trHeight w:val="300"/>
        </w:trPr>
        <w:tc>
          <w:tcPr>
            <w:tcW w:w="1544" w:type="dxa"/>
            <w:noWrap/>
            <w:hideMark/>
          </w:tcPr>
          <w:p w:rsidR="00620083" w:rsidRPr="00825567" w:rsidRDefault="00620083" w:rsidP="00B14667">
            <w:pPr>
              <w:rPr>
                <w:rFonts w:ascii="Arial" w:hAnsi="Arial" w:cs="Arial"/>
                <w:b/>
                <w:sz w:val="20"/>
                <w:szCs w:val="20"/>
              </w:rPr>
            </w:pPr>
            <w:r w:rsidRPr="00825567">
              <w:rPr>
                <w:rFonts w:ascii="Arial" w:hAnsi="Arial" w:cs="Arial"/>
                <w:b/>
                <w:sz w:val="20"/>
                <w:szCs w:val="20"/>
              </w:rPr>
              <w:t>ABMU</w:t>
            </w:r>
            <w:r w:rsidR="00F0626F">
              <w:rPr>
                <w:rFonts w:ascii="Arial" w:hAnsi="Arial" w:cs="Arial"/>
                <w:b/>
                <w:sz w:val="20"/>
                <w:szCs w:val="20"/>
              </w:rPr>
              <w:t>HB</w:t>
            </w:r>
          </w:p>
        </w:tc>
        <w:tc>
          <w:tcPr>
            <w:tcW w:w="964" w:type="dxa"/>
            <w:noWrap/>
            <w:hideMark/>
          </w:tcPr>
          <w:p w:rsidR="00620083" w:rsidRPr="00825567" w:rsidRDefault="00620083" w:rsidP="00F0626F">
            <w:pPr>
              <w:jc w:val="right"/>
              <w:rPr>
                <w:rFonts w:ascii="Arial" w:hAnsi="Arial" w:cs="Arial"/>
                <w:b/>
                <w:sz w:val="20"/>
                <w:szCs w:val="20"/>
              </w:rPr>
            </w:pPr>
            <w:r w:rsidRPr="00825567">
              <w:rPr>
                <w:rFonts w:ascii="Arial" w:hAnsi="Arial" w:cs="Arial"/>
                <w:b/>
                <w:sz w:val="20"/>
                <w:szCs w:val="20"/>
              </w:rPr>
              <w:t>96.1%</w:t>
            </w:r>
          </w:p>
        </w:tc>
        <w:tc>
          <w:tcPr>
            <w:tcW w:w="1050" w:type="dxa"/>
            <w:noWrap/>
            <w:hideMark/>
          </w:tcPr>
          <w:p w:rsidR="00620083" w:rsidRPr="00825567" w:rsidRDefault="00620083" w:rsidP="00F0626F">
            <w:pPr>
              <w:jc w:val="right"/>
              <w:rPr>
                <w:rFonts w:ascii="Arial" w:hAnsi="Arial" w:cs="Arial"/>
                <w:b/>
                <w:sz w:val="20"/>
                <w:szCs w:val="20"/>
              </w:rPr>
            </w:pPr>
            <w:r w:rsidRPr="00825567">
              <w:rPr>
                <w:rFonts w:ascii="Arial" w:hAnsi="Arial" w:cs="Arial"/>
                <w:b/>
                <w:sz w:val="20"/>
                <w:szCs w:val="20"/>
              </w:rPr>
              <w:t>0.8%</w:t>
            </w:r>
          </w:p>
        </w:tc>
        <w:tc>
          <w:tcPr>
            <w:tcW w:w="988" w:type="dxa"/>
            <w:noWrap/>
            <w:hideMark/>
          </w:tcPr>
          <w:p w:rsidR="00620083" w:rsidRPr="00825567" w:rsidRDefault="00620083" w:rsidP="00F0626F">
            <w:pPr>
              <w:jc w:val="right"/>
              <w:rPr>
                <w:rFonts w:ascii="Arial" w:hAnsi="Arial" w:cs="Arial"/>
                <w:b/>
                <w:sz w:val="20"/>
                <w:szCs w:val="20"/>
              </w:rPr>
            </w:pPr>
            <w:r w:rsidRPr="00825567">
              <w:rPr>
                <w:rFonts w:ascii="Arial" w:hAnsi="Arial" w:cs="Arial"/>
                <w:b/>
                <w:sz w:val="20"/>
                <w:szCs w:val="20"/>
              </w:rPr>
              <w:t>2.1%</w:t>
            </w:r>
          </w:p>
        </w:tc>
        <w:tc>
          <w:tcPr>
            <w:tcW w:w="1296" w:type="dxa"/>
            <w:noWrap/>
            <w:hideMark/>
          </w:tcPr>
          <w:p w:rsidR="00620083" w:rsidRPr="00825567" w:rsidRDefault="00620083" w:rsidP="00F0626F">
            <w:pPr>
              <w:jc w:val="right"/>
              <w:rPr>
                <w:rFonts w:ascii="Arial" w:hAnsi="Arial" w:cs="Arial"/>
                <w:b/>
                <w:sz w:val="20"/>
                <w:szCs w:val="20"/>
              </w:rPr>
            </w:pPr>
            <w:r w:rsidRPr="00825567">
              <w:rPr>
                <w:rFonts w:ascii="Arial" w:hAnsi="Arial" w:cs="Arial"/>
                <w:b/>
                <w:sz w:val="20"/>
                <w:szCs w:val="20"/>
              </w:rPr>
              <w:t>0.5%</w:t>
            </w:r>
          </w:p>
        </w:tc>
        <w:tc>
          <w:tcPr>
            <w:tcW w:w="988" w:type="dxa"/>
            <w:noWrap/>
            <w:hideMark/>
          </w:tcPr>
          <w:p w:rsidR="00620083" w:rsidRPr="00825567" w:rsidRDefault="00620083" w:rsidP="00F0626F">
            <w:pPr>
              <w:jc w:val="right"/>
              <w:rPr>
                <w:rFonts w:ascii="Arial" w:hAnsi="Arial" w:cs="Arial"/>
                <w:b/>
                <w:sz w:val="20"/>
                <w:szCs w:val="20"/>
              </w:rPr>
            </w:pPr>
            <w:r w:rsidRPr="00825567">
              <w:rPr>
                <w:rFonts w:ascii="Arial" w:hAnsi="Arial" w:cs="Arial"/>
                <w:b/>
                <w:sz w:val="20"/>
                <w:szCs w:val="20"/>
              </w:rPr>
              <w:t>0.5%</w:t>
            </w:r>
          </w:p>
        </w:tc>
        <w:tc>
          <w:tcPr>
            <w:tcW w:w="988" w:type="dxa"/>
            <w:noWrap/>
            <w:hideMark/>
          </w:tcPr>
          <w:p w:rsidR="00620083" w:rsidRPr="00825567" w:rsidRDefault="00620083" w:rsidP="000A5857">
            <w:pPr>
              <w:jc w:val="right"/>
              <w:rPr>
                <w:rFonts w:ascii="Arial" w:hAnsi="Arial" w:cs="Arial"/>
                <w:b/>
                <w:sz w:val="20"/>
                <w:szCs w:val="20"/>
              </w:rPr>
            </w:pPr>
            <w:r w:rsidRPr="00825567">
              <w:rPr>
                <w:rFonts w:ascii="Arial" w:hAnsi="Arial" w:cs="Arial"/>
                <w:b/>
                <w:sz w:val="20"/>
                <w:szCs w:val="20"/>
              </w:rPr>
              <w:t>100%</w:t>
            </w:r>
          </w:p>
        </w:tc>
        <w:tc>
          <w:tcPr>
            <w:tcW w:w="1391" w:type="dxa"/>
            <w:noWrap/>
            <w:hideMark/>
          </w:tcPr>
          <w:p w:rsidR="00620083" w:rsidRPr="00825567" w:rsidRDefault="00620083" w:rsidP="000A5857">
            <w:pPr>
              <w:jc w:val="right"/>
              <w:rPr>
                <w:rFonts w:ascii="Arial" w:hAnsi="Arial" w:cs="Arial"/>
                <w:b/>
                <w:sz w:val="20"/>
                <w:szCs w:val="20"/>
              </w:rPr>
            </w:pPr>
            <w:r w:rsidRPr="00825567">
              <w:rPr>
                <w:rFonts w:ascii="Arial" w:hAnsi="Arial" w:cs="Arial"/>
                <w:b/>
                <w:sz w:val="20"/>
                <w:szCs w:val="20"/>
              </w:rPr>
              <w:t>518,013</w:t>
            </w:r>
          </w:p>
        </w:tc>
      </w:tr>
      <w:tr w:rsidR="0002308C" w:rsidRPr="00B14667" w:rsidTr="00620083">
        <w:trPr>
          <w:trHeight w:val="300"/>
        </w:trPr>
        <w:tc>
          <w:tcPr>
            <w:tcW w:w="1544" w:type="dxa"/>
            <w:noWrap/>
          </w:tcPr>
          <w:p w:rsidR="0002308C" w:rsidRPr="000A5857" w:rsidRDefault="0002308C" w:rsidP="0002308C">
            <w:pPr>
              <w:rPr>
                <w:rFonts w:ascii="Arial" w:hAnsi="Arial" w:cs="Arial"/>
                <w:sz w:val="20"/>
                <w:szCs w:val="20"/>
              </w:rPr>
            </w:pPr>
            <w:r w:rsidRPr="000A5857">
              <w:rPr>
                <w:rFonts w:ascii="Arial" w:hAnsi="Arial" w:cs="Arial"/>
                <w:sz w:val="20"/>
                <w:szCs w:val="20"/>
              </w:rPr>
              <w:t xml:space="preserve">Bridgend </w:t>
            </w:r>
          </w:p>
        </w:tc>
        <w:tc>
          <w:tcPr>
            <w:tcW w:w="964" w:type="dxa"/>
            <w:noWrap/>
          </w:tcPr>
          <w:p w:rsidR="0002308C" w:rsidRPr="000A5857" w:rsidRDefault="0002308C" w:rsidP="00F0626F">
            <w:pPr>
              <w:jc w:val="right"/>
              <w:rPr>
                <w:rFonts w:ascii="Arial" w:hAnsi="Arial" w:cs="Arial"/>
                <w:sz w:val="20"/>
                <w:szCs w:val="20"/>
              </w:rPr>
            </w:pPr>
            <w:r w:rsidRPr="000A5857">
              <w:rPr>
                <w:rFonts w:ascii="Arial" w:hAnsi="Arial" w:cs="Arial"/>
                <w:sz w:val="20"/>
                <w:szCs w:val="20"/>
              </w:rPr>
              <w:t>97.8%</w:t>
            </w:r>
          </w:p>
        </w:tc>
        <w:tc>
          <w:tcPr>
            <w:tcW w:w="1050" w:type="dxa"/>
            <w:noWrap/>
          </w:tcPr>
          <w:p w:rsidR="0002308C" w:rsidRPr="000A5857" w:rsidRDefault="0002308C" w:rsidP="00F0626F">
            <w:pPr>
              <w:jc w:val="right"/>
              <w:rPr>
                <w:rFonts w:ascii="Arial" w:hAnsi="Arial" w:cs="Arial"/>
                <w:sz w:val="20"/>
                <w:szCs w:val="20"/>
              </w:rPr>
            </w:pPr>
            <w:r w:rsidRPr="000A5857">
              <w:rPr>
                <w:rFonts w:ascii="Arial" w:hAnsi="Arial" w:cs="Arial"/>
                <w:sz w:val="20"/>
                <w:szCs w:val="20"/>
              </w:rPr>
              <w:t>0.7%</w:t>
            </w:r>
          </w:p>
        </w:tc>
        <w:tc>
          <w:tcPr>
            <w:tcW w:w="988" w:type="dxa"/>
            <w:noWrap/>
          </w:tcPr>
          <w:p w:rsidR="0002308C" w:rsidRPr="000A5857" w:rsidRDefault="0002308C" w:rsidP="00F0626F">
            <w:pPr>
              <w:jc w:val="right"/>
              <w:rPr>
                <w:rFonts w:ascii="Arial" w:hAnsi="Arial" w:cs="Arial"/>
                <w:sz w:val="20"/>
                <w:szCs w:val="20"/>
              </w:rPr>
            </w:pPr>
            <w:r w:rsidRPr="000A5857">
              <w:rPr>
                <w:rFonts w:ascii="Arial" w:hAnsi="Arial" w:cs="Arial"/>
                <w:sz w:val="20"/>
                <w:szCs w:val="20"/>
              </w:rPr>
              <w:t>1.1%</w:t>
            </w:r>
          </w:p>
        </w:tc>
        <w:tc>
          <w:tcPr>
            <w:tcW w:w="1296" w:type="dxa"/>
            <w:noWrap/>
          </w:tcPr>
          <w:p w:rsidR="0002308C" w:rsidRPr="000A5857" w:rsidRDefault="0002308C" w:rsidP="00F0626F">
            <w:pPr>
              <w:jc w:val="right"/>
              <w:rPr>
                <w:rFonts w:ascii="Arial" w:hAnsi="Arial" w:cs="Arial"/>
                <w:sz w:val="20"/>
                <w:szCs w:val="20"/>
              </w:rPr>
            </w:pPr>
            <w:r w:rsidRPr="000A5857">
              <w:rPr>
                <w:rFonts w:ascii="Arial" w:hAnsi="Arial" w:cs="Arial"/>
                <w:sz w:val="20"/>
                <w:szCs w:val="20"/>
              </w:rPr>
              <w:t>0.2%</w:t>
            </w:r>
          </w:p>
        </w:tc>
        <w:tc>
          <w:tcPr>
            <w:tcW w:w="988" w:type="dxa"/>
            <w:noWrap/>
          </w:tcPr>
          <w:p w:rsidR="0002308C" w:rsidRPr="000A5857" w:rsidRDefault="0002308C" w:rsidP="00F0626F">
            <w:pPr>
              <w:jc w:val="right"/>
              <w:rPr>
                <w:rFonts w:ascii="Arial" w:hAnsi="Arial" w:cs="Arial"/>
                <w:sz w:val="20"/>
                <w:szCs w:val="20"/>
              </w:rPr>
            </w:pPr>
            <w:r w:rsidRPr="000A5857">
              <w:rPr>
                <w:rFonts w:ascii="Arial" w:hAnsi="Arial" w:cs="Arial"/>
                <w:sz w:val="20"/>
                <w:szCs w:val="20"/>
              </w:rPr>
              <w:t>0.2%</w:t>
            </w:r>
          </w:p>
        </w:tc>
        <w:tc>
          <w:tcPr>
            <w:tcW w:w="988" w:type="dxa"/>
            <w:noWrap/>
          </w:tcPr>
          <w:p w:rsidR="0002308C" w:rsidRPr="000A5857" w:rsidRDefault="0002308C" w:rsidP="0002308C">
            <w:pPr>
              <w:jc w:val="right"/>
              <w:rPr>
                <w:rFonts w:ascii="Arial" w:hAnsi="Arial" w:cs="Arial"/>
                <w:sz w:val="20"/>
                <w:szCs w:val="20"/>
              </w:rPr>
            </w:pPr>
            <w:r w:rsidRPr="000A5857">
              <w:rPr>
                <w:rFonts w:ascii="Arial" w:hAnsi="Arial" w:cs="Arial"/>
                <w:sz w:val="20"/>
                <w:szCs w:val="20"/>
              </w:rPr>
              <w:t>100%</w:t>
            </w:r>
          </w:p>
        </w:tc>
        <w:tc>
          <w:tcPr>
            <w:tcW w:w="1391" w:type="dxa"/>
            <w:noWrap/>
          </w:tcPr>
          <w:p w:rsidR="0002308C" w:rsidRPr="000A5857" w:rsidRDefault="0002308C" w:rsidP="0002308C">
            <w:pPr>
              <w:jc w:val="right"/>
              <w:rPr>
                <w:rFonts w:ascii="Arial" w:hAnsi="Arial" w:cs="Arial"/>
                <w:sz w:val="20"/>
                <w:szCs w:val="20"/>
              </w:rPr>
            </w:pPr>
            <w:r w:rsidRPr="000A5857">
              <w:rPr>
                <w:rFonts w:ascii="Arial" w:hAnsi="Arial" w:cs="Arial"/>
                <w:sz w:val="20"/>
                <w:szCs w:val="20"/>
              </w:rPr>
              <w:t>139,178</w:t>
            </w:r>
          </w:p>
        </w:tc>
      </w:tr>
      <w:tr w:rsidR="00620083" w:rsidRPr="00B14667" w:rsidTr="00620083">
        <w:trPr>
          <w:trHeight w:val="300"/>
        </w:trPr>
        <w:tc>
          <w:tcPr>
            <w:tcW w:w="1544" w:type="dxa"/>
            <w:noWrap/>
            <w:hideMark/>
          </w:tcPr>
          <w:p w:rsidR="00620083" w:rsidRPr="000A5857" w:rsidRDefault="00620083" w:rsidP="00B14667">
            <w:pPr>
              <w:rPr>
                <w:rFonts w:ascii="Arial" w:hAnsi="Arial" w:cs="Arial"/>
                <w:sz w:val="20"/>
                <w:szCs w:val="20"/>
              </w:rPr>
            </w:pPr>
            <w:r w:rsidRPr="000A5857">
              <w:rPr>
                <w:rFonts w:ascii="Arial" w:hAnsi="Arial" w:cs="Arial"/>
                <w:sz w:val="20"/>
                <w:szCs w:val="20"/>
              </w:rPr>
              <w:t>Neath Port Talbot</w:t>
            </w:r>
          </w:p>
        </w:tc>
        <w:tc>
          <w:tcPr>
            <w:tcW w:w="964" w:type="dxa"/>
            <w:noWrap/>
            <w:hideMark/>
          </w:tcPr>
          <w:p w:rsidR="00620083" w:rsidRPr="000A5857" w:rsidRDefault="00620083" w:rsidP="00F0626F">
            <w:pPr>
              <w:jc w:val="right"/>
              <w:rPr>
                <w:rFonts w:ascii="Arial" w:hAnsi="Arial" w:cs="Arial"/>
                <w:sz w:val="20"/>
                <w:szCs w:val="20"/>
              </w:rPr>
            </w:pPr>
            <w:r w:rsidRPr="000A5857">
              <w:rPr>
                <w:rFonts w:ascii="Arial" w:hAnsi="Arial" w:cs="Arial"/>
                <w:sz w:val="20"/>
                <w:szCs w:val="20"/>
              </w:rPr>
              <w:t>98.1%</w:t>
            </w:r>
          </w:p>
        </w:tc>
        <w:tc>
          <w:tcPr>
            <w:tcW w:w="1050" w:type="dxa"/>
            <w:noWrap/>
            <w:hideMark/>
          </w:tcPr>
          <w:p w:rsidR="00620083" w:rsidRPr="000A5857" w:rsidRDefault="00620083" w:rsidP="00F0626F">
            <w:pPr>
              <w:jc w:val="right"/>
              <w:rPr>
                <w:rFonts w:ascii="Arial" w:hAnsi="Arial" w:cs="Arial"/>
                <w:sz w:val="20"/>
                <w:szCs w:val="20"/>
              </w:rPr>
            </w:pPr>
            <w:r w:rsidRPr="000A5857">
              <w:rPr>
                <w:rFonts w:ascii="Arial" w:hAnsi="Arial" w:cs="Arial"/>
                <w:sz w:val="20"/>
                <w:szCs w:val="20"/>
              </w:rPr>
              <w:t>0.7%</w:t>
            </w:r>
          </w:p>
        </w:tc>
        <w:tc>
          <w:tcPr>
            <w:tcW w:w="988" w:type="dxa"/>
            <w:noWrap/>
            <w:hideMark/>
          </w:tcPr>
          <w:p w:rsidR="00620083" w:rsidRPr="000A5857" w:rsidRDefault="00620083" w:rsidP="00F0626F">
            <w:pPr>
              <w:jc w:val="right"/>
              <w:rPr>
                <w:rFonts w:ascii="Arial" w:hAnsi="Arial" w:cs="Arial"/>
                <w:sz w:val="20"/>
                <w:szCs w:val="20"/>
              </w:rPr>
            </w:pPr>
            <w:r w:rsidRPr="000A5857">
              <w:rPr>
                <w:rFonts w:ascii="Arial" w:hAnsi="Arial" w:cs="Arial"/>
                <w:sz w:val="20"/>
                <w:szCs w:val="20"/>
              </w:rPr>
              <w:t>1.0%</w:t>
            </w:r>
          </w:p>
        </w:tc>
        <w:tc>
          <w:tcPr>
            <w:tcW w:w="1296" w:type="dxa"/>
            <w:noWrap/>
            <w:hideMark/>
          </w:tcPr>
          <w:p w:rsidR="00620083" w:rsidRPr="000A5857" w:rsidRDefault="00620083" w:rsidP="00F0626F">
            <w:pPr>
              <w:jc w:val="right"/>
              <w:rPr>
                <w:rFonts w:ascii="Arial" w:hAnsi="Arial" w:cs="Arial"/>
                <w:sz w:val="20"/>
                <w:szCs w:val="20"/>
              </w:rPr>
            </w:pPr>
            <w:r w:rsidRPr="000A5857">
              <w:rPr>
                <w:rFonts w:ascii="Arial" w:hAnsi="Arial" w:cs="Arial"/>
                <w:sz w:val="20"/>
                <w:szCs w:val="20"/>
              </w:rPr>
              <w:t>0.2%</w:t>
            </w:r>
          </w:p>
        </w:tc>
        <w:tc>
          <w:tcPr>
            <w:tcW w:w="988" w:type="dxa"/>
            <w:noWrap/>
            <w:hideMark/>
          </w:tcPr>
          <w:p w:rsidR="00620083" w:rsidRPr="000A5857" w:rsidRDefault="00620083" w:rsidP="00F0626F">
            <w:pPr>
              <w:jc w:val="right"/>
              <w:rPr>
                <w:rFonts w:ascii="Arial" w:hAnsi="Arial" w:cs="Arial"/>
                <w:sz w:val="20"/>
                <w:szCs w:val="20"/>
              </w:rPr>
            </w:pPr>
            <w:r w:rsidRPr="000A5857">
              <w:rPr>
                <w:rFonts w:ascii="Arial" w:hAnsi="Arial" w:cs="Arial"/>
                <w:sz w:val="20"/>
                <w:szCs w:val="20"/>
              </w:rPr>
              <w:t>0.1%</w:t>
            </w:r>
          </w:p>
        </w:tc>
        <w:tc>
          <w:tcPr>
            <w:tcW w:w="988" w:type="dxa"/>
            <w:noWrap/>
            <w:hideMark/>
          </w:tcPr>
          <w:p w:rsidR="00620083" w:rsidRPr="000A5857" w:rsidRDefault="00620083" w:rsidP="000A5857">
            <w:pPr>
              <w:jc w:val="right"/>
              <w:rPr>
                <w:rFonts w:ascii="Arial" w:hAnsi="Arial" w:cs="Arial"/>
                <w:sz w:val="20"/>
                <w:szCs w:val="20"/>
              </w:rPr>
            </w:pPr>
            <w:r w:rsidRPr="000A5857">
              <w:rPr>
                <w:rFonts w:ascii="Arial" w:hAnsi="Arial" w:cs="Arial"/>
                <w:sz w:val="20"/>
                <w:szCs w:val="20"/>
              </w:rPr>
              <w:t>100%</w:t>
            </w:r>
          </w:p>
        </w:tc>
        <w:tc>
          <w:tcPr>
            <w:tcW w:w="1391" w:type="dxa"/>
            <w:noWrap/>
            <w:hideMark/>
          </w:tcPr>
          <w:p w:rsidR="00620083" w:rsidRPr="000A5857" w:rsidRDefault="00620083" w:rsidP="000A5857">
            <w:pPr>
              <w:jc w:val="right"/>
              <w:rPr>
                <w:rFonts w:ascii="Arial" w:hAnsi="Arial" w:cs="Arial"/>
                <w:sz w:val="20"/>
                <w:szCs w:val="20"/>
              </w:rPr>
            </w:pPr>
            <w:r w:rsidRPr="000A5857">
              <w:rPr>
                <w:rFonts w:ascii="Arial" w:hAnsi="Arial" w:cs="Arial"/>
                <w:sz w:val="20"/>
                <w:szCs w:val="20"/>
              </w:rPr>
              <w:t>139,812</w:t>
            </w:r>
          </w:p>
        </w:tc>
      </w:tr>
      <w:tr w:rsidR="0002308C" w:rsidRPr="00B14667" w:rsidTr="00620083">
        <w:trPr>
          <w:trHeight w:val="300"/>
        </w:trPr>
        <w:tc>
          <w:tcPr>
            <w:tcW w:w="1544" w:type="dxa"/>
            <w:noWrap/>
            <w:hideMark/>
          </w:tcPr>
          <w:p w:rsidR="0002308C" w:rsidRPr="000A5857" w:rsidRDefault="0002308C" w:rsidP="0002308C">
            <w:pPr>
              <w:rPr>
                <w:rFonts w:ascii="Arial" w:hAnsi="Arial" w:cs="Arial"/>
                <w:sz w:val="20"/>
                <w:szCs w:val="20"/>
              </w:rPr>
            </w:pPr>
            <w:r w:rsidRPr="000A5857">
              <w:rPr>
                <w:rFonts w:ascii="Arial" w:hAnsi="Arial" w:cs="Arial"/>
                <w:sz w:val="20"/>
                <w:szCs w:val="20"/>
              </w:rPr>
              <w:t>Swansea</w:t>
            </w:r>
          </w:p>
        </w:tc>
        <w:tc>
          <w:tcPr>
            <w:tcW w:w="964" w:type="dxa"/>
            <w:noWrap/>
            <w:hideMark/>
          </w:tcPr>
          <w:p w:rsidR="0002308C" w:rsidRPr="000A5857" w:rsidRDefault="0002308C" w:rsidP="00F0626F">
            <w:pPr>
              <w:jc w:val="right"/>
              <w:rPr>
                <w:rFonts w:ascii="Arial" w:hAnsi="Arial" w:cs="Arial"/>
                <w:sz w:val="20"/>
                <w:szCs w:val="20"/>
              </w:rPr>
            </w:pPr>
            <w:r w:rsidRPr="000A5857">
              <w:rPr>
                <w:rFonts w:ascii="Arial" w:hAnsi="Arial" w:cs="Arial"/>
                <w:sz w:val="20"/>
                <w:szCs w:val="20"/>
              </w:rPr>
              <w:t>94.0%</w:t>
            </w:r>
          </w:p>
        </w:tc>
        <w:tc>
          <w:tcPr>
            <w:tcW w:w="1050" w:type="dxa"/>
            <w:noWrap/>
            <w:hideMark/>
          </w:tcPr>
          <w:p w:rsidR="0002308C" w:rsidRPr="000A5857" w:rsidRDefault="0002308C" w:rsidP="00F0626F">
            <w:pPr>
              <w:jc w:val="right"/>
              <w:rPr>
                <w:rFonts w:ascii="Arial" w:hAnsi="Arial" w:cs="Arial"/>
                <w:sz w:val="20"/>
                <w:szCs w:val="20"/>
              </w:rPr>
            </w:pPr>
            <w:r w:rsidRPr="000A5857">
              <w:rPr>
                <w:rFonts w:ascii="Arial" w:hAnsi="Arial" w:cs="Arial"/>
                <w:sz w:val="20"/>
                <w:szCs w:val="20"/>
              </w:rPr>
              <w:t>0.9%</w:t>
            </w:r>
          </w:p>
        </w:tc>
        <w:tc>
          <w:tcPr>
            <w:tcW w:w="988" w:type="dxa"/>
            <w:noWrap/>
            <w:hideMark/>
          </w:tcPr>
          <w:p w:rsidR="0002308C" w:rsidRPr="000A5857" w:rsidRDefault="0002308C" w:rsidP="00F0626F">
            <w:pPr>
              <w:jc w:val="right"/>
              <w:rPr>
                <w:rFonts w:ascii="Arial" w:hAnsi="Arial" w:cs="Arial"/>
                <w:sz w:val="20"/>
                <w:szCs w:val="20"/>
              </w:rPr>
            </w:pPr>
            <w:r w:rsidRPr="000A5857">
              <w:rPr>
                <w:rFonts w:ascii="Arial" w:hAnsi="Arial" w:cs="Arial"/>
                <w:sz w:val="20"/>
                <w:szCs w:val="20"/>
              </w:rPr>
              <w:t>3.3%</w:t>
            </w:r>
          </w:p>
        </w:tc>
        <w:tc>
          <w:tcPr>
            <w:tcW w:w="1296" w:type="dxa"/>
            <w:noWrap/>
            <w:hideMark/>
          </w:tcPr>
          <w:p w:rsidR="0002308C" w:rsidRPr="000A5857" w:rsidRDefault="0002308C" w:rsidP="00F0626F">
            <w:pPr>
              <w:jc w:val="right"/>
              <w:rPr>
                <w:rFonts w:ascii="Arial" w:hAnsi="Arial" w:cs="Arial"/>
                <w:sz w:val="20"/>
                <w:szCs w:val="20"/>
              </w:rPr>
            </w:pPr>
            <w:r w:rsidRPr="000A5857">
              <w:rPr>
                <w:rFonts w:ascii="Arial" w:hAnsi="Arial" w:cs="Arial"/>
                <w:sz w:val="20"/>
                <w:szCs w:val="20"/>
              </w:rPr>
              <w:t>0.8%</w:t>
            </w:r>
          </w:p>
        </w:tc>
        <w:tc>
          <w:tcPr>
            <w:tcW w:w="988" w:type="dxa"/>
            <w:noWrap/>
            <w:hideMark/>
          </w:tcPr>
          <w:p w:rsidR="0002308C" w:rsidRPr="000A5857" w:rsidRDefault="0002308C" w:rsidP="00F0626F">
            <w:pPr>
              <w:jc w:val="right"/>
              <w:rPr>
                <w:rFonts w:ascii="Arial" w:hAnsi="Arial" w:cs="Arial"/>
                <w:sz w:val="20"/>
                <w:szCs w:val="20"/>
              </w:rPr>
            </w:pPr>
            <w:r w:rsidRPr="000A5857">
              <w:rPr>
                <w:rFonts w:ascii="Arial" w:hAnsi="Arial" w:cs="Arial"/>
                <w:sz w:val="20"/>
                <w:szCs w:val="20"/>
              </w:rPr>
              <w:t>1.0%</w:t>
            </w:r>
          </w:p>
        </w:tc>
        <w:tc>
          <w:tcPr>
            <w:tcW w:w="988" w:type="dxa"/>
            <w:noWrap/>
            <w:hideMark/>
          </w:tcPr>
          <w:p w:rsidR="0002308C" w:rsidRPr="000A5857" w:rsidRDefault="0002308C" w:rsidP="0002308C">
            <w:pPr>
              <w:jc w:val="right"/>
              <w:rPr>
                <w:rFonts w:ascii="Arial" w:hAnsi="Arial" w:cs="Arial"/>
                <w:sz w:val="20"/>
                <w:szCs w:val="20"/>
              </w:rPr>
            </w:pPr>
            <w:r w:rsidRPr="000A5857">
              <w:rPr>
                <w:rFonts w:ascii="Arial" w:hAnsi="Arial" w:cs="Arial"/>
                <w:sz w:val="20"/>
                <w:szCs w:val="20"/>
              </w:rPr>
              <w:t>100%</w:t>
            </w:r>
          </w:p>
        </w:tc>
        <w:tc>
          <w:tcPr>
            <w:tcW w:w="1391" w:type="dxa"/>
            <w:noWrap/>
            <w:hideMark/>
          </w:tcPr>
          <w:p w:rsidR="0002308C" w:rsidRPr="000A5857" w:rsidRDefault="0002308C" w:rsidP="0002308C">
            <w:pPr>
              <w:jc w:val="right"/>
              <w:rPr>
                <w:rFonts w:ascii="Arial" w:hAnsi="Arial" w:cs="Arial"/>
                <w:sz w:val="20"/>
                <w:szCs w:val="20"/>
              </w:rPr>
            </w:pPr>
            <w:r w:rsidRPr="000A5857">
              <w:rPr>
                <w:rFonts w:ascii="Arial" w:hAnsi="Arial" w:cs="Arial"/>
                <w:sz w:val="20"/>
                <w:szCs w:val="20"/>
              </w:rPr>
              <w:t>239,023</w:t>
            </w:r>
          </w:p>
        </w:tc>
      </w:tr>
      <w:tr w:rsidR="00620083" w:rsidRPr="00B14667" w:rsidTr="00620083">
        <w:trPr>
          <w:trHeight w:val="315"/>
        </w:trPr>
        <w:tc>
          <w:tcPr>
            <w:tcW w:w="1544" w:type="dxa"/>
            <w:noWrap/>
            <w:hideMark/>
          </w:tcPr>
          <w:p w:rsidR="00620083" w:rsidRPr="000A5857" w:rsidRDefault="00620083" w:rsidP="00B14667">
            <w:pPr>
              <w:rPr>
                <w:rFonts w:ascii="Arial" w:hAnsi="Arial" w:cs="Arial"/>
                <w:b/>
                <w:bCs/>
                <w:sz w:val="20"/>
                <w:szCs w:val="20"/>
              </w:rPr>
            </w:pPr>
            <w:r w:rsidRPr="000A5857">
              <w:rPr>
                <w:rFonts w:ascii="Arial" w:hAnsi="Arial" w:cs="Arial"/>
                <w:b/>
                <w:bCs/>
                <w:sz w:val="20"/>
                <w:szCs w:val="20"/>
              </w:rPr>
              <w:t>Wales</w:t>
            </w:r>
          </w:p>
        </w:tc>
        <w:tc>
          <w:tcPr>
            <w:tcW w:w="964" w:type="dxa"/>
            <w:noWrap/>
            <w:hideMark/>
          </w:tcPr>
          <w:p w:rsidR="00620083" w:rsidRPr="000A5857" w:rsidRDefault="00620083" w:rsidP="00F0626F">
            <w:pPr>
              <w:jc w:val="right"/>
              <w:rPr>
                <w:rFonts w:ascii="Arial" w:hAnsi="Arial" w:cs="Arial"/>
                <w:b/>
                <w:bCs/>
                <w:sz w:val="20"/>
                <w:szCs w:val="20"/>
              </w:rPr>
            </w:pPr>
            <w:r w:rsidRPr="000A5857">
              <w:rPr>
                <w:rFonts w:ascii="Arial" w:hAnsi="Arial" w:cs="Arial"/>
                <w:b/>
                <w:bCs/>
                <w:sz w:val="20"/>
                <w:szCs w:val="20"/>
              </w:rPr>
              <w:t>95.6%</w:t>
            </w:r>
          </w:p>
        </w:tc>
        <w:tc>
          <w:tcPr>
            <w:tcW w:w="1050" w:type="dxa"/>
            <w:noWrap/>
            <w:hideMark/>
          </w:tcPr>
          <w:p w:rsidR="00620083" w:rsidRPr="000A5857" w:rsidRDefault="00620083" w:rsidP="00F0626F">
            <w:pPr>
              <w:jc w:val="right"/>
              <w:rPr>
                <w:rFonts w:ascii="Arial" w:hAnsi="Arial" w:cs="Arial"/>
                <w:b/>
                <w:bCs/>
                <w:sz w:val="20"/>
                <w:szCs w:val="20"/>
              </w:rPr>
            </w:pPr>
            <w:r w:rsidRPr="000A5857">
              <w:rPr>
                <w:rFonts w:ascii="Arial" w:hAnsi="Arial" w:cs="Arial"/>
                <w:b/>
                <w:bCs/>
                <w:sz w:val="20"/>
                <w:szCs w:val="20"/>
              </w:rPr>
              <w:t>1.0%</w:t>
            </w:r>
          </w:p>
        </w:tc>
        <w:tc>
          <w:tcPr>
            <w:tcW w:w="988" w:type="dxa"/>
            <w:noWrap/>
            <w:hideMark/>
          </w:tcPr>
          <w:p w:rsidR="00620083" w:rsidRPr="000A5857" w:rsidRDefault="00620083" w:rsidP="00F0626F">
            <w:pPr>
              <w:jc w:val="right"/>
              <w:rPr>
                <w:rFonts w:ascii="Arial" w:hAnsi="Arial" w:cs="Arial"/>
                <w:b/>
                <w:bCs/>
                <w:sz w:val="20"/>
                <w:szCs w:val="20"/>
              </w:rPr>
            </w:pPr>
            <w:r w:rsidRPr="000A5857">
              <w:rPr>
                <w:rFonts w:ascii="Arial" w:hAnsi="Arial" w:cs="Arial"/>
                <w:b/>
                <w:bCs/>
                <w:sz w:val="20"/>
                <w:szCs w:val="20"/>
              </w:rPr>
              <w:t>2.3%</w:t>
            </w:r>
          </w:p>
        </w:tc>
        <w:tc>
          <w:tcPr>
            <w:tcW w:w="1296" w:type="dxa"/>
            <w:noWrap/>
            <w:hideMark/>
          </w:tcPr>
          <w:p w:rsidR="00620083" w:rsidRPr="000A5857" w:rsidRDefault="00620083" w:rsidP="00F0626F">
            <w:pPr>
              <w:jc w:val="right"/>
              <w:rPr>
                <w:rFonts w:ascii="Arial" w:hAnsi="Arial" w:cs="Arial"/>
                <w:b/>
                <w:bCs/>
                <w:sz w:val="20"/>
                <w:szCs w:val="20"/>
              </w:rPr>
            </w:pPr>
            <w:r w:rsidRPr="000A5857">
              <w:rPr>
                <w:rFonts w:ascii="Arial" w:hAnsi="Arial" w:cs="Arial"/>
                <w:b/>
                <w:bCs/>
                <w:sz w:val="20"/>
                <w:szCs w:val="20"/>
              </w:rPr>
              <w:t>0.6%</w:t>
            </w:r>
          </w:p>
        </w:tc>
        <w:tc>
          <w:tcPr>
            <w:tcW w:w="988" w:type="dxa"/>
            <w:noWrap/>
            <w:hideMark/>
          </w:tcPr>
          <w:p w:rsidR="00620083" w:rsidRPr="000A5857" w:rsidRDefault="00620083" w:rsidP="00F0626F">
            <w:pPr>
              <w:jc w:val="right"/>
              <w:rPr>
                <w:rFonts w:ascii="Arial" w:hAnsi="Arial" w:cs="Arial"/>
                <w:b/>
                <w:bCs/>
                <w:sz w:val="20"/>
                <w:szCs w:val="20"/>
              </w:rPr>
            </w:pPr>
            <w:r w:rsidRPr="000A5857">
              <w:rPr>
                <w:rFonts w:ascii="Arial" w:hAnsi="Arial" w:cs="Arial"/>
                <w:b/>
                <w:bCs/>
                <w:sz w:val="20"/>
                <w:szCs w:val="20"/>
              </w:rPr>
              <w:t>0.5%</w:t>
            </w:r>
          </w:p>
        </w:tc>
        <w:tc>
          <w:tcPr>
            <w:tcW w:w="988" w:type="dxa"/>
            <w:noWrap/>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100%</w:t>
            </w:r>
          </w:p>
        </w:tc>
        <w:tc>
          <w:tcPr>
            <w:tcW w:w="1391" w:type="dxa"/>
            <w:noWrap/>
            <w:hideMark/>
          </w:tcPr>
          <w:p w:rsidR="00620083" w:rsidRPr="000A5857" w:rsidRDefault="00620083" w:rsidP="000A5857">
            <w:pPr>
              <w:jc w:val="right"/>
              <w:rPr>
                <w:rFonts w:ascii="Arial" w:hAnsi="Arial" w:cs="Arial"/>
                <w:b/>
                <w:bCs/>
                <w:sz w:val="20"/>
                <w:szCs w:val="20"/>
              </w:rPr>
            </w:pPr>
            <w:r w:rsidRPr="000A5857">
              <w:rPr>
                <w:rFonts w:ascii="Arial" w:hAnsi="Arial" w:cs="Arial"/>
                <w:b/>
                <w:bCs/>
                <w:sz w:val="20"/>
                <w:szCs w:val="20"/>
              </w:rPr>
              <w:t>3,063,456</w:t>
            </w:r>
          </w:p>
        </w:tc>
      </w:tr>
    </w:tbl>
    <w:p w:rsidR="001372CF" w:rsidRPr="00B14667" w:rsidRDefault="001372CF" w:rsidP="00B14667">
      <w:pPr>
        <w:spacing w:after="0" w:line="240" w:lineRule="auto"/>
        <w:rPr>
          <w:rFonts w:ascii="Arial" w:hAnsi="Arial" w:cs="Arial"/>
          <w:sz w:val="24"/>
          <w:szCs w:val="24"/>
        </w:rPr>
      </w:pPr>
      <w:r w:rsidRPr="00B14667">
        <w:rPr>
          <w:rFonts w:ascii="Arial" w:hAnsi="Arial" w:cs="Arial"/>
          <w:sz w:val="24"/>
          <w:szCs w:val="24"/>
        </w:rPr>
        <w:t>(Source: Table KS201EW Census 2011, ONS)</w:t>
      </w:r>
    </w:p>
    <w:p w:rsidR="008753E0" w:rsidRDefault="008753E0" w:rsidP="00B14667">
      <w:pPr>
        <w:spacing w:after="0" w:line="240" w:lineRule="auto"/>
        <w:rPr>
          <w:rFonts w:ascii="Arial" w:hAnsi="Arial" w:cs="Arial"/>
          <w:sz w:val="24"/>
          <w:szCs w:val="24"/>
        </w:rPr>
      </w:pPr>
    </w:p>
    <w:p w:rsidR="00A867A3" w:rsidRPr="00AF572F" w:rsidRDefault="00A867A3" w:rsidP="00B14667">
      <w:pPr>
        <w:spacing w:after="0" w:line="240" w:lineRule="auto"/>
        <w:rPr>
          <w:rFonts w:ascii="Arial" w:hAnsi="Arial" w:cs="Arial"/>
          <w:color w:val="000000"/>
          <w:sz w:val="24"/>
          <w:szCs w:val="24"/>
        </w:rPr>
      </w:pPr>
      <w:r>
        <w:rPr>
          <w:rFonts w:ascii="Arial" w:hAnsi="Arial" w:cs="Arial"/>
          <w:sz w:val="24"/>
          <w:szCs w:val="24"/>
        </w:rPr>
        <w:t xml:space="preserve">Where English is not a patient’s first language the </w:t>
      </w:r>
      <w:r>
        <w:rPr>
          <w:rFonts w:ascii="Arial" w:hAnsi="Arial" w:cs="Arial"/>
          <w:color w:val="000000"/>
          <w:sz w:val="24"/>
          <w:szCs w:val="24"/>
        </w:rPr>
        <w:t xml:space="preserve">ability of patients to receive and communicate about their health care provision in the language of their preference, </w:t>
      </w:r>
      <w:r w:rsidR="00AF572F">
        <w:rPr>
          <w:rFonts w:ascii="Arial" w:hAnsi="Arial" w:cs="Arial"/>
          <w:color w:val="000000"/>
          <w:sz w:val="24"/>
          <w:szCs w:val="24"/>
        </w:rPr>
        <w:t xml:space="preserve">may be affected. </w:t>
      </w:r>
      <w:r>
        <w:rPr>
          <w:rFonts w:ascii="Arial" w:hAnsi="Arial" w:cs="Arial"/>
          <w:sz w:val="24"/>
          <w:szCs w:val="24"/>
        </w:rPr>
        <w:t>This is a particular issue f</w:t>
      </w:r>
      <w:r w:rsidR="00AF572F">
        <w:rPr>
          <w:rFonts w:ascii="Arial" w:hAnsi="Arial" w:cs="Arial"/>
          <w:sz w:val="24"/>
          <w:szCs w:val="24"/>
        </w:rPr>
        <w:t>or older patients with dementia where patients ability to communicate in English with staff may be compromised.</w:t>
      </w:r>
    </w:p>
    <w:p w:rsidR="00A867A3" w:rsidRDefault="00A867A3" w:rsidP="00B14667">
      <w:pPr>
        <w:spacing w:after="0" w:line="240" w:lineRule="auto"/>
        <w:rPr>
          <w:rFonts w:ascii="Arial" w:hAnsi="Arial" w:cs="Arial"/>
          <w:sz w:val="24"/>
          <w:szCs w:val="24"/>
        </w:rPr>
      </w:pPr>
    </w:p>
    <w:p w:rsidR="0002308C" w:rsidRPr="002C5958" w:rsidRDefault="0002308C" w:rsidP="00B14667">
      <w:pPr>
        <w:spacing w:after="0" w:line="240" w:lineRule="auto"/>
        <w:rPr>
          <w:rFonts w:ascii="Arial" w:hAnsi="Arial" w:cs="Arial"/>
          <w:sz w:val="24"/>
          <w:szCs w:val="24"/>
        </w:rPr>
      </w:pPr>
    </w:p>
    <w:p w:rsidR="00B94727" w:rsidRDefault="00B94727">
      <w:pPr>
        <w:rPr>
          <w:rFonts w:ascii="Arial" w:eastAsia="Times New Roman" w:hAnsi="Arial" w:cs="Arial"/>
          <w:b/>
          <w:bCs/>
          <w:iCs/>
          <w:sz w:val="24"/>
          <w:szCs w:val="24"/>
          <w:lang w:val="en-US"/>
        </w:rPr>
      </w:pPr>
      <w:r>
        <w:br w:type="page"/>
      </w:r>
    </w:p>
    <w:p w:rsidR="00ED041C" w:rsidRPr="00B14667" w:rsidRDefault="00A47633" w:rsidP="009F6D6E">
      <w:pPr>
        <w:pStyle w:val="Heading2"/>
      </w:pPr>
      <w:bookmarkStart w:id="45" w:name="_Toc527022307"/>
      <w:r w:rsidRPr="00B14667">
        <w:t>Religion and Belief (including non</w:t>
      </w:r>
      <w:r w:rsidR="00553CE3" w:rsidRPr="00B14667">
        <w:t>-</w:t>
      </w:r>
      <w:r w:rsidRPr="00B14667">
        <w:t>belief)</w:t>
      </w:r>
      <w:bookmarkEnd w:id="45"/>
    </w:p>
    <w:p w:rsidR="00553CE3" w:rsidRPr="00B14667" w:rsidRDefault="00553CE3" w:rsidP="00B14667">
      <w:pPr>
        <w:spacing w:after="0" w:line="240" w:lineRule="auto"/>
        <w:rPr>
          <w:rFonts w:ascii="Arial" w:hAnsi="Arial" w:cs="Arial"/>
          <w:sz w:val="24"/>
          <w:szCs w:val="24"/>
        </w:rPr>
      </w:pPr>
    </w:p>
    <w:p w:rsidR="00670FD8" w:rsidRDefault="002D480F" w:rsidP="00B14667">
      <w:pPr>
        <w:spacing w:after="0" w:line="240" w:lineRule="auto"/>
        <w:rPr>
          <w:rFonts w:ascii="Arial" w:hAnsi="Arial" w:cs="Arial"/>
          <w:color w:val="000000"/>
          <w:sz w:val="24"/>
          <w:szCs w:val="24"/>
        </w:rPr>
      </w:pPr>
      <w:r>
        <w:rPr>
          <w:rFonts w:ascii="Arial" w:hAnsi="Arial" w:cs="Arial"/>
          <w:color w:val="000000"/>
          <w:sz w:val="24"/>
          <w:szCs w:val="24"/>
        </w:rPr>
        <w:t>ABMUHB</w:t>
      </w:r>
      <w:r w:rsidRPr="00B14667">
        <w:rPr>
          <w:rFonts w:ascii="Arial" w:hAnsi="Arial" w:cs="Arial"/>
          <w:color w:val="000000"/>
          <w:sz w:val="24"/>
          <w:szCs w:val="24"/>
        </w:rPr>
        <w:t xml:space="preserve"> </w:t>
      </w:r>
      <w:r w:rsidR="00670FD8" w:rsidRPr="00B14667">
        <w:rPr>
          <w:rFonts w:ascii="Arial" w:hAnsi="Arial" w:cs="Arial"/>
          <w:color w:val="000000"/>
          <w:sz w:val="24"/>
          <w:szCs w:val="24"/>
        </w:rPr>
        <w:t xml:space="preserve">area population profile closely mirrors Wales as a whole, however there are some slight variations. The proportion of Christians in the </w:t>
      </w:r>
      <w:r>
        <w:rPr>
          <w:rFonts w:ascii="Arial" w:hAnsi="Arial" w:cs="Arial"/>
          <w:color w:val="000000"/>
          <w:sz w:val="24"/>
          <w:szCs w:val="24"/>
        </w:rPr>
        <w:t>ABMUHB</w:t>
      </w:r>
      <w:r w:rsidRPr="00B14667">
        <w:rPr>
          <w:rFonts w:ascii="Arial" w:hAnsi="Arial" w:cs="Arial"/>
          <w:color w:val="000000"/>
          <w:sz w:val="24"/>
          <w:szCs w:val="24"/>
        </w:rPr>
        <w:t xml:space="preserve"> </w:t>
      </w:r>
      <w:r w:rsidR="00670FD8" w:rsidRPr="00B14667">
        <w:rPr>
          <w:rFonts w:ascii="Arial" w:hAnsi="Arial" w:cs="Arial"/>
          <w:color w:val="000000"/>
          <w:sz w:val="24"/>
          <w:szCs w:val="24"/>
        </w:rPr>
        <w:t xml:space="preserve">area (55.7%) is slightly lower than in Wales (57.6%). The population proportion with ‘No religion’, in ABMU (34.7%) is higher than the figure for Wales (32.1%). In </w:t>
      </w:r>
      <w:r w:rsidR="0089539D" w:rsidRPr="00B14667">
        <w:rPr>
          <w:rFonts w:ascii="Arial" w:hAnsi="Arial" w:cs="Arial"/>
          <w:color w:val="000000"/>
          <w:sz w:val="24"/>
          <w:szCs w:val="24"/>
        </w:rPr>
        <w:t>general,</w:t>
      </w:r>
      <w:r w:rsidR="00670FD8" w:rsidRPr="00B14667">
        <w:rPr>
          <w:rFonts w:ascii="Arial" w:hAnsi="Arial" w:cs="Arial"/>
          <w:color w:val="000000"/>
          <w:sz w:val="24"/>
          <w:szCs w:val="24"/>
        </w:rPr>
        <w:t xml:space="preserve"> the ABMU Health Board area and Wales, have high numbers of people who either identify as ‘Christian’ (55.7%) or ‘No religion’ (34.7%), with very low proportions of the other religion categories.</w:t>
      </w:r>
    </w:p>
    <w:p w:rsidR="008753E0" w:rsidRPr="00B14667" w:rsidRDefault="008753E0" w:rsidP="00B14667">
      <w:pPr>
        <w:spacing w:after="0" w:line="240" w:lineRule="auto"/>
        <w:rPr>
          <w:rFonts w:ascii="Arial" w:hAnsi="Arial" w:cs="Arial"/>
          <w:color w:val="000000"/>
          <w:sz w:val="24"/>
          <w:szCs w:val="24"/>
        </w:rPr>
      </w:pPr>
    </w:p>
    <w:p w:rsidR="00670FD8" w:rsidRDefault="00670FD8" w:rsidP="00B14667">
      <w:pPr>
        <w:spacing w:after="0" w:line="240" w:lineRule="auto"/>
        <w:rPr>
          <w:rFonts w:ascii="Arial" w:hAnsi="Arial" w:cs="Arial"/>
          <w:color w:val="000000"/>
          <w:sz w:val="24"/>
          <w:szCs w:val="24"/>
        </w:rPr>
      </w:pPr>
      <w:r w:rsidRPr="00B14667">
        <w:rPr>
          <w:rFonts w:ascii="Arial" w:hAnsi="Arial" w:cs="Arial"/>
          <w:color w:val="000000"/>
          <w:sz w:val="24"/>
          <w:szCs w:val="24"/>
        </w:rPr>
        <w:t>At the local authority level Neath Port Talbot (57.7%) has the highest population proportion categorised as ‘Christian’ – in line with the figure for Wales (57.6%). While Swansea (55.0%) and Bridgend (55.1%) have Christian population proportions lower than Wales.</w:t>
      </w:r>
    </w:p>
    <w:p w:rsidR="008753E0" w:rsidRPr="00B14667" w:rsidRDefault="008753E0" w:rsidP="00B14667">
      <w:pPr>
        <w:spacing w:after="0" w:line="240" w:lineRule="auto"/>
        <w:rPr>
          <w:rFonts w:ascii="Arial" w:hAnsi="Arial" w:cs="Arial"/>
          <w:color w:val="000000"/>
          <w:sz w:val="24"/>
          <w:szCs w:val="24"/>
        </w:rPr>
      </w:pPr>
    </w:p>
    <w:p w:rsidR="00670FD8" w:rsidRPr="00B14667" w:rsidRDefault="00670FD8" w:rsidP="00B14667">
      <w:pPr>
        <w:spacing w:after="0" w:line="240" w:lineRule="auto"/>
        <w:rPr>
          <w:rFonts w:ascii="Arial" w:hAnsi="Arial" w:cs="Arial"/>
          <w:color w:val="000000"/>
          <w:sz w:val="24"/>
          <w:szCs w:val="24"/>
        </w:rPr>
      </w:pPr>
      <w:r w:rsidRPr="00B14667">
        <w:rPr>
          <w:rFonts w:ascii="Arial" w:hAnsi="Arial" w:cs="Arial"/>
          <w:color w:val="000000"/>
          <w:sz w:val="24"/>
          <w:szCs w:val="24"/>
        </w:rPr>
        <w:t xml:space="preserve">Swansea (2.3%) has the highest population proportion categorised as ‘Muslim’ in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this is the third highest in Wales. While the Neath Port Talbot (0.4%) and Bridgend (0.4%) ‘Muslim’ populations are both below the figure for Wales (1.5%)</w:t>
      </w:r>
    </w:p>
    <w:p w:rsidR="001B609F" w:rsidRDefault="001B609F" w:rsidP="00B14667">
      <w:pPr>
        <w:spacing w:after="0" w:line="240" w:lineRule="auto"/>
        <w:rPr>
          <w:rFonts w:ascii="Arial" w:hAnsi="Arial" w:cs="Arial"/>
          <w:color w:val="000000"/>
          <w:sz w:val="24"/>
          <w:szCs w:val="24"/>
        </w:rPr>
      </w:pPr>
    </w:p>
    <w:p w:rsidR="00620083" w:rsidRPr="00B14667" w:rsidRDefault="00ED041C" w:rsidP="00B14667">
      <w:pPr>
        <w:spacing w:after="0" w:line="240" w:lineRule="auto"/>
        <w:rPr>
          <w:rFonts w:ascii="Arial" w:hAnsi="Arial" w:cs="Arial"/>
          <w:color w:val="000000"/>
          <w:sz w:val="24"/>
          <w:szCs w:val="24"/>
        </w:rPr>
      </w:pPr>
      <w:r w:rsidRPr="00B14667">
        <w:rPr>
          <w:rFonts w:ascii="Arial" w:hAnsi="Arial" w:cs="Arial"/>
          <w:color w:val="000000"/>
          <w:sz w:val="24"/>
          <w:szCs w:val="24"/>
        </w:rPr>
        <w:br w:type="page"/>
      </w:r>
      <w:bookmarkStart w:id="46" w:name="_Ref369613526"/>
    </w:p>
    <w:p w:rsidR="00620083" w:rsidRPr="00B14667" w:rsidRDefault="00620083" w:rsidP="00B14667">
      <w:pPr>
        <w:spacing w:after="0" w:line="240" w:lineRule="auto"/>
        <w:rPr>
          <w:rFonts w:ascii="Arial" w:hAnsi="Arial" w:cs="Arial"/>
          <w:color w:val="000000"/>
          <w:sz w:val="24"/>
          <w:szCs w:val="24"/>
        </w:rPr>
        <w:sectPr w:rsidR="00620083" w:rsidRPr="00B14667" w:rsidSect="00B7288C">
          <w:headerReference w:type="default" r:id="rId15"/>
          <w:footerReference w:type="default" r:id="rId16"/>
          <w:pgSz w:w="11906" w:h="16838"/>
          <w:pgMar w:top="1440" w:right="1440" w:bottom="1440" w:left="1440" w:header="708" w:footer="708" w:gutter="0"/>
          <w:cols w:space="708"/>
          <w:docGrid w:linePitch="360"/>
        </w:sectPr>
      </w:pPr>
    </w:p>
    <w:p w:rsidR="00620083" w:rsidRPr="00B14667" w:rsidRDefault="00620083" w:rsidP="00B14667">
      <w:pPr>
        <w:spacing w:after="0" w:line="240" w:lineRule="auto"/>
        <w:rPr>
          <w:rFonts w:ascii="Arial" w:hAnsi="Arial" w:cs="Arial"/>
          <w:color w:val="000000"/>
          <w:sz w:val="24"/>
          <w:szCs w:val="24"/>
        </w:rPr>
      </w:pPr>
    </w:p>
    <w:p w:rsidR="00D008AB" w:rsidRPr="00D008AB" w:rsidRDefault="00D008AB" w:rsidP="00D008AB">
      <w:pPr>
        <w:pStyle w:val="Caption"/>
        <w:keepNext/>
        <w:spacing w:after="240"/>
        <w:rPr>
          <w:rFonts w:ascii="Arial" w:hAnsi="Arial" w:cs="Arial"/>
          <w:sz w:val="24"/>
          <w:szCs w:val="24"/>
        </w:rPr>
      </w:pPr>
      <w:bookmarkStart w:id="47" w:name="_Toc527022335"/>
      <w:bookmarkEnd w:id="46"/>
      <w:r w:rsidRPr="00D008AB">
        <w:rPr>
          <w:rFonts w:ascii="Arial" w:hAnsi="Arial" w:cs="Arial"/>
          <w:sz w:val="24"/>
          <w:szCs w:val="24"/>
        </w:rPr>
        <w:t xml:space="preserve">Table </w:t>
      </w:r>
      <w:r w:rsidRPr="00D008AB">
        <w:rPr>
          <w:rFonts w:ascii="Arial" w:hAnsi="Arial" w:cs="Arial"/>
          <w:sz w:val="24"/>
          <w:szCs w:val="24"/>
        </w:rPr>
        <w:fldChar w:fldCharType="begin"/>
      </w:r>
      <w:r w:rsidRPr="00D008AB">
        <w:rPr>
          <w:rFonts w:ascii="Arial" w:hAnsi="Arial" w:cs="Arial"/>
          <w:sz w:val="24"/>
          <w:szCs w:val="24"/>
        </w:rPr>
        <w:instrText xml:space="preserve"> SEQ Table \* ARABIC </w:instrText>
      </w:r>
      <w:r w:rsidRPr="00D008AB">
        <w:rPr>
          <w:rFonts w:ascii="Arial" w:hAnsi="Arial" w:cs="Arial"/>
          <w:sz w:val="24"/>
          <w:szCs w:val="24"/>
        </w:rPr>
        <w:fldChar w:fldCharType="separate"/>
      </w:r>
      <w:r w:rsidR="00201844">
        <w:rPr>
          <w:rFonts w:ascii="Arial" w:hAnsi="Arial" w:cs="Arial"/>
          <w:noProof/>
          <w:sz w:val="24"/>
          <w:szCs w:val="24"/>
        </w:rPr>
        <w:t>10</w:t>
      </w:r>
      <w:r w:rsidRPr="00D008AB">
        <w:rPr>
          <w:rFonts w:ascii="Arial" w:hAnsi="Arial" w:cs="Arial"/>
          <w:sz w:val="24"/>
          <w:szCs w:val="24"/>
        </w:rPr>
        <w:fldChar w:fldCharType="end"/>
      </w:r>
      <w:r w:rsidRPr="00D008AB">
        <w:rPr>
          <w:rFonts w:ascii="Arial" w:hAnsi="Arial" w:cs="Arial"/>
          <w:sz w:val="24"/>
          <w:szCs w:val="24"/>
        </w:rPr>
        <w:t>: Religion by unitary authorities in ABMU Health Board area</w:t>
      </w:r>
      <w:bookmarkEnd w:id="47"/>
    </w:p>
    <w:tbl>
      <w:tblPr>
        <w:tblW w:w="14180" w:type="dxa"/>
        <w:tblInd w:w="10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990"/>
        <w:gridCol w:w="1095"/>
        <w:gridCol w:w="1095"/>
        <w:gridCol w:w="1096"/>
        <w:gridCol w:w="1095"/>
        <w:gridCol w:w="1095"/>
        <w:gridCol w:w="1096"/>
        <w:gridCol w:w="1095"/>
        <w:gridCol w:w="1095"/>
        <w:gridCol w:w="1096"/>
        <w:gridCol w:w="1095"/>
        <w:gridCol w:w="1237"/>
      </w:tblGrid>
      <w:tr w:rsidR="00ED041C" w:rsidRPr="00B14667" w:rsidTr="00F0626F">
        <w:trPr>
          <w:trHeight w:val="270"/>
        </w:trPr>
        <w:tc>
          <w:tcPr>
            <w:tcW w:w="1990" w:type="dxa"/>
            <w:shd w:val="clear" w:color="auto" w:fill="D9D9D9" w:themeFill="background1" w:themeFillShade="D9"/>
            <w:noWrap/>
            <w:vAlign w:val="bottom"/>
          </w:tcPr>
          <w:p w:rsidR="00ED041C" w:rsidRPr="005B1B61" w:rsidRDefault="00ED041C" w:rsidP="00B14667">
            <w:pPr>
              <w:spacing w:after="0" w:line="240" w:lineRule="auto"/>
              <w:rPr>
                <w:rFonts w:ascii="Arial" w:hAnsi="Arial" w:cs="Arial"/>
                <w:b/>
                <w:bCs/>
                <w:sz w:val="20"/>
                <w:szCs w:val="20"/>
                <w:lang w:eastAsia="en-GB"/>
              </w:rPr>
            </w:pPr>
            <w:r w:rsidRPr="005B1B61">
              <w:rPr>
                <w:rFonts w:ascii="Arial" w:hAnsi="Arial" w:cs="Arial"/>
                <w:b/>
                <w:bCs/>
                <w:sz w:val="20"/>
                <w:szCs w:val="20"/>
                <w:lang w:eastAsia="en-GB"/>
              </w:rPr>
              <w:t>Region</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Christian</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Buddhist</w:t>
            </w:r>
          </w:p>
        </w:tc>
        <w:tc>
          <w:tcPr>
            <w:tcW w:w="1096"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Hindu</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Jewish</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Muslim</w:t>
            </w:r>
          </w:p>
        </w:tc>
        <w:tc>
          <w:tcPr>
            <w:tcW w:w="1096"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Sikh</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Other religion</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No religion</w:t>
            </w:r>
          </w:p>
        </w:tc>
        <w:tc>
          <w:tcPr>
            <w:tcW w:w="1096"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Religion not stated</w:t>
            </w:r>
          </w:p>
        </w:tc>
        <w:tc>
          <w:tcPr>
            <w:tcW w:w="1095"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Total (%)</w:t>
            </w:r>
          </w:p>
        </w:tc>
        <w:tc>
          <w:tcPr>
            <w:tcW w:w="1237" w:type="dxa"/>
            <w:shd w:val="clear" w:color="auto" w:fill="D9D9D9" w:themeFill="background1" w:themeFillShade="D9"/>
            <w:noWrap/>
            <w:vAlign w:val="bottom"/>
          </w:tcPr>
          <w:p w:rsidR="00ED041C" w:rsidRPr="005B1B61" w:rsidRDefault="00ED041C" w:rsidP="00B14667">
            <w:pPr>
              <w:spacing w:after="0" w:line="240" w:lineRule="auto"/>
              <w:jc w:val="right"/>
              <w:rPr>
                <w:rFonts w:ascii="Arial" w:hAnsi="Arial" w:cs="Arial"/>
                <w:b/>
                <w:bCs/>
                <w:sz w:val="20"/>
                <w:szCs w:val="20"/>
                <w:lang w:eastAsia="en-GB"/>
              </w:rPr>
            </w:pPr>
            <w:r w:rsidRPr="005B1B61">
              <w:rPr>
                <w:rFonts w:ascii="Arial" w:hAnsi="Arial" w:cs="Arial"/>
                <w:b/>
                <w:bCs/>
                <w:sz w:val="20"/>
                <w:szCs w:val="20"/>
                <w:lang w:eastAsia="en-GB"/>
              </w:rPr>
              <w:t>Total</w:t>
            </w:r>
          </w:p>
        </w:tc>
      </w:tr>
      <w:tr w:rsidR="00ED041C" w:rsidRPr="00F0626F" w:rsidTr="00F0626F">
        <w:trPr>
          <w:trHeight w:val="255"/>
        </w:trPr>
        <w:tc>
          <w:tcPr>
            <w:tcW w:w="1990" w:type="dxa"/>
            <w:shd w:val="clear" w:color="auto" w:fill="FFFFFF" w:themeFill="background1"/>
            <w:noWrap/>
            <w:vAlign w:val="bottom"/>
          </w:tcPr>
          <w:p w:rsidR="00ED041C" w:rsidRPr="00F0626F" w:rsidRDefault="00ED041C" w:rsidP="00B14667">
            <w:pPr>
              <w:spacing w:after="0" w:line="240" w:lineRule="auto"/>
              <w:rPr>
                <w:rFonts w:ascii="Arial" w:hAnsi="Arial" w:cs="Arial"/>
                <w:b/>
                <w:sz w:val="20"/>
                <w:szCs w:val="20"/>
                <w:lang w:eastAsia="en-GB"/>
              </w:rPr>
            </w:pPr>
            <w:r w:rsidRPr="00F0626F">
              <w:rPr>
                <w:rFonts w:ascii="Arial" w:hAnsi="Arial" w:cs="Arial"/>
                <w:b/>
                <w:sz w:val="20"/>
                <w:szCs w:val="20"/>
                <w:lang w:eastAsia="en-GB"/>
              </w:rPr>
              <w:t>ABMU</w:t>
            </w:r>
            <w:r w:rsidR="00F0626F">
              <w:rPr>
                <w:rFonts w:ascii="Arial" w:hAnsi="Arial" w:cs="Arial"/>
                <w:b/>
                <w:sz w:val="20"/>
                <w:szCs w:val="20"/>
                <w:lang w:eastAsia="en-GB"/>
              </w:rPr>
              <w:t>HB</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55.7%</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0.3%</w:t>
            </w:r>
          </w:p>
        </w:tc>
        <w:tc>
          <w:tcPr>
            <w:tcW w:w="1096"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0.2%</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0.0%</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1.3%</w:t>
            </w:r>
          </w:p>
        </w:tc>
        <w:tc>
          <w:tcPr>
            <w:tcW w:w="1096"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0.1%</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0.4%</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34.7%</w:t>
            </w:r>
          </w:p>
        </w:tc>
        <w:tc>
          <w:tcPr>
            <w:tcW w:w="1096"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7.3%</w:t>
            </w:r>
          </w:p>
        </w:tc>
        <w:tc>
          <w:tcPr>
            <w:tcW w:w="1095"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100.0%</w:t>
            </w:r>
          </w:p>
        </w:tc>
        <w:tc>
          <w:tcPr>
            <w:tcW w:w="1237" w:type="dxa"/>
            <w:shd w:val="clear" w:color="auto" w:fill="FFFFFF" w:themeFill="background1"/>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518,013</w:t>
            </w:r>
          </w:p>
        </w:tc>
      </w:tr>
      <w:tr w:rsidR="00F0626F" w:rsidRPr="00B14667" w:rsidTr="007E51EF">
        <w:trPr>
          <w:trHeight w:val="255"/>
        </w:trPr>
        <w:tc>
          <w:tcPr>
            <w:tcW w:w="1990" w:type="dxa"/>
            <w:noWrap/>
          </w:tcPr>
          <w:p w:rsidR="00F0626F" w:rsidRPr="000A5857" w:rsidRDefault="00F0626F" w:rsidP="00F0626F">
            <w:pPr>
              <w:rPr>
                <w:rFonts w:ascii="Arial" w:hAnsi="Arial" w:cs="Arial"/>
                <w:sz w:val="20"/>
                <w:szCs w:val="20"/>
              </w:rPr>
            </w:pPr>
            <w:r w:rsidRPr="000A5857">
              <w:rPr>
                <w:rFonts w:ascii="Arial" w:hAnsi="Arial" w:cs="Arial"/>
                <w:sz w:val="20"/>
                <w:szCs w:val="20"/>
              </w:rPr>
              <w:t xml:space="preserve">Bridgend </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55.1%</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0.3%</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0.2%</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0.0%</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0.0%</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36.7%</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7.0%</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100.0%</w:t>
            </w:r>
          </w:p>
        </w:tc>
        <w:tc>
          <w:tcPr>
            <w:tcW w:w="1237"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139,178</w:t>
            </w:r>
          </w:p>
        </w:tc>
      </w:tr>
      <w:tr w:rsidR="00F0626F" w:rsidRPr="00B14667" w:rsidTr="007E51EF">
        <w:trPr>
          <w:trHeight w:val="255"/>
        </w:trPr>
        <w:tc>
          <w:tcPr>
            <w:tcW w:w="1990" w:type="dxa"/>
            <w:noWrap/>
          </w:tcPr>
          <w:p w:rsidR="00F0626F" w:rsidRPr="000A5857" w:rsidRDefault="00F0626F" w:rsidP="00F0626F">
            <w:pPr>
              <w:rPr>
                <w:rFonts w:ascii="Arial" w:hAnsi="Arial" w:cs="Arial"/>
                <w:sz w:val="20"/>
                <w:szCs w:val="20"/>
              </w:rPr>
            </w:pPr>
            <w:r w:rsidRPr="000A5857">
              <w:rPr>
                <w:rFonts w:ascii="Arial" w:hAnsi="Arial" w:cs="Arial"/>
                <w:sz w:val="20"/>
                <w:szCs w:val="20"/>
              </w:rPr>
              <w:t>Neath Port Talbot</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57.7%</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0.2%</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0.1%</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0.0%</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0.1%</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33.8%</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7.3%</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100.0%</w:t>
            </w:r>
          </w:p>
        </w:tc>
        <w:tc>
          <w:tcPr>
            <w:tcW w:w="1237"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139,812</w:t>
            </w:r>
          </w:p>
        </w:tc>
      </w:tr>
      <w:tr w:rsidR="00F0626F" w:rsidRPr="00B14667" w:rsidTr="007E51EF">
        <w:trPr>
          <w:trHeight w:val="255"/>
        </w:trPr>
        <w:tc>
          <w:tcPr>
            <w:tcW w:w="1990" w:type="dxa"/>
            <w:noWrap/>
          </w:tcPr>
          <w:p w:rsidR="00F0626F" w:rsidRPr="000A5857" w:rsidRDefault="00F0626F" w:rsidP="00F0626F">
            <w:pPr>
              <w:rPr>
                <w:rFonts w:ascii="Arial" w:hAnsi="Arial" w:cs="Arial"/>
                <w:sz w:val="20"/>
                <w:szCs w:val="20"/>
              </w:rPr>
            </w:pPr>
            <w:r w:rsidRPr="000A5857">
              <w:rPr>
                <w:rFonts w:ascii="Arial" w:hAnsi="Arial" w:cs="Arial"/>
                <w:sz w:val="20"/>
                <w:szCs w:val="20"/>
              </w:rPr>
              <w:t>Swansea</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55.0%</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0.3%</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0.1%</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2.3%</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0.1%</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0.4%</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34.0%</w:t>
            </w:r>
          </w:p>
        </w:tc>
        <w:tc>
          <w:tcPr>
            <w:tcW w:w="1096"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7.5%</w:t>
            </w:r>
          </w:p>
        </w:tc>
        <w:tc>
          <w:tcPr>
            <w:tcW w:w="1095"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100.0%</w:t>
            </w:r>
          </w:p>
        </w:tc>
        <w:tc>
          <w:tcPr>
            <w:tcW w:w="1237" w:type="dxa"/>
            <w:noWrap/>
            <w:vAlign w:val="bottom"/>
          </w:tcPr>
          <w:p w:rsidR="00F0626F" w:rsidRPr="00F0626F" w:rsidRDefault="00F0626F" w:rsidP="00F0626F">
            <w:pPr>
              <w:spacing w:after="0" w:line="240" w:lineRule="auto"/>
              <w:jc w:val="right"/>
              <w:rPr>
                <w:rFonts w:ascii="Arial" w:hAnsi="Arial" w:cs="Arial"/>
                <w:sz w:val="20"/>
                <w:szCs w:val="20"/>
              </w:rPr>
            </w:pPr>
            <w:r w:rsidRPr="00F0626F">
              <w:rPr>
                <w:rFonts w:ascii="Arial" w:hAnsi="Arial" w:cs="Arial"/>
                <w:sz w:val="20"/>
                <w:szCs w:val="20"/>
              </w:rPr>
              <w:t>239,023</w:t>
            </w:r>
          </w:p>
        </w:tc>
      </w:tr>
      <w:tr w:rsidR="00ED041C" w:rsidRPr="00F0626F" w:rsidTr="00F0626F">
        <w:trPr>
          <w:trHeight w:val="270"/>
        </w:trPr>
        <w:tc>
          <w:tcPr>
            <w:tcW w:w="1990" w:type="dxa"/>
            <w:noWrap/>
            <w:vAlign w:val="bottom"/>
          </w:tcPr>
          <w:p w:rsidR="00ED041C" w:rsidRPr="00F0626F" w:rsidRDefault="00ED041C" w:rsidP="00B14667">
            <w:pPr>
              <w:spacing w:after="0" w:line="240" w:lineRule="auto"/>
              <w:rPr>
                <w:rFonts w:ascii="Arial" w:hAnsi="Arial" w:cs="Arial"/>
                <w:b/>
                <w:bCs/>
                <w:sz w:val="20"/>
                <w:szCs w:val="20"/>
                <w:lang w:eastAsia="en-GB"/>
              </w:rPr>
            </w:pPr>
            <w:r w:rsidRPr="00F0626F">
              <w:rPr>
                <w:rFonts w:ascii="Arial" w:hAnsi="Arial" w:cs="Arial"/>
                <w:b/>
                <w:bCs/>
                <w:sz w:val="20"/>
                <w:szCs w:val="20"/>
                <w:lang w:eastAsia="en-GB"/>
              </w:rPr>
              <w:t>Wales</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57.6%</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0.3%</w:t>
            </w:r>
          </w:p>
        </w:tc>
        <w:tc>
          <w:tcPr>
            <w:tcW w:w="1096"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0.3%</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0.1%</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1.5%</w:t>
            </w:r>
          </w:p>
        </w:tc>
        <w:tc>
          <w:tcPr>
            <w:tcW w:w="1096"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0.1%</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0.4%</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32.1%</w:t>
            </w:r>
          </w:p>
        </w:tc>
        <w:tc>
          <w:tcPr>
            <w:tcW w:w="1096"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7.6%</w:t>
            </w:r>
          </w:p>
        </w:tc>
        <w:tc>
          <w:tcPr>
            <w:tcW w:w="1095"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100.0%</w:t>
            </w:r>
          </w:p>
        </w:tc>
        <w:tc>
          <w:tcPr>
            <w:tcW w:w="1237" w:type="dxa"/>
            <w:noWrap/>
            <w:vAlign w:val="bottom"/>
          </w:tcPr>
          <w:p w:rsidR="00ED041C" w:rsidRPr="00F0626F" w:rsidRDefault="00ED041C" w:rsidP="00B14667">
            <w:pPr>
              <w:spacing w:after="0" w:line="240" w:lineRule="auto"/>
              <w:jc w:val="right"/>
              <w:rPr>
                <w:rFonts w:ascii="Arial" w:hAnsi="Arial" w:cs="Arial"/>
                <w:b/>
                <w:sz w:val="20"/>
                <w:szCs w:val="20"/>
              </w:rPr>
            </w:pPr>
            <w:r w:rsidRPr="00F0626F">
              <w:rPr>
                <w:rFonts w:ascii="Arial" w:hAnsi="Arial" w:cs="Arial"/>
                <w:b/>
                <w:sz w:val="20"/>
                <w:szCs w:val="20"/>
              </w:rPr>
              <w:t>3,063,456</w:t>
            </w:r>
          </w:p>
        </w:tc>
      </w:tr>
    </w:tbl>
    <w:p w:rsidR="00ED041C" w:rsidRPr="00B14667" w:rsidRDefault="00ED041C" w:rsidP="00B14667">
      <w:pPr>
        <w:spacing w:after="0" w:line="240" w:lineRule="auto"/>
        <w:rPr>
          <w:rFonts w:ascii="Arial" w:hAnsi="Arial" w:cs="Arial"/>
          <w:sz w:val="24"/>
          <w:szCs w:val="24"/>
        </w:rPr>
      </w:pPr>
      <w:r w:rsidRPr="00B14667">
        <w:rPr>
          <w:rFonts w:ascii="Arial" w:hAnsi="Arial" w:cs="Arial"/>
          <w:sz w:val="24"/>
          <w:szCs w:val="24"/>
        </w:rPr>
        <w:t>(Source: Table KS209EW Census 2011, ONS)</w:t>
      </w:r>
    </w:p>
    <w:p w:rsidR="00620083" w:rsidRPr="00B14667" w:rsidRDefault="00620083" w:rsidP="00B14667">
      <w:pPr>
        <w:spacing w:after="0" w:line="240" w:lineRule="auto"/>
        <w:rPr>
          <w:rFonts w:ascii="Arial" w:hAnsi="Arial" w:cs="Arial"/>
          <w:sz w:val="24"/>
          <w:szCs w:val="24"/>
        </w:rPr>
        <w:sectPr w:rsidR="00620083" w:rsidRPr="00B14667" w:rsidSect="00620083">
          <w:pgSz w:w="16838" w:h="11906" w:orient="landscape"/>
          <w:pgMar w:top="1440" w:right="1440" w:bottom="1440" w:left="1440" w:header="708" w:footer="708" w:gutter="0"/>
          <w:cols w:space="708"/>
          <w:docGrid w:linePitch="360"/>
        </w:sectPr>
      </w:pPr>
    </w:p>
    <w:p w:rsidR="00ED041C" w:rsidRPr="00B14667" w:rsidRDefault="00CC73BA" w:rsidP="009F6D6E">
      <w:pPr>
        <w:pStyle w:val="Heading2"/>
      </w:pPr>
      <w:bookmarkStart w:id="48" w:name="_Toc527022308"/>
      <w:r w:rsidRPr="00B14667">
        <w:t>Sexual Orientation</w:t>
      </w:r>
      <w:bookmarkEnd w:id="48"/>
    </w:p>
    <w:p w:rsidR="00553CE3" w:rsidRPr="00B14667" w:rsidRDefault="00553CE3" w:rsidP="00B14667">
      <w:pPr>
        <w:spacing w:after="0" w:line="240" w:lineRule="auto"/>
        <w:rPr>
          <w:rFonts w:ascii="Arial" w:hAnsi="Arial" w:cs="Arial"/>
          <w:sz w:val="24"/>
          <w:szCs w:val="24"/>
        </w:rPr>
      </w:pPr>
    </w:p>
    <w:p w:rsidR="00CC73BA" w:rsidRDefault="00CC73BA" w:rsidP="00B14667">
      <w:pPr>
        <w:spacing w:after="0" w:line="240" w:lineRule="auto"/>
        <w:rPr>
          <w:rFonts w:ascii="Arial" w:hAnsi="Arial" w:cs="Arial"/>
          <w:color w:val="000000"/>
          <w:sz w:val="24"/>
          <w:szCs w:val="24"/>
        </w:rPr>
      </w:pPr>
      <w:r w:rsidRPr="00B14667">
        <w:rPr>
          <w:rFonts w:ascii="Arial" w:hAnsi="Arial" w:cs="Arial"/>
          <w:color w:val="000000"/>
          <w:sz w:val="24"/>
          <w:szCs w:val="24"/>
        </w:rPr>
        <w:t>Sexual orientation is not asked for by the Census so in order to estimate the Lesbian, Gay and Bisexual (LGB) population in Wales we need to use data from the ONS’s Integrated Household Survey</w:t>
      </w:r>
      <w:r w:rsidR="004E0DDE">
        <w:rPr>
          <w:rFonts w:ascii="Arial" w:hAnsi="Arial" w:cs="Arial"/>
          <w:color w:val="000000"/>
          <w:sz w:val="24"/>
          <w:szCs w:val="24"/>
        </w:rPr>
        <w:t xml:space="preserve"> (see </w:t>
      </w:r>
      <w:r w:rsidR="004E0DDE">
        <w:rPr>
          <w:rFonts w:ascii="Arial" w:hAnsi="Arial" w:cs="Arial"/>
          <w:color w:val="000000"/>
          <w:sz w:val="24"/>
          <w:szCs w:val="24"/>
        </w:rPr>
        <w:fldChar w:fldCharType="begin"/>
      </w:r>
      <w:r w:rsidR="004E0DDE">
        <w:rPr>
          <w:rFonts w:ascii="Arial" w:hAnsi="Arial" w:cs="Arial"/>
          <w:color w:val="000000"/>
          <w:sz w:val="24"/>
          <w:szCs w:val="24"/>
        </w:rPr>
        <w:instrText xml:space="preserve"> REF _Ref526849078 \h </w:instrText>
      </w:r>
      <w:r w:rsidR="004E0DDE">
        <w:rPr>
          <w:rFonts w:ascii="Arial" w:hAnsi="Arial" w:cs="Arial"/>
          <w:color w:val="000000"/>
          <w:sz w:val="24"/>
          <w:szCs w:val="24"/>
        </w:rPr>
      </w:r>
      <w:r w:rsidR="004E0DDE">
        <w:rPr>
          <w:rFonts w:ascii="Arial" w:hAnsi="Arial" w:cs="Arial"/>
          <w:color w:val="000000"/>
          <w:sz w:val="24"/>
          <w:szCs w:val="24"/>
        </w:rPr>
        <w:fldChar w:fldCharType="separate"/>
      </w:r>
      <w:r w:rsidR="00201844" w:rsidRPr="003D1AF9">
        <w:rPr>
          <w:rFonts w:ascii="Arial" w:hAnsi="Arial" w:cs="Arial"/>
          <w:sz w:val="24"/>
          <w:szCs w:val="24"/>
        </w:rPr>
        <w:t xml:space="preserve">Table </w:t>
      </w:r>
      <w:r w:rsidR="00201844">
        <w:rPr>
          <w:rFonts w:ascii="Arial" w:hAnsi="Arial" w:cs="Arial"/>
          <w:noProof/>
          <w:sz w:val="24"/>
          <w:szCs w:val="24"/>
        </w:rPr>
        <w:t>11</w:t>
      </w:r>
      <w:r w:rsidR="004E0DDE">
        <w:rPr>
          <w:rFonts w:ascii="Arial" w:hAnsi="Arial" w:cs="Arial"/>
          <w:color w:val="000000"/>
          <w:sz w:val="24"/>
          <w:szCs w:val="24"/>
        </w:rPr>
        <w:fldChar w:fldCharType="end"/>
      </w:r>
      <w:r w:rsidR="004E0DDE">
        <w:rPr>
          <w:rFonts w:ascii="Arial" w:hAnsi="Arial" w:cs="Arial"/>
          <w:color w:val="000000"/>
          <w:sz w:val="24"/>
          <w:szCs w:val="24"/>
        </w:rPr>
        <w:t>).</w:t>
      </w:r>
      <w:r w:rsidRPr="00B14667">
        <w:rPr>
          <w:rFonts w:ascii="Arial" w:hAnsi="Arial" w:cs="Arial"/>
          <w:color w:val="000000"/>
          <w:sz w:val="24"/>
          <w:szCs w:val="24"/>
        </w:rPr>
        <w:t xml:space="preserve"> The Integrated Household Survey does not report findings by local authority, but by regional groupings, and some cells are </w:t>
      </w:r>
      <w:r w:rsidR="00553CE3" w:rsidRPr="00B14667">
        <w:rPr>
          <w:rFonts w:ascii="Arial" w:hAnsi="Arial" w:cs="Arial"/>
          <w:color w:val="000000"/>
          <w:sz w:val="24"/>
          <w:szCs w:val="24"/>
        </w:rPr>
        <w:t>not reported as they could</w:t>
      </w:r>
      <w:r w:rsidRPr="00B14667">
        <w:rPr>
          <w:rFonts w:ascii="Arial" w:hAnsi="Arial" w:cs="Arial"/>
          <w:color w:val="000000"/>
          <w:sz w:val="24"/>
          <w:szCs w:val="24"/>
        </w:rPr>
        <w:t xml:space="preserve"> either identify individuals or they are not suffic</w:t>
      </w:r>
      <w:r w:rsidR="00553CE3" w:rsidRPr="00B14667">
        <w:rPr>
          <w:rFonts w:ascii="Arial" w:hAnsi="Arial" w:cs="Arial"/>
          <w:color w:val="000000"/>
          <w:sz w:val="24"/>
          <w:szCs w:val="24"/>
        </w:rPr>
        <w:t>iently robust for publication.</w:t>
      </w:r>
    </w:p>
    <w:p w:rsidR="008753E0" w:rsidRPr="00B14667" w:rsidRDefault="008753E0" w:rsidP="00B14667">
      <w:pPr>
        <w:spacing w:after="0" w:line="240" w:lineRule="auto"/>
        <w:rPr>
          <w:rFonts w:ascii="Arial" w:hAnsi="Arial" w:cs="Arial"/>
          <w:color w:val="000000"/>
          <w:sz w:val="24"/>
          <w:szCs w:val="24"/>
        </w:rPr>
      </w:pPr>
    </w:p>
    <w:p w:rsidR="00CC73BA" w:rsidRPr="00B14667" w:rsidRDefault="00CC73BA" w:rsidP="00B14667">
      <w:pPr>
        <w:spacing w:after="0" w:line="240" w:lineRule="auto"/>
        <w:rPr>
          <w:rFonts w:ascii="Arial" w:hAnsi="Arial" w:cs="Arial"/>
          <w:color w:val="000000"/>
          <w:sz w:val="24"/>
          <w:szCs w:val="24"/>
        </w:rPr>
      </w:pPr>
      <w:r w:rsidRPr="00B14667">
        <w:rPr>
          <w:rFonts w:ascii="Arial" w:hAnsi="Arial" w:cs="Arial"/>
          <w:color w:val="000000"/>
          <w:sz w:val="24"/>
          <w:szCs w:val="24"/>
        </w:rPr>
        <w:t xml:space="preserve">From the Integrated Household Survey </w:t>
      </w:r>
      <w:r w:rsidR="0089539D" w:rsidRPr="00B14667">
        <w:rPr>
          <w:rFonts w:ascii="Arial" w:hAnsi="Arial" w:cs="Arial"/>
          <w:color w:val="000000"/>
          <w:sz w:val="24"/>
          <w:szCs w:val="24"/>
        </w:rPr>
        <w:t>data,</w:t>
      </w:r>
      <w:r w:rsidRPr="00B14667">
        <w:rPr>
          <w:rFonts w:ascii="Arial" w:hAnsi="Arial" w:cs="Arial"/>
          <w:color w:val="000000"/>
          <w:sz w:val="24"/>
          <w:szCs w:val="24"/>
        </w:rPr>
        <w:t xml:space="preserve"> we can see that the majority of the population in Wales and the regions making up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 xml:space="preserve">area identify as heterosexual (c.a. 95%).  The percentage of the population identifying as LGB is approximately 1.5% in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this is higher than the value for Wales as a whole (1%) due to the higher LGB populations in Swansea (2%).</w:t>
      </w:r>
    </w:p>
    <w:p w:rsidR="0040415B" w:rsidRDefault="0040415B" w:rsidP="00B14667">
      <w:pPr>
        <w:spacing w:after="0" w:line="240" w:lineRule="auto"/>
        <w:rPr>
          <w:rFonts w:ascii="Arial" w:hAnsi="Arial" w:cs="Arial"/>
          <w:sz w:val="24"/>
          <w:szCs w:val="24"/>
        </w:rPr>
      </w:pPr>
      <w:r w:rsidRPr="00B14667">
        <w:rPr>
          <w:rFonts w:ascii="Arial" w:hAnsi="Arial" w:cs="Arial"/>
          <w:sz w:val="24"/>
          <w:szCs w:val="24"/>
        </w:rPr>
        <w:t>LGBT people are more likely to experience mental disorder, have issues with substance misuse, deliberate self-harm and commit suicide than the general population due to long term issues of discrimination and living in an unsympathetic society.</w:t>
      </w:r>
    </w:p>
    <w:p w:rsidR="003D1AF9" w:rsidRDefault="003D1AF9" w:rsidP="00B14667">
      <w:pPr>
        <w:spacing w:after="0" w:line="240" w:lineRule="auto"/>
        <w:rPr>
          <w:rFonts w:ascii="Arial" w:hAnsi="Arial" w:cs="Arial"/>
          <w:color w:val="000000"/>
          <w:sz w:val="24"/>
          <w:szCs w:val="24"/>
          <w:lang w:eastAsia="en-GB"/>
        </w:rPr>
      </w:pPr>
    </w:p>
    <w:p w:rsidR="003D1AF9" w:rsidRPr="003D1AF9" w:rsidRDefault="003D1AF9" w:rsidP="003D1AF9">
      <w:pPr>
        <w:pStyle w:val="Caption"/>
        <w:keepNext/>
        <w:spacing w:after="240"/>
        <w:rPr>
          <w:rFonts w:ascii="Arial" w:hAnsi="Arial" w:cs="Arial"/>
          <w:sz w:val="24"/>
          <w:szCs w:val="24"/>
        </w:rPr>
      </w:pPr>
      <w:bookmarkStart w:id="49" w:name="_Ref526849078"/>
      <w:bookmarkStart w:id="50" w:name="_Toc527022336"/>
      <w:r w:rsidRPr="003D1AF9">
        <w:rPr>
          <w:rFonts w:ascii="Arial" w:hAnsi="Arial" w:cs="Arial"/>
          <w:sz w:val="24"/>
          <w:szCs w:val="24"/>
        </w:rPr>
        <w:t xml:space="preserve">Table </w:t>
      </w:r>
      <w:r w:rsidRPr="003D1AF9">
        <w:rPr>
          <w:rFonts w:ascii="Arial" w:hAnsi="Arial" w:cs="Arial"/>
          <w:sz w:val="24"/>
          <w:szCs w:val="24"/>
        </w:rPr>
        <w:fldChar w:fldCharType="begin"/>
      </w:r>
      <w:r w:rsidRPr="003D1AF9">
        <w:rPr>
          <w:rFonts w:ascii="Arial" w:hAnsi="Arial" w:cs="Arial"/>
          <w:sz w:val="24"/>
          <w:szCs w:val="24"/>
        </w:rPr>
        <w:instrText xml:space="preserve"> SEQ Table \* ARABIC </w:instrText>
      </w:r>
      <w:r w:rsidRPr="003D1AF9">
        <w:rPr>
          <w:rFonts w:ascii="Arial" w:hAnsi="Arial" w:cs="Arial"/>
          <w:sz w:val="24"/>
          <w:szCs w:val="24"/>
        </w:rPr>
        <w:fldChar w:fldCharType="separate"/>
      </w:r>
      <w:r w:rsidR="00201844">
        <w:rPr>
          <w:rFonts w:ascii="Arial" w:hAnsi="Arial" w:cs="Arial"/>
          <w:noProof/>
          <w:sz w:val="24"/>
          <w:szCs w:val="24"/>
        </w:rPr>
        <w:t>11</w:t>
      </w:r>
      <w:r w:rsidRPr="003D1AF9">
        <w:rPr>
          <w:rFonts w:ascii="Arial" w:hAnsi="Arial" w:cs="Arial"/>
          <w:sz w:val="24"/>
          <w:szCs w:val="24"/>
        </w:rPr>
        <w:fldChar w:fldCharType="end"/>
      </w:r>
      <w:bookmarkEnd w:id="49"/>
      <w:r w:rsidRPr="003D1AF9">
        <w:rPr>
          <w:rFonts w:ascii="Arial" w:hAnsi="Arial" w:cs="Arial"/>
          <w:sz w:val="24"/>
          <w:szCs w:val="24"/>
        </w:rPr>
        <w:t>: Sexual orientation by ABMU Health Board area</w:t>
      </w:r>
      <w:bookmarkEnd w:id="50"/>
    </w:p>
    <w:tbl>
      <w:tblPr>
        <w:tblStyle w:val="TableGrid"/>
        <w:tblW w:w="0" w:type="auto"/>
        <w:tblLook w:val="04A0" w:firstRow="1" w:lastRow="0" w:firstColumn="1" w:lastColumn="0" w:noHBand="0" w:noVBand="1"/>
      </w:tblPr>
      <w:tblGrid>
        <w:gridCol w:w="1816"/>
        <w:gridCol w:w="639"/>
        <w:gridCol w:w="1091"/>
        <w:gridCol w:w="1123"/>
        <w:gridCol w:w="1062"/>
        <w:gridCol w:w="1104"/>
        <w:gridCol w:w="1058"/>
        <w:gridCol w:w="1123"/>
      </w:tblGrid>
      <w:tr w:rsidR="003D1AF9" w:rsidTr="003D1AF9">
        <w:tc>
          <w:tcPr>
            <w:tcW w:w="1816" w:type="dxa"/>
            <w:shd w:val="clear" w:color="auto" w:fill="D9D9D9" w:themeFill="background1" w:themeFillShade="D9"/>
          </w:tcPr>
          <w:p w:rsidR="003D1AF9" w:rsidRPr="000A5857" w:rsidRDefault="003D1AF9" w:rsidP="003D1AF9">
            <w:pPr>
              <w:rPr>
                <w:rFonts w:ascii="Arial" w:hAnsi="Arial" w:cs="Arial"/>
                <w:b/>
                <w:bCs/>
                <w:sz w:val="20"/>
                <w:szCs w:val="20"/>
              </w:rPr>
            </w:pPr>
            <w:r w:rsidRPr="000A5857">
              <w:rPr>
                <w:rFonts w:ascii="Arial" w:hAnsi="Arial" w:cs="Arial"/>
                <w:b/>
                <w:bCs/>
                <w:noProof/>
                <w:sz w:val="20"/>
                <w:szCs w:val="20"/>
                <w:lang w:eastAsia="en-GB"/>
              </w:rPr>
              <w:drawing>
                <wp:anchor distT="0" distB="0" distL="114300" distR="114300" simplePos="0" relativeHeight="251685888" behindDoc="0" locked="0" layoutInCell="1" allowOverlap="1" wp14:anchorId="71CFE545" wp14:editId="4F9B78AF">
                  <wp:simplePos x="0" y="0"/>
                  <wp:positionH relativeFrom="column">
                    <wp:posOffset>-609600</wp:posOffset>
                  </wp:positionH>
                  <wp:positionV relativeFrom="paragraph">
                    <wp:posOffset>-200025</wp:posOffset>
                  </wp:positionV>
                  <wp:extent cx="914400" cy="228600"/>
                  <wp:effectExtent l="0" t="0" r="0" b="0"/>
                  <wp:wrapNone/>
                  <wp:docPr id="17" name="Picture 17" hidden="1"/>
                  <wp:cNvGraphicFramePr/>
                  <a:graphic xmlns:a="http://schemas.openxmlformats.org/drawingml/2006/main">
                    <a:graphicData uri="http://schemas.openxmlformats.org/drawingml/2006/picture">
                      <pic:pic xmlns:pic="http://schemas.openxmlformats.org/drawingml/2006/picture">
                        <pic:nvPicPr>
                          <pic:cNvPr id="2" name="Picture 7" hidden="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5857">
              <w:rPr>
                <w:rFonts w:ascii="Arial" w:hAnsi="Arial" w:cs="Arial"/>
                <w:b/>
                <w:bCs/>
                <w:noProof/>
                <w:sz w:val="20"/>
                <w:szCs w:val="20"/>
                <w:lang w:eastAsia="en-GB"/>
              </w:rPr>
              <w:drawing>
                <wp:anchor distT="0" distB="0" distL="114300" distR="114300" simplePos="0" relativeHeight="251686912" behindDoc="0" locked="0" layoutInCell="1" allowOverlap="1" wp14:anchorId="1A71ABB7" wp14:editId="15D552AA">
                  <wp:simplePos x="0" y="0"/>
                  <wp:positionH relativeFrom="column">
                    <wp:posOffset>-609600</wp:posOffset>
                  </wp:positionH>
                  <wp:positionV relativeFrom="paragraph">
                    <wp:posOffset>-200025</wp:posOffset>
                  </wp:positionV>
                  <wp:extent cx="914400" cy="228600"/>
                  <wp:effectExtent l="0" t="0" r="0" b="0"/>
                  <wp:wrapNone/>
                  <wp:docPr id="18" name="Picture 18" hidden="1"/>
                  <wp:cNvGraphicFramePr/>
                  <a:graphic xmlns:a="http://schemas.openxmlformats.org/drawingml/2006/main">
                    <a:graphicData uri="http://schemas.openxmlformats.org/drawingml/2006/picture">
                      <pic:pic xmlns:pic="http://schemas.openxmlformats.org/drawingml/2006/picture">
                        <pic:nvPicPr>
                          <pic:cNvPr id="3" name="Picture 6" hidden="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5857">
              <w:rPr>
                <w:rFonts w:ascii="Arial" w:hAnsi="Arial" w:cs="Arial"/>
                <w:b/>
                <w:bCs/>
                <w:noProof/>
                <w:sz w:val="20"/>
                <w:szCs w:val="20"/>
                <w:lang w:eastAsia="en-GB"/>
              </w:rPr>
              <w:drawing>
                <wp:anchor distT="0" distB="0" distL="114300" distR="114300" simplePos="0" relativeHeight="251687936" behindDoc="0" locked="0" layoutInCell="1" allowOverlap="1" wp14:anchorId="33D10CAA" wp14:editId="75DFA57B">
                  <wp:simplePos x="0" y="0"/>
                  <wp:positionH relativeFrom="column">
                    <wp:posOffset>-609600</wp:posOffset>
                  </wp:positionH>
                  <wp:positionV relativeFrom="paragraph">
                    <wp:posOffset>-200025</wp:posOffset>
                  </wp:positionV>
                  <wp:extent cx="914400" cy="228600"/>
                  <wp:effectExtent l="0" t="0" r="0" b="0"/>
                  <wp:wrapNone/>
                  <wp:docPr id="19" name="Picture 19" hidden="1"/>
                  <wp:cNvGraphicFramePr/>
                  <a:graphic xmlns:a="http://schemas.openxmlformats.org/drawingml/2006/main">
                    <a:graphicData uri="http://schemas.openxmlformats.org/drawingml/2006/picture">
                      <pic:pic xmlns:pic="http://schemas.openxmlformats.org/drawingml/2006/picture">
                        <pic:nvPicPr>
                          <pic:cNvPr id="4" name="Picture 5" hidden="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0A5857">
              <w:rPr>
                <w:rFonts w:ascii="Arial" w:hAnsi="Arial" w:cs="Arial"/>
                <w:b/>
                <w:bCs/>
                <w:sz w:val="20"/>
                <w:szCs w:val="20"/>
              </w:rPr>
              <w:t>Region</w:t>
            </w:r>
          </w:p>
        </w:tc>
        <w:tc>
          <w:tcPr>
            <w:tcW w:w="639"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LGB</w:t>
            </w:r>
          </w:p>
        </w:tc>
        <w:tc>
          <w:tcPr>
            <w:tcW w:w="1091"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Hetero-</w:t>
            </w:r>
            <w:r w:rsidRPr="000A5857">
              <w:rPr>
                <w:rFonts w:ascii="Arial" w:hAnsi="Arial" w:cs="Arial"/>
                <w:b/>
                <w:bCs/>
                <w:sz w:val="20"/>
                <w:szCs w:val="20"/>
              </w:rPr>
              <w:br/>
              <w:t>sexual</w:t>
            </w:r>
          </w:p>
        </w:tc>
        <w:tc>
          <w:tcPr>
            <w:tcW w:w="1123"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No response</w:t>
            </w:r>
          </w:p>
        </w:tc>
        <w:tc>
          <w:tcPr>
            <w:tcW w:w="1062"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Other</w:t>
            </w:r>
          </w:p>
        </w:tc>
        <w:tc>
          <w:tcPr>
            <w:tcW w:w="1104"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Don't know</w:t>
            </w:r>
            <w:r w:rsidRPr="000A5857">
              <w:rPr>
                <w:rFonts w:ascii="Arial" w:hAnsi="Arial" w:cs="Arial"/>
                <w:b/>
                <w:bCs/>
                <w:sz w:val="20"/>
                <w:szCs w:val="20"/>
              </w:rPr>
              <w:br/>
              <w:t>/Refusal</w:t>
            </w:r>
          </w:p>
        </w:tc>
        <w:tc>
          <w:tcPr>
            <w:tcW w:w="1058"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Total (%)</w:t>
            </w:r>
          </w:p>
        </w:tc>
        <w:tc>
          <w:tcPr>
            <w:tcW w:w="1123" w:type="dxa"/>
            <w:shd w:val="clear" w:color="auto" w:fill="D9D9D9" w:themeFill="background1" w:themeFillShade="D9"/>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All people aged 16+</w:t>
            </w:r>
          </w:p>
        </w:tc>
      </w:tr>
      <w:tr w:rsidR="003D1AF9" w:rsidTr="003D1AF9">
        <w:tc>
          <w:tcPr>
            <w:tcW w:w="1816" w:type="dxa"/>
          </w:tcPr>
          <w:p w:rsidR="003D1AF9" w:rsidRPr="000A5857" w:rsidRDefault="003D1AF9" w:rsidP="003D1AF9">
            <w:pPr>
              <w:rPr>
                <w:rFonts w:ascii="Arial" w:hAnsi="Arial" w:cs="Arial"/>
                <w:sz w:val="20"/>
                <w:szCs w:val="20"/>
              </w:rPr>
            </w:pPr>
            <w:r w:rsidRPr="000A5857">
              <w:rPr>
                <w:rFonts w:ascii="Arial" w:hAnsi="Arial" w:cs="Arial"/>
                <w:sz w:val="20"/>
                <w:szCs w:val="20"/>
              </w:rPr>
              <w:t>Bridgend and Neath Port Talbot</w:t>
            </w:r>
          </w:p>
        </w:tc>
        <w:tc>
          <w:tcPr>
            <w:tcW w:w="639" w:type="dxa"/>
          </w:tcPr>
          <w:p w:rsidR="003D1AF9" w:rsidRPr="000A5857" w:rsidRDefault="003D1AF9" w:rsidP="003D1AF9">
            <w:pPr>
              <w:jc w:val="right"/>
              <w:rPr>
                <w:rFonts w:ascii="Arial" w:hAnsi="Arial" w:cs="Arial"/>
                <w:sz w:val="20"/>
                <w:szCs w:val="20"/>
              </w:rPr>
            </w:pPr>
            <w:r>
              <w:rPr>
                <w:rFonts w:ascii="Arial" w:hAnsi="Arial" w:cs="Arial"/>
                <w:sz w:val="20"/>
                <w:szCs w:val="20"/>
              </w:rPr>
              <w:t>1</w:t>
            </w:r>
            <w:r w:rsidRPr="000A5857">
              <w:rPr>
                <w:rFonts w:ascii="Arial" w:hAnsi="Arial" w:cs="Arial"/>
                <w:sz w:val="20"/>
                <w:szCs w:val="20"/>
              </w:rPr>
              <w:t>%</w:t>
            </w:r>
          </w:p>
        </w:tc>
        <w:tc>
          <w:tcPr>
            <w:tcW w:w="1091" w:type="dxa"/>
          </w:tcPr>
          <w:p w:rsidR="003D1AF9" w:rsidRPr="000A5857" w:rsidRDefault="003D1AF9" w:rsidP="003D1AF9">
            <w:pPr>
              <w:jc w:val="right"/>
              <w:rPr>
                <w:rFonts w:ascii="Arial" w:hAnsi="Arial" w:cs="Arial"/>
                <w:sz w:val="20"/>
                <w:szCs w:val="20"/>
              </w:rPr>
            </w:pPr>
            <w:r>
              <w:rPr>
                <w:rFonts w:ascii="Arial" w:hAnsi="Arial" w:cs="Arial"/>
                <w:sz w:val="20"/>
                <w:szCs w:val="20"/>
              </w:rPr>
              <w:t>95</w:t>
            </w:r>
            <w:r w:rsidRPr="000A5857">
              <w:rPr>
                <w:rFonts w:ascii="Arial" w:hAnsi="Arial" w:cs="Arial"/>
                <w:sz w:val="20"/>
                <w:szCs w:val="20"/>
              </w:rPr>
              <w:t>%</w:t>
            </w:r>
          </w:p>
        </w:tc>
        <w:tc>
          <w:tcPr>
            <w:tcW w:w="1123" w:type="dxa"/>
          </w:tcPr>
          <w:p w:rsidR="003D1AF9" w:rsidRPr="000A5857" w:rsidRDefault="003D1AF9" w:rsidP="003D1AF9">
            <w:pPr>
              <w:jc w:val="right"/>
              <w:rPr>
                <w:rFonts w:ascii="Arial" w:hAnsi="Arial" w:cs="Arial"/>
                <w:sz w:val="20"/>
                <w:szCs w:val="20"/>
              </w:rPr>
            </w:pPr>
            <w:r w:rsidRPr="000A5857">
              <w:rPr>
                <w:rFonts w:ascii="Arial" w:hAnsi="Arial" w:cs="Arial"/>
                <w:sz w:val="20"/>
                <w:szCs w:val="20"/>
              </w:rPr>
              <w:t>2%</w:t>
            </w:r>
          </w:p>
        </w:tc>
        <w:tc>
          <w:tcPr>
            <w:tcW w:w="1062" w:type="dxa"/>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w:t>
            </w:r>
          </w:p>
        </w:tc>
        <w:tc>
          <w:tcPr>
            <w:tcW w:w="1104" w:type="dxa"/>
          </w:tcPr>
          <w:p w:rsidR="003D1AF9" w:rsidRPr="000A5857" w:rsidRDefault="003D1AF9" w:rsidP="003D1AF9">
            <w:pPr>
              <w:jc w:val="right"/>
              <w:rPr>
                <w:rFonts w:ascii="Arial" w:hAnsi="Arial" w:cs="Arial"/>
                <w:sz w:val="20"/>
                <w:szCs w:val="20"/>
              </w:rPr>
            </w:pPr>
            <w:r>
              <w:rPr>
                <w:rFonts w:ascii="Arial" w:hAnsi="Arial" w:cs="Arial"/>
                <w:sz w:val="20"/>
                <w:szCs w:val="20"/>
              </w:rPr>
              <w:t>2</w:t>
            </w:r>
            <w:r w:rsidRPr="000A5857">
              <w:rPr>
                <w:rFonts w:ascii="Arial" w:hAnsi="Arial" w:cs="Arial"/>
                <w:sz w:val="20"/>
                <w:szCs w:val="20"/>
              </w:rPr>
              <w:t>%</w:t>
            </w:r>
          </w:p>
        </w:tc>
        <w:tc>
          <w:tcPr>
            <w:tcW w:w="1058" w:type="dxa"/>
          </w:tcPr>
          <w:p w:rsidR="003D1AF9" w:rsidRPr="000A5857" w:rsidRDefault="003D1AF9" w:rsidP="003D1AF9">
            <w:pPr>
              <w:jc w:val="right"/>
              <w:rPr>
                <w:rFonts w:ascii="Arial" w:hAnsi="Arial" w:cs="Arial"/>
                <w:sz w:val="20"/>
                <w:szCs w:val="20"/>
              </w:rPr>
            </w:pPr>
            <w:r>
              <w:rPr>
                <w:rFonts w:ascii="Arial" w:hAnsi="Arial" w:cs="Arial"/>
                <w:sz w:val="20"/>
                <w:szCs w:val="20"/>
              </w:rPr>
              <w:t>100</w:t>
            </w:r>
            <w:r w:rsidRPr="000A5857">
              <w:rPr>
                <w:rFonts w:ascii="Arial" w:hAnsi="Arial" w:cs="Arial"/>
                <w:sz w:val="20"/>
                <w:szCs w:val="20"/>
              </w:rPr>
              <w:t>%</w:t>
            </w:r>
          </w:p>
        </w:tc>
        <w:tc>
          <w:tcPr>
            <w:tcW w:w="1123" w:type="dxa"/>
          </w:tcPr>
          <w:p w:rsidR="003D1AF9" w:rsidRPr="000A5857" w:rsidRDefault="003D1AF9" w:rsidP="003D1AF9">
            <w:pPr>
              <w:jc w:val="right"/>
              <w:rPr>
                <w:rFonts w:ascii="Arial" w:hAnsi="Arial" w:cs="Arial"/>
                <w:sz w:val="20"/>
                <w:szCs w:val="20"/>
              </w:rPr>
            </w:pPr>
            <w:r w:rsidRPr="000A5857">
              <w:rPr>
                <w:rFonts w:ascii="Arial" w:hAnsi="Arial" w:cs="Arial"/>
                <w:sz w:val="20"/>
                <w:szCs w:val="20"/>
              </w:rPr>
              <w:t>221,500</w:t>
            </w:r>
          </w:p>
        </w:tc>
      </w:tr>
      <w:tr w:rsidR="003D1AF9" w:rsidTr="003D1AF9">
        <w:tc>
          <w:tcPr>
            <w:tcW w:w="1816" w:type="dxa"/>
          </w:tcPr>
          <w:p w:rsidR="003D1AF9" w:rsidRPr="000A5857" w:rsidRDefault="003D1AF9" w:rsidP="003D1AF9">
            <w:pPr>
              <w:rPr>
                <w:rFonts w:ascii="Arial" w:hAnsi="Arial" w:cs="Arial"/>
                <w:sz w:val="20"/>
                <w:szCs w:val="20"/>
              </w:rPr>
            </w:pPr>
            <w:r w:rsidRPr="000A5857">
              <w:rPr>
                <w:rFonts w:ascii="Arial" w:hAnsi="Arial" w:cs="Arial"/>
                <w:sz w:val="20"/>
                <w:szCs w:val="20"/>
              </w:rPr>
              <w:t>Swansea</w:t>
            </w:r>
          </w:p>
        </w:tc>
        <w:tc>
          <w:tcPr>
            <w:tcW w:w="639" w:type="dxa"/>
          </w:tcPr>
          <w:p w:rsidR="003D1AF9" w:rsidRPr="000A5857" w:rsidRDefault="003D1AF9" w:rsidP="003D1AF9">
            <w:pPr>
              <w:jc w:val="right"/>
              <w:rPr>
                <w:rFonts w:ascii="Arial" w:hAnsi="Arial" w:cs="Arial"/>
                <w:sz w:val="20"/>
                <w:szCs w:val="20"/>
              </w:rPr>
            </w:pPr>
            <w:r>
              <w:rPr>
                <w:rFonts w:ascii="Arial" w:hAnsi="Arial" w:cs="Arial"/>
                <w:sz w:val="20"/>
                <w:szCs w:val="20"/>
              </w:rPr>
              <w:t>2</w:t>
            </w:r>
            <w:r w:rsidRPr="000A5857">
              <w:rPr>
                <w:rFonts w:ascii="Arial" w:hAnsi="Arial" w:cs="Arial"/>
                <w:sz w:val="20"/>
                <w:szCs w:val="20"/>
              </w:rPr>
              <w:t>%</w:t>
            </w:r>
          </w:p>
        </w:tc>
        <w:tc>
          <w:tcPr>
            <w:tcW w:w="1091" w:type="dxa"/>
          </w:tcPr>
          <w:p w:rsidR="003D1AF9" w:rsidRPr="000A5857" w:rsidRDefault="003D1AF9" w:rsidP="003D1AF9">
            <w:pPr>
              <w:jc w:val="right"/>
              <w:rPr>
                <w:rFonts w:ascii="Arial" w:hAnsi="Arial" w:cs="Arial"/>
                <w:sz w:val="20"/>
                <w:szCs w:val="20"/>
              </w:rPr>
            </w:pPr>
            <w:r>
              <w:rPr>
                <w:rFonts w:ascii="Arial" w:hAnsi="Arial" w:cs="Arial"/>
                <w:sz w:val="20"/>
                <w:szCs w:val="20"/>
              </w:rPr>
              <w:t>95</w:t>
            </w:r>
            <w:r w:rsidRPr="000A5857">
              <w:rPr>
                <w:rFonts w:ascii="Arial" w:hAnsi="Arial" w:cs="Arial"/>
                <w:sz w:val="20"/>
                <w:szCs w:val="20"/>
              </w:rPr>
              <w:t>%</w:t>
            </w:r>
          </w:p>
        </w:tc>
        <w:tc>
          <w:tcPr>
            <w:tcW w:w="1123" w:type="dxa"/>
          </w:tcPr>
          <w:p w:rsidR="003D1AF9" w:rsidRPr="000A5857" w:rsidRDefault="003D1AF9" w:rsidP="003D1AF9">
            <w:pPr>
              <w:jc w:val="right"/>
              <w:rPr>
                <w:rFonts w:ascii="Arial" w:hAnsi="Arial" w:cs="Arial"/>
                <w:sz w:val="20"/>
                <w:szCs w:val="20"/>
              </w:rPr>
            </w:pPr>
            <w:r w:rsidRPr="000A5857">
              <w:rPr>
                <w:rFonts w:ascii="Arial" w:hAnsi="Arial" w:cs="Arial"/>
                <w:sz w:val="20"/>
                <w:szCs w:val="20"/>
              </w:rPr>
              <w:t>1%</w:t>
            </w:r>
          </w:p>
        </w:tc>
        <w:tc>
          <w:tcPr>
            <w:tcW w:w="1062" w:type="dxa"/>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w:t>
            </w:r>
          </w:p>
        </w:tc>
        <w:tc>
          <w:tcPr>
            <w:tcW w:w="1104" w:type="dxa"/>
          </w:tcPr>
          <w:p w:rsidR="003D1AF9" w:rsidRPr="000A5857" w:rsidRDefault="003D1AF9" w:rsidP="003D1AF9">
            <w:pPr>
              <w:jc w:val="right"/>
              <w:rPr>
                <w:rFonts w:ascii="Arial" w:hAnsi="Arial" w:cs="Arial"/>
                <w:sz w:val="20"/>
                <w:szCs w:val="20"/>
              </w:rPr>
            </w:pPr>
            <w:r>
              <w:rPr>
                <w:rFonts w:ascii="Arial" w:hAnsi="Arial" w:cs="Arial"/>
                <w:sz w:val="20"/>
                <w:szCs w:val="20"/>
              </w:rPr>
              <w:t>1</w:t>
            </w:r>
            <w:r w:rsidRPr="000A5857">
              <w:rPr>
                <w:rFonts w:ascii="Arial" w:hAnsi="Arial" w:cs="Arial"/>
                <w:sz w:val="20"/>
                <w:szCs w:val="20"/>
              </w:rPr>
              <w:t>%</w:t>
            </w:r>
          </w:p>
        </w:tc>
        <w:tc>
          <w:tcPr>
            <w:tcW w:w="1058" w:type="dxa"/>
          </w:tcPr>
          <w:p w:rsidR="003D1AF9" w:rsidRPr="000A5857" w:rsidRDefault="003D1AF9" w:rsidP="003D1AF9">
            <w:pPr>
              <w:jc w:val="right"/>
              <w:rPr>
                <w:rFonts w:ascii="Arial" w:hAnsi="Arial" w:cs="Arial"/>
                <w:sz w:val="20"/>
                <w:szCs w:val="20"/>
              </w:rPr>
            </w:pPr>
            <w:r>
              <w:rPr>
                <w:rFonts w:ascii="Arial" w:hAnsi="Arial" w:cs="Arial"/>
                <w:sz w:val="20"/>
                <w:szCs w:val="20"/>
              </w:rPr>
              <w:t>100</w:t>
            </w:r>
            <w:r w:rsidRPr="000A5857">
              <w:rPr>
                <w:rFonts w:ascii="Arial" w:hAnsi="Arial" w:cs="Arial"/>
                <w:sz w:val="20"/>
                <w:szCs w:val="20"/>
              </w:rPr>
              <w:t>%</w:t>
            </w:r>
          </w:p>
        </w:tc>
        <w:tc>
          <w:tcPr>
            <w:tcW w:w="1123" w:type="dxa"/>
          </w:tcPr>
          <w:p w:rsidR="003D1AF9" w:rsidRPr="000A5857" w:rsidRDefault="003D1AF9" w:rsidP="003D1AF9">
            <w:pPr>
              <w:jc w:val="right"/>
              <w:rPr>
                <w:rFonts w:ascii="Arial" w:hAnsi="Arial" w:cs="Arial"/>
                <w:sz w:val="20"/>
                <w:szCs w:val="20"/>
              </w:rPr>
            </w:pPr>
            <w:r w:rsidRPr="000A5857">
              <w:rPr>
                <w:rFonts w:ascii="Arial" w:hAnsi="Arial" w:cs="Arial"/>
                <w:sz w:val="20"/>
                <w:szCs w:val="20"/>
              </w:rPr>
              <w:t>193,200</w:t>
            </w:r>
          </w:p>
        </w:tc>
      </w:tr>
      <w:tr w:rsidR="003D1AF9" w:rsidTr="003D1AF9">
        <w:tc>
          <w:tcPr>
            <w:tcW w:w="1816" w:type="dxa"/>
          </w:tcPr>
          <w:p w:rsidR="003D1AF9" w:rsidRPr="000A5857" w:rsidRDefault="003D1AF9" w:rsidP="003D1AF9">
            <w:pPr>
              <w:rPr>
                <w:rFonts w:ascii="Arial" w:hAnsi="Arial" w:cs="Arial"/>
                <w:b/>
                <w:bCs/>
                <w:sz w:val="20"/>
                <w:szCs w:val="20"/>
              </w:rPr>
            </w:pPr>
            <w:r w:rsidRPr="000A5857">
              <w:rPr>
                <w:rFonts w:ascii="Arial" w:hAnsi="Arial" w:cs="Arial"/>
                <w:b/>
                <w:bCs/>
                <w:sz w:val="20"/>
                <w:szCs w:val="20"/>
              </w:rPr>
              <w:t>Wales</w:t>
            </w:r>
          </w:p>
        </w:tc>
        <w:tc>
          <w:tcPr>
            <w:tcW w:w="639" w:type="dxa"/>
          </w:tcPr>
          <w:p w:rsidR="003D1AF9" w:rsidRPr="000A5857" w:rsidRDefault="003D1AF9" w:rsidP="003D1AF9">
            <w:pPr>
              <w:jc w:val="right"/>
              <w:rPr>
                <w:rFonts w:ascii="Arial" w:hAnsi="Arial" w:cs="Arial"/>
                <w:b/>
                <w:bCs/>
                <w:sz w:val="20"/>
                <w:szCs w:val="20"/>
              </w:rPr>
            </w:pPr>
            <w:r>
              <w:rPr>
                <w:rFonts w:ascii="Arial" w:hAnsi="Arial" w:cs="Arial"/>
                <w:b/>
                <w:bCs/>
                <w:sz w:val="20"/>
                <w:szCs w:val="20"/>
              </w:rPr>
              <w:t>1</w:t>
            </w:r>
            <w:r w:rsidRPr="000A5857">
              <w:rPr>
                <w:rFonts w:ascii="Arial" w:hAnsi="Arial" w:cs="Arial"/>
                <w:b/>
                <w:bCs/>
                <w:sz w:val="20"/>
                <w:szCs w:val="20"/>
              </w:rPr>
              <w:t>%</w:t>
            </w:r>
          </w:p>
        </w:tc>
        <w:tc>
          <w:tcPr>
            <w:tcW w:w="1091" w:type="dxa"/>
          </w:tcPr>
          <w:p w:rsidR="003D1AF9" w:rsidRPr="000A5857" w:rsidRDefault="003D1AF9" w:rsidP="003D1AF9">
            <w:pPr>
              <w:jc w:val="right"/>
              <w:rPr>
                <w:rFonts w:ascii="Arial" w:hAnsi="Arial" w:cs="Arial"/>
                <w:b/>
                <w:bCs/>
                <w:sz w:val="20"/>
                <w:szCs w:val="20"/>
              </w:rPr>
            </w:pPr>
            <w:r>
              <w:rPr>
                <w:rFonts w:ascii="Arial" w:hAnsi="Arial" w:cs="Arial"/>
                <w:b/>
                <w:bCs/>
                <w:sz w:val="20"/>
                <w:szCs w:val="20"/>
              </w:rPr>
              <w:t>94%</w:t>
            </w:r>
          </w:p>
        </w:tc>
        <w:tc>
          <w:tcPr>
            <w:tcW w:w="1123" w:type="dxa"/>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1%</w:t>
            </w:r>
          </w:p>
        </w:tc>
        <w:tc>
          <w:tcPr>
            <w:tcW w:w="1062" w:type="dxa"/>
          </w:tcPr>
          <w:p w:rsidR="003D1AF9" w:rsidRPr="000A5857" w:rsidRDefault="003D1AF9" w:rsidP="003D1AF9">
            <w:pPr>
              <w:jc w:val="right"/>
              <w:rPr>
                <w:rFonts w:ascii="Arial" w:hAnsi="Arial" w:cs="Arial"/>
                <w:b/>
                <w:bCs/>
                <w:sz w:val="20"/>
                <w:szCs w:val="20"/>
              </w:rPr>
            </w:pPr>
            <w:r>
              <w:rPr>
                <w:rFonts w:ascii="Arial" w:hAnsi="Arial" w:cs="Arial"/>
                <w:b/>
                <w:bCs/>
                <w:sz w:val="20"/>
                <w:szCs w:val="20"/>
              </w:rPr>
              <w:t>0%</w:t>
            </w:r>
          </w:p>
        </w:tc>
        <w:tc>
          <w:tcPr>
            <w:tcW w:w="1104" w:type="dxa"/>
          </w:tcPr>
          <w:p w:rsidR="003D1AF9" w:rsidRPr="000A5857" w:rsidRDefault="003D1AF9" w:rsidP="003D1AF9">
            <w:pPr>
              <w:jc w:val="right"/>
              <w:rPr>
                <w:rFonts w:ascii="Arial" w:hAnsi="Arial" w:cs="Arial"/>
                <w:b/>
                <w:bCs/>
                <w:sz w:val="20"/>
                <w:szCs w:val="20"/>
              </w:rPr>
            </w:pPr>
            <w:r>
              <w:rPr>
                <w:rFonts w:ascii="Arial" w:hAnsi="Arial" w:cs="Arial"/>
                <w:b/>
                <w:bCs/>
                <w:sz w:val="20"/>
                <w:szCs w:val="20"/>
              </w:rPr>
              <w:t>3</w:t>
            </w:r>
            <w:r w:rsidRPr="000A5857">
              <w:rPr>
                <w:rFonts w:ascii="Arial" w:hAnsi="Arial" w:cs="Arial"/>
                <w:b/>
                <w:bCs/>
                <w:sz w:val="20"/>
                <w:szCs w:val="20"/>
              </w:rPr>
              <w:t>%</w:t>
            </w:r>
          </w:p>
        </w:tc>
        <w:tc>
          <w:tcPr>
            <w:tcW w:w="1058" w:type="dxa"/>
          </w:tcPr>
          <w:p w:rsidR="003D1AF9" w:rsidRPr="000A5857" w:rsidRDefault="003D1AF9" w:rsidP="003D1AF9">
            <w:pPr>
              <w:jc w:val="right"/>
              <w:rPr>
                <w:rFonts w:ascii="Arial" w:hAnsi="Arial" w:cs="Arial"/>
                <w:b/>
                <w:bCs/>
                <w:sz w:val="20"/>
                <w:szCs w:val="20"/>
              </w:rPr>
            </w:pPr>
            <w:r>
              <w:rPr>
                <w:rFonts w:ascii="Arial" w:hAnsi="Arial" w:cs="Arial"/>
                <w:b/>
                <w:bCs/>
                <w:sz w:val="20"/>
                <w:szCs w:val="20"/>
              </w:rPr>
              <w:t>100</w:t>
            </w:r>
            <w:r w:rsidRPr="000A5857">
              <w:rPr>
                <w:rFonts w:ascii="Arial" w:hAnsi="Arial" w:cs="Arial"/>
                <w:b/>
                <w:bCs/>
                <w:sz w:val="20"/>
                <w:szCs w:val="20"/>
              </w:rPr>
              <w:t>%</w:t>
            </w:r>
          </w:p>
        </w:tc>
        <w:tc>
          <w:tcPr>
            <w:tcW w:w="1123" w:type="dxa"/>
          </w:tcPr>
          <w:p w:rsidR="003D1AF9" w:rsidRPr="000A5857" w:rsidRDefault="003D1AF9" w:rsidP="003D1AF9">
            <w:pPr>
              <w:jc w:val="right"/>
              <w:rPr>
                <w:rFonts w:ascii="Arial" w:hAnsi="Arial" w:cs="Arial"/>
                <w:b/>
                <w:bCs/>
                <w:sz w:val="20"/>
                <w:szCs w:val="20"/>
              </w:rPr>
            </w:pPr>
            <w:r w:rsidRPr="000A5857">
              <w:rPr>
                <w:rFonts w:ascii="Arial" w:hAnsi="Arial" w:cs="Arial"/>
                <w:b/>
                <w:bCs/>
                <w:sz w:val="20"/>
                <w:szCs w:val="20"/>
              </w:rPr>
              <w:t>2,456,400</w:t>
            </w:r>
          </w:p>
        </w:tc>
      </w:tr>
    </w:tbl>
    <w:p w:rsidR="003D1AF9" w:rsidRPr="00B14667" w:rsidRDefault="003D1AF9" w:rsidP="003D1AF9">
      <w:pPr>
        <w:spacing w:after="0" w:line="240" w:lineRule="auto"/>
        <w:rPr>
          <w:rFonts w:ascii="Arial" w:hAnsi="Arial" w:cs="Arial"/>
          <w:color w:val="000000"/>
          <w:sz w:val="24"/>
          <w:szCs w:val="24"/>
          <w:lang w:eastAsia="en-GB"/>
        </w:rPr>
      </w:pPr>
      <w:r w:rsidRPr="00B14667">
        <w:rPr>
          <w:rFonts w:ascii="Arial" w:hAnsi="Arial" w:cs="Arial"/>
          <w:sz w:val="24"/>
          <w:szCs w:val="24"/>
        </w:rPr>
        <w:t>(Source: Integrated Household Survey 2012)</w:t>
      </w:r>
      <w:r>
        <w:rPr>
          <w:rStyle w:val="FootnoteReference"/>
          <w:rFonts w:ascii="Arial" w:hAnsi="Arial" w:cs="Arial"/>
          <w:sz w:val="24"/>
          <w:szCs w:val="24"/>
        </w:rPr>
        <w:footnoteReference w:id="14"/>
      </w:r>
    </w:p>
    <w:p w:rsidR="003D1AF9" w:rsidRPr="00B14667" w:rsidRDefault="003D1AF9" w:rsidP="003D1AF9">
      <w:pPr>
        <w:spacing w:after="0" w:line="240" w:lineRule="auto"/>
        <w:rPr>
          <w:rFonts w:ascii="Arial" w:hAnsi="Arial" w:cs="Arial"/>
          <w:color w:val="000000"/>
          <w:sz w:val="24"/>
          <w:szCs w:val="24"/>
          <w:lang w:eastAsia="en-GB"/>
        </w:rPr>
      </w:pPr>
      <w:r w:rsidRPr="00B14667">
        <w:rPr>
          <w:rFonts w:ascii="Arial" w:hAnsi="Arial" w:cs="Arial"/>
          <w:color w:val="000000"/>
          <w:sz w:val="24"/>
          <w:szCs w:val="24"/>
          <w:lang w:eastAsia="en-GB"/>
        </w:rPr>
        <w:t>* The data item could disclose identity or not sufficiently robust for publication.</w:t>
      </w:r>
    </w:p>
    <w:p w:rsidR="003D1AF9" w:rsidRDefault="003D1AF9" w:rsidP="00B14667">
      <w:pPr>
        <w:spacing w:after="0" w:line="240" w:lineRule="auto"/>
        <w:rPr>
          <w:rFonts w:ascii="Arial" w:hAnsi="Arial" w:cs="Arial"/>
          <w:color w:val="000000"/>
          <w:sz w:val="24"/>
          <w:szCs w:val="24"/>
          <w:lang w:eastAsia="en-GB"/>
        </w:rPr>
      </w:pPr>
    </w:p>
    <w:p w:rsidR="0002308C" w:rsidRDefault="0002308C" w:rsidP="00B14667">
      <w:pPr>
        <w:spacing w:after="0" w:line="240" w:lineRule="auto"/>
        <w:rPr>
          <w:rFonts w:ascii="Arial" w:hAnsi="Arial" w:cs="Arial"/>
          <w:color w:val="000000"/>
          <w:sz w:val="24"/>
          <w:szCs w:val="24"/>
          <w:lang w:eastAsia="en-GB"/>
        </w:rPr>
      </w:pPr>
    </w:p>
    <w:p w:rsidR="008753E0" w:rsidRPr="00B14667" w:rsidRDefault="008753E0" w:rsidP="00B14667">
      <w:pPr>
        <w:spacing w:after="0" w:line="240" w:lineRule="auto"/>
        <w:rPr>
          <w:rFonts w:ascii="Arial" w:hAnsi="Arial" w:cs="Arial"/>
          <w:color w:val="000000"/>
          <w:sz w:val="24"/>
          <w:szCs w:val="24"/>
          <w:lang w:eastAsia="en-GB"/>
        </w:rPr>
      </w:pPr>
    </w:p>
    <w:p w:rsidR="004E0DDE" w:rsidRDefault="004E0DDE">
      <w:pPr>
        <w:rPr>
          <w:rFonts w:ascii="Arial" w:eastAsiaTheme="majorEastAsia" w:hAnsi="Arial" w:cstheme="majorBidi"/>
          <w:b/>
          <w:i/>
          <w:sz w:val="24"/>
          <w:szCs w:val="24"/>
        </w:rPr>
      </w:pPr>
      <w:r>
        <w:rPr>
          <w:b/>
          <w:i/>
        </w:rPr>
        <w:br w:type="page"/>
      </w:r>
    </w:p>
    <w:p w:rsidR="00925ACD" w:rsidRPr="00B94727" w:rsidRDefault="001D5A10" w:rsidP="00B94727">
      <w:pPr>
        <w:pStyle w:val="Heading2"/>
      </w:pPr>
      <w:bookmarkStart w:id="51" w:name="_Toc527022309"/>
      <w:r w:rsidRPr="00B94727">
        <w:t>Welsh Language</w:t>
      </w:r>
      <w:bookmarkEnd w:id="51"/>
    </w:p>
    <w:p w:rsidR="001E14F2" w:rsidRPr="00B14667" w:rsidRDefault="001E14F2" w:rsidP="00B14667">
      <w:pPr>
        <w:spacing w:after="0" w:line="240" w:lineRule="auto"/>
        <w:rPr>
          <w:rFonts w:ascii="Arial" w:hAnsi="Arial" w:cs="Arial"/>
          <w:sz w:val="24"/>
          <w:szCs w:val="24"/>
        </w:rPr>
      </w:pPr>
    </w:p>
    <w:p w:rsidR="00925ACD" w:rsidRDefault="00925ACD" w:rsidP="00B14667">
      <w:pPr>
        <w:spacing w:after="0" w:line="240" w:lineRule="auto"/>
        <w:rPr>
          <w:rFonts w:ascii="Arial" w:hAnsi="Arial" w:cs="Arial"/>
          <w:color w:val="000000"/>
          <w:sz w:val="24"/>
          <w:szCs w:val="24"/>
        </w:rPr>
      </w:pPr>
      <w:r w:rsidRPr="00B14667">
        <w:rPr>
          <w:rFonts w:ascii="Arial" w:hAnsi="Arial" w:cs="Arial"/>
          <w:color w:val="000000"/>
          <w:sz w:val="24"/>
          <w:szCs w:val="24"/>
        </w:rPr>
        <w:t xml:space="preserve">Welsh language skills in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are lower than in Wales as a whole</w:t>
      </w:r>
      <w:r w:rsidR="00DA306D">
        <w:rPr>
          <w:rFonts w:ascii="Arial" w:hAnsi="Arial" w:cs="Arial"/>
          <w:color w:val="000000"/>
          <w:sz w:val="24"/>
          <w:szCs w:val="24"/>
        </w:rPr>
        <w:t xml:space="preserve"> (see </w:t>
      </w:r>
      <w:r w:rsidR="00DA306D">
        <w:rPr>
          <w:rFonts w:ascii="Arial" w:hAnsi="Arial" w:cs="Arial"/>
          <w:color w:val="000000"/>
          <w:sz w:val="24"/>
          <w:szCs w:val="24"/>
        </w:rPr>
        <w:fldChar w:fldCharType="begin"/>
      </w:r>
      <w:r w:rsidR="00DA306D">
        <w:rPr>
          <w:rFonts w:ascii="Arial" w:hAnsi="Arial" w:cs="Arial"/>
          <w:color w:val="000000"/>
          <w:sz w:val="24"/>
          <w:szCs w:val="24"/>
        </w:rPr>
        <w:instrText xml:space="preserve"> REF _Ref526849347 \h </w:instrText>
      </w:r>
      <w:r w:rsidR="00DA306D">
        <w:rPr>
          <w:rFonts w:ascii="Arial" w:hAnsi="Arial" w:cs="Arial"/>
          <w:color w:val="000000"/>
          <w:sz w:val="24"/>
          <w:szCs w:val="24"/>
        </w:rPr>
      </w:r>
      <w:r w:rsidR="00DA306D">
        <w:rPr>
          <w:rFonts w:ascii="Arial" w:hAnsi="Arial" w:cs="Arial"/>
          <w:color w:val="000000"/>
          <w:sz w:val="24"/>
          <w:szCs w:val="24"/>
        </w:rPr>
        <w:fldChar w:fldCharType="separate"/>
      </w:r>
      <w:r w:rsidR="00201844" w:rsidRPr="00DA306D">
        <w:rPr>
          <w:rFonts w:ascii="Arial" w:hAnsi="Arial" w:cs="Arial"/>
          <w:sz w:val="24"/>
          <w:szCs w:val="24"/>
        </w:rPr>
        <w:t xml:space="preserve">Table </w:t>
      </w:r>
      <w:r w:rsidR="00201844">
        <w:rPr>
          <w:rFonts w:ascii="Arial" w:hAnsi="Arial" w:cs="Arial"/>
          <w:noProof/>
          <w:sz w:val="24"/>
          <w:szCs w:val="24"/>
        </w:rPr>
        <w:t>12</w:t>
      </w:r>
      <w:r w:rsidR="00DA306D">
        <w:rPr>
          <w:rFonts w:ascii="Arial" w:hAnsi="Arial" w:cs="Arial"/>
          <w:color w:val="000000"/>
          <w:sz w:val="24"/>
          <w:szCs w:val="24"/>
        </w:rPr>
        <w:fldChar w:fldCharType="end"/>
      </w:r>
      <w:r w:rsidR="00DA306D">
        <w:rPr>
          <w:rFonts w:ascii="Arial" w:hAnsi="Arial" w:cs="Arial"/>
          <w:color w:val="000000"/>
          <w:sz w:val="24"/>
          <w:szCs w:val="24"/>
        </w:rPr>
        <w:t>).</w:t>
      </w:r>
      <w:r w:rsidRPr="00B14667">
        <w:rPr>
          <w:rFonts w:ascii="Arial" w:hAnsi="Arial" w:cs="Arial"/>
          <w:color w:val="000000"/>
          <w:sz w:val="24"/>
          <w:szCs w:val="24"/>
        </w:rPr>
        <w:t xml:space="preserve"> While the </w:t>
      </w:r>
      <w:r w:rsidR="002D480F">
        <w:rPr>
          <w:rFonts w:ascii="Arial" w:hAnsi="Arial" w:cs="Arial"/>
          <w:color w:val="000000"/>
          <w:sz w:val="24"/>
          <w:szCs w:val="24"/>
        </w:rPr>
        <w:t>ABMUHB</w:t>
      </w:r>
      <w:r w:rsidR="002D480F" w:rsidRPr="00B14667">
        <w:rPr>
          <w:rFonts w:ascii="Arial" w:hAnsi="Arial" w:cs="Arial"/>
          <w:color w:val="000000"/>
          <w:sz w:val="24"/>
          <w:szCs w:val="24"/>
        </w:rPr>
        <w:t xml:space="preserve"> </w:t>
      </w:r>
      <w:r w:rsidRPr="00B14667">
        <w:rPr>
          <w:rFonts w:ascii="Arial" w:hAnsi="Arial" w:cs="Arial"/>
          <w:color w:val="000000"/>
          <w:sz w:val="24"/>
          <w:szCs w:val="24"/>
        </w:rPr>
        <w:t>area is comparable to the</w:t>
      </w:r>
      <w:r w:rsidR="0089539D">
        <w:rPr>
          <w:rFonts w:ascii="Arial" w:hAnsi="Arial" w:cs="Arial"/>
          <w:color w:val="000000"/>
          <w:sz w:val="24"/>
          <w:szCs w:val="24"/>
        </w:rPr>
        <w:t xml:space="preserve"> </w:t>
      </w:r>
      <w:r w:rsidRPr="00B14667">
        <w:rPr>
          <w:rFonts w:ascii="Arial" w:hAnsi="Arial" w:cs="Arial"/>
          <w:color w:val="000000"/>
          <w:sz w:val="24"/>
          <w:szCs w:val="24"/>
        </w:rPr>
        <w:t>Welsh figure for the proportion of the population that can understand spoken Welsh only, (5.4% vs 5.3% for Wales), it is significantly lower than Wales as a whole when considering ‘Can speak Welsh’ (12.0% vs 19.0%) and ‘Can read and write Welsh’ (8.6% compared</w:t>
      </w:r>
      <w:r w:rsidR="001D5A10" w:rsidRPr="00B14667">
        <w:rPr>
          <w:rFonts w:ascii="Arial" w:hAnsi="Arial" w:cs="Arial"/>
          <w:color w:val="000000"/>
          <w:sz w:val="24"/>
          <w:szCs w:val="24"/>
        </w:rPr>
        <w:t xml:space="preserve"> to 14.6%). </w:t>
      </w:r>
    </w:p>
    <w:p w:rsidR="00DA306D" w:rsidRDefault="00DA306D" w:rsidP="00B14667">
      <w:pPr>
        <w:spacing w:after="0" w:line="240" w:lineRule="auto"/>
        <w:rPr>
          <w:rFonts w:ascii="Arial" w:hAnsi="Arial" w:cs="Arial"/>
          <w:sz w:val="24"/>
          <w:szCs w:val="24"/>
        </w:rPr>
      </w:pPr>
    </w:p>
    <w:p w:rsidR="00DA306D" w:rsidRPr="00DA306D" w:rsidRDefault="00DA306D" w:rsidP="00DA306D">
      <w:pPr>
        <w:pStyle w:val="Caption"/>
        <w:keepNext/>
        <w:spacing w:after="240"/>
        <w:rPr>
          <w:rFonts w:ascii="Arial" w:hAnsi="Arial" w:cs="Arial"/>
          <w:sz w:val="24"/>
          <w:szCs w:val="24"/>
        </w:rPr>
      </w:pPr>
      <w:bookmarkStart w:id="52" w:name="_Ref526849347"/>
      <w:bookmarkStart w:id="53" w:name="_Toc527022337"/>
      <w:r w:rsidRPr="00DA306D">
        <w:rPr>
          <w:rFonts w:ascii="Arial" w:hAnsi="Arial" w:cs="Arial"/>
          <w:sz w:val="24"/>
          <w:szCs w:val="24"/>
        </w:rPr>
        <w:t xml:space="preserve">Table </w:t>
      </w:r>
      <w:r w:rsidRPr="00DA306D">
        <w:rPr>
          <w:rFonts w:ascii="Arial" w:hAnsi="Arial" w:cs="Arial"/>
          <w:sz w:val="24"/>
          <w:szCs w:val="24"/>
        </w:rPr>
        <w:fldChar w:fldCharType="begin"/>
      </w:r>
      <w:r w:rsidRPr="00DA306D">
        <w:rPr>
          <w:rFonts w:ascii="Arial" w:hAnsi="Arial" w:cs="Arial"/>
          <w:sz w:val="24"/>
          <w:szCs w:val="24"/>
        </w:rPr>
        <w:instrText xml:space="preserve"> SEQ Table \* ARABIC </w:instrText>
      </w:r>
      <w:r w:rsidRPr="00DA306D">
        <w:rPr>
          <w:rFonts w:ascii="Arial" w:hAnsi="Arial" w:cs="Arial"/>
          <w:sz w:val="24"/>
          <w:szCs w:val="24"/>
        </w:rPr>
        <w:fldChar w:fldCharType="separate"/>
      </w:r>
      <w:r w:rsidR="00201844">
        <w:rPr>
          <w:rFonts w:ascii="Arial" w:hAnsi="Arial" w:cs="Arial"/>
          <w:noProof/>
          <w:sz w:val="24"/>
          <w:szCs w:val="24"/>
        </w:rPr>
        <w:t>12</w:t>
      </w:r>
      <w:r w:rsidRPr="00DA306D">
        <w:rPr>
          <w:rFonts w:ascii="Arial" w:hAnsi="Arial" w:cs="Arial"/>
          <w:sz w:val="24"/>
          <w:szCs w:val="24"/>
        </w:rPr>
        <w:fldChar w:fldCharType="end"/>
      </w:r>
      <w:bookmarkEnd w:id="52"/>
      <w:r w:rsidRPr="00DA306D">
        <w:rPr>
          <w:rFonts w:ascii="Arial" w:hAnsi="Arial" w:cs="Arial"/>
          <w:sz w:val="24"/>
          <w:szCs w:val="24"/>
        </w:rPr>
        <w:t>: Welsh language profile by ABMU Health Board area</w:t>
      </w:r>
      <w:bookmarkEnd w:id="53"/>
    </w:p>
    <w:tbl>
      <w:tblPr>
        <w:tblStyle w:val="TableGrid"/>
        <w:tblW w:w="0" w:type="auto"/>
        <w:tblLook w:val="04A0" w:firstRow="1" w:lastRow="0" w:firstColumn="1" w:lastColumn="0" w:noHBand="0" w:noVBand="1"/>
      </w:tblPr>
      <w:tblGrid>
        <w:gridCol w:w="1803"/>
        <w:gridCol w:w="1803"/>
        <w:gridCol w:w="1803"/>
        <w:gridCol w:w="1803"/>
        <w:gridCol w:w="1804"/>
      </w:tblGrid>
      <w:tr w:rsidR="00DA306D" w:rsidTr="00DA306D">
        <w:tc>
          <w:tcPr>
            <w:tcW w:w="1803" w:type="dxa"/>
            <w:shd w:val="clear" w:color="auto" w:fill="D9D9D9" w:themeFill="background1" w:themeFillShade="D9"/>
          </w:tcPr>
          <w:p w:rsidR="00DA306D" w:rsidRPr="00DA306D" w:rsidRDefault="00DA306D" w:rsidP="00DA306D">
            <w:pPr>
              <w:rPr>
                <w:rFonts w:ascii="Arial" w:hAnsi="Arial" w:cs="Arial"/>
                <w:b/>
                <w:bCs/>
                <w:lang w:eastAsia="en-GB"/>
              </w:rPr>
            </w:pPr>
            <w:r w:rsidRPr="00DA306D">
              <w:rPr>
                <w:rFonts w:ascii="Arial" w:hAnsi="Arial" w:cs="Arial"/>
                <w:b/>
                <w:bCs/>
                <w:lang w:eastAsia="en-GB"/>
              </w:rPr>
              <w:t>Region</w:t>
            </w:r>
          </w:p>
        </w:tc>
        <w:tc>
          <w:tcPr>
            <w:tcW w:w="1803" w:type="dxa"/>
            <w:shd w:val="clear" w:color="auto" w:fill="D9D9D9" w:themeFill="background1" w:themeFillShade="D9"/>
          </w:tcPr>
          <w:p w:rsidR="00DA306D" w:rsidRPr="00DA306D" w:rsidRDefault="00DA306D" w:rsidP="00DA306D">
            <w:pPr>
              <w:jc w:val="right"/>
              <w:rPr>
                <w:rFonts w:ascii="Arial" w:hAnsi="Arial" w:cs="Arial"/>
                <w:b/>
                <w:bCs/>
                <w:lang w:eastAsia="en-GB"/>
              </w:rPr>
            </w:pPr>
            <w:r w:rsidRPr="00DA306D">
              <w:rPr>
                <w:rFonts w:ascii="Arial" w:hAnsi="Arial" w:cs="Arial"/>
                <w:b/>
                <w:bCs/>
                <w:lang w:eastAsia="en-GB"/>
              </w:rPr>
              <w:t>Can understand spoken Welsh only</w:t>
            </w:r>
          </w:p>
        </w:tc>
        <w:tc>
          <w:tcPr>
            <w:tcW w:w="1803" w:type="dxa"/>
            <w:shd w:val="clear" w:color="auto" w:fill="D9D9D9" w:themeFill="background1" w:themeFillShade="D9"/>
          </w:tcPr>
          <w:p w:rsidR="00DA306D" w:rsidRPr="00DA306D" w:rsidRDefault="00DA306D" w:rsidP="00DA306D">
            <w:pPr>
              <w:jc w:val="right"/>
              <w:rPr>
                <w:rFonts w:ascii="Arial" w:hAnsi="Arial" w:cs="Arial"/>
                <w:b/>
                <w:bCs/>
                <w:lang w:eastAsia="en-GB"/>
              </w:rPr>
            </w:pPr>
            <w:r w:rsidRPr="00DA306D">
              <w:rPr>
                <w:rFonts w:ascii="Arial" w:hAnsi="Arial" w:cs="Arial"/>
                <w:b/>
                <w:bCs/>
                <w:lang w:eastAsia="en-GB"/>
              </w:rPr>
              <w:t>Can speak Welsh</w:t>
            </w:r>
          </w:p>
        </w:tc>
        <w:tc>
          <w:tcPr>
            <w:tcW w:w="1803" w:type="dxa"/>
            <w:shd w:val="clear" w:color="auto" w:fill="D9D9D9" w:themeFill="background1" w:themeFillShade="D9"/>
          </w:tcPr>
          <w:p w:rsidR="00DA306D" w:rsidRPr="00DA306D" w:rsidRDefault="00DA306D" w:rsidP="00DA306D">
            <w:pPr>
              <w:jc w:val="right"/>
              <w:rPr>
                <w:rFonts w:ascii="Arial" w:hAnsi="Arial" w:cs="Arial"/>
                <w:b/>
                <w:bCs/>
                <w:lang w:eastAsia="en-GB"/>
              </w:rPr>
            </w:pPr>
            <w:r w:rsidRPr="00DA306D">
              <w:rPr>
                <w:rFonts w:ascii="Arial" w:hAnsi="Arial" w:cs="Arial"/>
                <w:b/>
                <w:bCs/>
                <w:lang w:eastAsia="en-GB"/>
              </w:rPr>
              <w:t>Can speak, read and write Welsh</w:t>
            </w:r>
          </w:p>
        </w:tc>
        <w:tc>
          <w:tcPr>
            <w:tcW w:w="1804" w:type="dxa"/>
            <w:shd w:val="clear" w:color="auto" w:fill="D9D9D9" w:themeFill="background1" w:themeFillShade="D9"/>
          </w:tcPr>
          <w:p w:rsidR="00DA306D" w:rsidRPr="00DA306D" w:rsidRDefault="00DA306D" w:rsidP="00DA306D">
            <w:pPr>
              <w:jc w:val="right"/>
              <w:rPr>
                <w:rFonts w:ascii="Arial" w:hAnsi="Arial" w:cs="Arial"/>
                <w:b/>
                <w:bCs/>
                <w:lang w:eastAsia="en-GB"/>
              </w:rPr>
            </w:pPr>
            <w:r w:rsidRPr="00DA306D">
              <w:rPr>
                <w:rFonts w:ascii="Arial" w:hAnsi="Arial" w:cs="Arial"/>
                <w:b/>
                <w:bCs/>
                <w:lang w:eastAsia="en-GB"/>
              </w:rPr>
              <w:t>Total</w:t>
            </w:r>
          </w:p>
        </w:tc>
      </w:tr>
      <w:tr w:rsidR="00DA306D" w:rsidRPr="00DA306D" w:rsidTr="007E51EF">
        <w:tc>
          <w:tcPr>
            <w:tcW w:w="1803" w:type="dxa"/>
            <w:vAlign w:val="bottom"/>
          </w:tcPr>
          <w:p w:rsidR="00DA306D" w:rsidRPr="00DA306D" w:rsidRDefault="00DA306D" w:rsidP="00DA306D">
            <w:pPr>
              <w:rPr>
                <w:rFonts w:ascii="Arial" w:hAnsi="Arial" w:cs="Arial"/>
                <w:b/>
                <w:lang w:eastAsia="en-GB"/>
              </w:rPr>
            </w:pPr>
            <w:r w:rsidRPr="00DA306D">
              <w:rPr>
                <w:rFonts w:ascii="Arial" w:hAnsi="Arial" w:cs="Arial"/>
                <w:b/>
                <w:lang w:eastAsia="en-GB"/>
              </w:rPr>
              <w:t>ABMU</w:t>
            </w:r>
          </w:p>
        </w:tc>
        <w:tc>
          <w:tcPr>
            <w:tcW w:w="1803" w:type="dxa"/>
            <w:vAlign w:val="bottom"/>
          </w:tcPr>
          <w:p w:rsidR="00DA306D" w:rsidRPr="00DA306D" w:rsidRDefault="00DA306D" w:rsidP="00DA306D">
            <w:pPr>
              <w:jc w:val="right"/>
              <w:rPr>
                <w:rFonts w:ascii="Arial" w:hAnsi="Arial" w:cs="Arial"/>
                <w:b/>
                <w:color w:val="000000"/>
                <w:lang w:eastAsia="en-GB"/>
              </w:rPr>
            </w:pPr>
            <w:r w:rsidRPr="00DA306D">
              <w:rPr>
                <w:rFonts w:ascii="Arial" w:hAnsi="Arial" w:cs="Arial"/>
                <w:b/>
                <w:color w:val="000000"/>
                <w:lang w:eastAsia="en-GB"/>
              </w:rPr>
              <w:t>5.4%</w:t>
            </w:r>
          </w:p>
        </w:tc>
        <w:tc>
          <w:tcPr>
            <w:tcW w:w="1803" w:type="dxa"/>
            <w:vAlign w:val="bottom"/>
          </w:tcPr>
          <w:p w:rsidR="00DA306D" w:rsidRPr="00DA306D" w:rsidRDefault="00DA306D" w:rsidP="00DA306D">
            <w:pPr>
              <w:jc w:val="right"/>
              <w:rPr>
                <w:rFonts w:ascii="Arial" w:hAnsi="Arial" w:cs="Arial"/>
                <w:b/>
                <w:color w:val="000000"/>
                <w:lang w:eastAsia="en-GB"/>
              </w:rPr>
            </w:pPr>
            <w:r w:rsidRPr="00DA306D">
              <w:rPr>
                <w:rFonts w:ascii="Arial" w:hAnsi="Arial" w:cs="Arial"/>
                <w:b/>
                <w:color w:val="000000"/>
                <w:lang w:eastAsia="en-GB"/>
              </w:rPr>
              <w:t>12.0%</w:t>
            </w:r>
          </w:p>
        </w:tc>
        <w:tc>
          <w:tcPr>
            <w:tcW w:w="1803" w:type="dxa"/>
            <w:vAlign w:val="bottom"/>
          </w:tcPr>
          <w:p w:rsidR="00DA306D" w:rsidRPr="00DA306D" w:rsidRDefault="00DA306D" w:rsidP="00DA306D">
            <w:pPr>
              <w:jc w:val="right"/>
              <w:rPr>
                <w:rFonts w:ascii="Arial" w:hAnsi="Arial" w:cs="Arial"/>
                <w:b/>
                <w:color w:val="000000"/>
                <w:lang w:eastAsia="en-GB"/>
              </w:rPr>
            </w:pPr>
            <w:r w:rsidRPr="00DA306D">
              <w:rPr>
                <w:rFonts w:ascii="Arial" w:hAnsi="Arial" w:cs="Arial"/>
                <w:b/>
                <w:color w:val="000000"/>
                <w:lang w:eastAsia="en-GB"/>
              </w:rPr>
              <w:t>8.6%</w:t>
            </w:r>
          </w:p>
        </w:tc>
        <w:tc>
          <w:tcPr>
            <w:tcW w:w="1804" w:type="dxa"/>
            <w:vAlign w:val="bottom"/>
          </w:tcPr>
          <w:p w:rsidR="00DA306D" w:rsidRPr="00DA306D" w:rsidRDefault="00DA306D" w:rsidP="00DA306D">
            <w:pPr>
              <w:jc w:val="right"/>
              <w:rPr>
                <w:rFonts w:ascii="Arial" w:hAnsi="Arial" w:cs="Arial"/>
                <w:b/>
                <w:color w:val="000000"/>
                <w:lang w:eastAsia="en-GB"/>
              </w:rPr>
            </w:pPr>
            <w:r w:rsidRPr="00DA306D">
              <w:rPr>
                <w:rFonts w:ascii="Arial" w:hAnsi="Arial" w:cs="Arial"/>
                <w:b/>
                <w:color w:val="000000"/>
                <w:lang w:eastAsia="en-GB"/>
              </w:rPr>
              <w:t>500,978</w:t>
            </w:r>
          </w:p>
        </w:tc>
      </w:tr>
      <w:tr w:rsidR="00DA306D" w:rsidTr="007E51EF">
        <w:tc>
          <w:tcPr>
            <w:tcW w:w="1803" w:type="dxa"/>
          </w:tcPr>
          <w:p w:rsidR="00DA306D" w:rsidRPr="00DA306D" w:rsidRDefault="00DA306D" w:rsidP="00DA306D">
            <w:pPr>
              <w:rPr>
                <w:rFonts w:ascii="Arial" w:hAnsi="Arial" w:cs="Arial"/>
              </w:rPr>
            </w:pPr>
            <w:r w:rsidRPr="00DA306D">
              <w:rPr>
                <w:rFonts w:ascii="Arial" w:hAnsi="Arial" w:cs="Arial"/>
              </w:rPr>
              <w:t xml:space="preserve">Bridgend </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4.1%</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9.7%</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7.3%</w:t>
            </w:r>
          </w:p>
        </w:tc>
        <w:tc>
          <w:tcPr>
            <w:tcW w:w="1804"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134,545</w:t>
            </w:r>
          </w:p>
        </w:tc>
      </w:tr>
      <w:tr w:rsidR="00DA306D" w:rsidTr="007E51EF">
        <w:tc>
          <w:tcPr>
            <w:tcW w:w="1803" w:type="dxa"/>
          </w:tcPr>
          <w:p w:rsidR="00DA306D" w:rsidRPr="00DA306D" w:rsidRDefault="00DA306D" w:rsidP="00DA306D">
            <w:pPr>
              <w:rPr>
                <w:rFonts w:ascii="Arial" w:hAnsi="Arial" w:cs="Arial"/>
              </w:rPr>
            </w:pPr>
            <w:r w:rsidRPr="00DA306D">
              <w:rPr>
                <w:rFonts w:ascii="Arial" w:hAnsi="Arial" w:cs="Arial"/>
              </w:rPr>
              <w:t>Neath Port Talbot</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6.4%</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15.3%</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10.8%</w:t>
            </w:r>
          </w:p>
        </w:tc>
        <w:tc>
          <w:tcPr>
            <w:tcW w:w="1804"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135,278</w:t>
            </w:r>
          </w:p>
        </w:tc>
      </w:tr>
      <w:tr w:rsidR="00DA306D" w:rsidTr="007E51EF">
        <w:tc>
          <w:tcPr>
            <w:tcW w:w="1803" w:type="dxa"/>
          </w:tcPr>
          <w:p w:rsidR="00DA306D" w:rsidRPr="00DA306D" w:rsidRDefault="00DA306D" w:rsidP="00DA306D">
            <w:pPr>
              <w:rPr>
                <w:rFonts w:ascii="Arial" w:hAnsi="Arial" w:cs="Arial"/>
              </w:rPr>
            </w:pPr>
            <w:r w:rsidRPr="00DA306D">
              <w:rPr>
                <w:rFonts w:ascii="Arial" w:hAnsi="Arial" w:cs="Arial"/>
              </w:rPr>
              <w:t>Swansea</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5.5%</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11.4%</w:t>
            </w:r>
          </w:p>
        </w:tc>
        <w:tc>
          <w:tcPr>
            <w:tcW w:w="1803"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8.1%</w:t>
            </w:r>
          </w:p>
        </w:tc>
        <w:tc>
          <w:tcPr>
            <w:tcW w:w="1804" w:type="dxa"/>
            <w:vAlign w:val="bottom"/>
          </w:tcPr>
          <w:p w:rsidR="00DA306D" w:rsidRPr="00DA306D" w:rsidRDefault="00DA306D" w:rsidP="00DA306D">
            <w:pPr>
              <w:jc w:val="right"/>
              <w:rPr>
                <w:rFonts w:ascii="Arial" w:hAnsi="Arial" w:cs="Arial"/>
                <w:i/>
                <w:iCs/>
                <w:color w:val="000000"/>
                <w:lang w:eastAsia="en-GB"/>
              </w:rPr>
            </w:pPr>
            <w:r w:rsidRPr="00DA306D">
              <w:rPr>
                <w:rFonts w:ascii="Arial" w:hAnsi="Arial" w:cs="Arial"/>
                <w:i/>
                <w:iCs/>
                <w:color w:val="000000"/>
                <w:lang w:eastAsia="en-GB"/>
              </w:rPr>
              <w:t>231,155</w:t>
            </w:r>
          </w:p>
        </w:tc>
      </w:tr>
      <w:tr w:rsidR="00DA306D" w:rsidTr="007E51EF">
        <w:tc>
          <w:tcPr>
            <w:tcW w:w="1803" w:type="dxa"/>
            <w:vAlign w:val="bottom"/>
          </w:tcPr>
          <w:p w:rsidR="00DA306D" w:rsidRPr="00DA306D" w:rsidRDefault="00DA306D" w:rsidP="00DA306D">
            <w:pPr>
              <w:rPr>
                <w:rFonts w:ascii="Arial" w:hAnsi="Arial" w:cs="Arial"/>
                <w:b/>
                <w:bCs/>
                <w:lang w:eastAsia="en-GB"/>
              </w:rPr>
            </w:pPr>
            <w:r w:rsidRPr="00DA306D">
              <w:rPr>
                <w:rFonts w:ascii="Arial" w:hAnsi="Arial" w:cs="Arial"/>
                <w:b/>
                <w:bCs/>
                <w:lang w:eastAsia="en-GB"/>
              </w:rPr>
              <w:t>Wales</w:t>
            </w:r>
          </w:p>
        </w:tc>
        <w:tc>
          <w:tcPr>
            <w:tcW w:w="1803" w:type="dxa"/>
            <w:vAlign w:val="bottom"/>
          </w:tcPr>
          <w:p w:rsidR="00DA306D" w:rsidRPr="00DA306D" w:rsidRDefault="00DA306D" w:rsidP="00DA306D">
            <w:pPr>
              <w:jc w:val="right"/>
              <w:rPr>
                <w:rFonts w:ascii="Arial" w:hAnsi="Arial" w:cs="Arial"/>
                <w:b/>
                <w:bCs/>
                <w:color w:val="000000"/>
                <w:lang w:eastAsia="en-GB"/>
              </w:rPr>
            </w:pPr>
            <w:r w:rsidRPr="00DA306D">
              <w:rPr>
                <w:rFonts w:ascii="Arial" w:hAnsi="Arial" w:cs="Arial"/>
                <w:b/>
                <w:bCs/>
                <w:color w:val="000000"/>
                <w:lang w:eastAsia="en-GB"/>
              </w:rPr>
              <w:t>5.3%</w:t>
            </w:r>
          </w:p>
        </w:tc>
        <w:tc>
          <w:tcPr>
            <w:tcW w:w="1803" w:type="dxa"/>
            <w:vAlign w:val="bottom"/>
          </w:tcPr>
          <w:p w:rsidR="00DA306D" w:rsidRPr="00DA306D" w:rsidRDefault="00DA306D" w:rsidP="00DA306D">
            <w:pPr>
              <w:jc w:val="right"/>
              <w:rPr>
                <w:rFonts w:ascii="Arial" w:hAnsi="Arial" w:cs="Arial"/>
                <w:b/>
                <w:bCs/>
                <w:color w:val="000000"/>
                <w:lang w:eastAsia="en-GB"/>
              </w:rPr>
            </w:pPr>
            <w:r w:rsidRPr="00DA306D">
              <w:rPr>
                <w:rFonts w:ascii="Arial" w:hAnsi="Arial" w:cs="Arial"/>
                <w:b/>
                <w:bCs/>
                <w:color w:val="000000"/>
                <w:lang w:eastAsia="en-GB"/>
              </w:rPr>
              <w:t>19.0%</w:t>
            </w:r>
          </w:p>
        </w:tc>
        <w:tc>
          <w:tcPr>
            <w:tcW w:w="1803" w:type="dxa"/>
            <w:vAlign w:val="bottom"/>
          </w:tcPr>
          <w:p w:rsidR="00DA306D" w:rsidRPr="00DA306D" w:rsidRDefault="00DA306D" w:rsidP="00DA306D">
            <w:pPr>
              <w:jc w:val="right"/>
              <w:rPr>
                <w:rFonts w:ascii="Arial" w:hAnsi="Arial" w:cs="Arial"/>
                <w:b/>
                <w:bCs/>
                <w:color w:val="000000"/>
                <w:lang w:eastAsia="en-GB"/>
              </w:rPr>
            </w:pPr>
            <w:r w:rsidRPr="00DA306D">
              <w:rPr>
                <w:rFonts w:ascii="Arial" w:hAnsi="Arial" w:cs="Arial"/>
                <w:b/>
                <w:bCs/>
                <w:color w:val="000000"/>
                <w:lang w:eastAsia="en-GB"/>
              </w:rPr>
              <w:t>14.6%</w:t>
            </w:r>
          </w:p>
        </w:tc>
        <w:tc>
          <w:tcPr>
            <w:tcW w:w="1804" w:type="dxa"/>
            <w:vAlign w:val="bottom"/>
          </w:tcPr>
          <w:p w:rsidR="00DA306D" w:rsidRPr="00DA306D" w:rsidRDefault="00DA306D" w:rsidP="00DA306D">
            <w:pPr>
              <w:jc w:val="right"/>
              <w:rPr>
                <w:rFonts w:ascii="Arial" w:hAnsi="Arial" w:cs="Arial"/>
                <w:b/>
                <w:bCs/>
                <w:lang w:eastAsia="en-GB"/>
              </w:rPr>
            </w:pPr>
            <w:r w:rsidRPr="00DA306D">
              <w:rPr>
                <w:rFonts w:ascii="Arial" w:hAnsi="Arial" w:cs="Arial"/>
                <w:b/>
                <w:bCs/>
                <w:lang w:eastAsia="en-GB"/>
              </w:rPr>
              <w:t>2,955,841</w:t>
            </w:r>
          </w:p>
        </w:tc>
      </w:tr>
    </w:tbl>
    <w:p w:rsidR="00925ACD" w:rsidRPr="00B14667" w:rsidRDefault="00925ACD" w:rsidP="00B14667">
      <w:pPr>
        <w:spacing w:after="0" w:line="240" w:lineRule="auto"/>
        <w:rPr>
          <w:rFonts w:ascii="Arial" w:hAnsi="Arial" w:cs="Arial"/>
          <w:sz w:val="24"/>
          <w:szCs w:val="24"/>
        </w:rPr>
      </w:pPr>
      <w:r w:rsidRPr="00B14667">
        <w:rPr>
          <w:rFonts w:ascii="Arial" w:hAnsi="Arial" w:cs="Arial"/>
          <w:sz w:val="24"/>
          <w:szCs w:val="24"/>
        </w:rPr>
        <w:t>(Source: Table KS208WA 2011 Census, ONS</w:t>
      </w:r>
      <w:r w:rsidR="0089539D">
        <w:rPr>
          <w:rFonts w:ascii="Arial" w:hAnsi="Arial" w:cs="Arial"/>
          <w:sz w:val="24"/>
          <w:szCs w:val="24"/>
        </w:rPr>
        <w:t xml:space="preserve">. </w:t>
      </w:r>
      <w:r w:rsidRPr="00B14667">
        <w:rPr>
          <w:rFonts w:ascii="Arial" w:hAnsi="Arial" w:cs="Arial"/>
          <w:sz w:val="24"/>
          <w:szCs w:val="24"/>
        </w:rPr>
        <w:t>All usual residents aged 3 years and over</w:t>
      </w:r>
      <w:r w:rsidR="0089539D">
        <w:rPr>
          <w:rFonts w:ascii="Arial" w:hAnsi="Arial" w:cs="Arial"/>
          <w:sz w:val="24"/>
          <w:szCs w:val="24"/>
        </w:rPr>
        <w:t>)</w:t>
      </w:r>
    </w:p>
    <w:p w:rsidR="008753E0" w:rsidRDefault="008753E0" w:rsidP="00B14667">
      <w:pPr>
        <w:spacing w:after="0" w:line="240" w:lineRule="auto"/>
        <w:rPr>
          <w:rFonts w:ascii="Arial" w:hAnsi="Arial" w:cs="Arial"/>
          <w:color w:val="000000"/>
          <w:sz w:val="24"/>
          <w:szCs w:val="24"/>
        </w:rPr>
      </w:pPr>
    </w:p>
    <w:p w:rsidR="00A47633" w:rsidRDefault="00925ACD" w:rsidP="00B14667">
      <w:pPr>
        <w:spacing w:after="0" w:line="240" w:lineRule="auto"/>
        <w:rPr>
          <w:rFonts w:ascii="Arial" w:hAnsi="Arial" w:cs="Arial"/>
          <w:color w:val="000000"/>
          <w:sz w:val="24"/>
          <w:szCs w:val="24"/>
        </w:rPr>
      </w:pPr>
      <w:r w:rsidRPr="00B14667">
        <w:rPr>
          <w:rFonts w:ascii="Arial" w:hAnsi="Arial" w:cs="Arial"/>
          <w:color w:val="000000"/>
          <w:sz w:val="24"/>
          <w:szCs w:val="24"/>
        </w:rPr>
        <w:t>At the local authority level there are noticeable differences between the local authorities. Bridgend has the lowest rates of Welsh language proficiency of the three local authorities, across all three categories. While Neath Port Talbot has the highest rates of Welsh language proficiency.</w:t>
      </w:r>
    </w:p>
    <w:p w:rsidR="006A0E3D" w:rsidRDefault="006A0E3D" w:rsidP="00B14667">
      <w:pPr>
        <w:spacing w:after="0" w:line="240" w:lineRule="auto"/>
        <w:rPr>
          <w:rFonts w:ascii="Arial" w:hAnsi="Arial" w:cs="Arial"/>
          <w:color w:val="000000"/>
          <w:sz w:val="24"/>
          <w:szCs w:val="24"/>
        </w:rPr>
      </w:pPr>
    </w:p>
    <w:p w:rsidR="006A0E3D" w:rsidRDefault="006A0E3D" w:rsidP="00B14667">
      <w:pPr>
        <w:spacing w:after="0" w:line="240" w:lineRule="auto"/>
        <w:rPr>
          <w:rFonts w:ascii="Arial" w:hAnsi="Arial" w:cs="Arial"/>
          <w:color w:val="000000"/>
          <w:sz w:val="24"/>
          <w:szCs w:val="24"/>
        </w:rPr>
      </w:pPr>
      <w:r w:rsidRPr="004D3A20">
        <w:rPr>
          <w:rFonts w:ascii="Arial" w:hAnsi="Arial" w:cs="Arial"/>
          <w:color w:val="000000"/>
          <w:sz w:val="24"/>
          <w:szCs w:val="24"/>
          <w:highlight w:val="yellow"/>
        </w:rPr>
        <w:t xml:space="preserve">It is anticipated that any impact the proposed service changes may have relating to the Welsh Language is upon the ability of patients to receive and communicate about their health care provision in the language of their preference, as staff may </w:t>
      </w:r>
      <w:r w:rsidR="009B0BE4" w:rsidRPr="004D3A20">
        <w:rPr>
          <w:rFonts w:ascii="Arial" w:hAnsi="Arial" w:cs="Arial"/>
          <w:color w:val="000000"/>
          <w:sz w:val="24"/>
          <w:szCs w:val="24"/>
          <w:highlight w:val="yellow"/>
        </w:rPr>
        <w:t>not be Welsh language speakers.</w:t>
      </w:r>
      <w:r w:rsidR="007C56F4">
        <w:rPr>
          <w:rFonts w:ascii="Arial" w:hAnsi="Arial" w:cs="Arial"/>
          <w:color w:val="000000"/>
          <w:sz w:val="24"/>
          <w:szCs w:val="24"/>
        </w:rPr>
        <w:t xml:space="preserve">  Data from the 2018 NHS Wales Staff Survey shows that only 10% of ABMUHB staff speak Welsh and that only 5% use Welsh in the workplace “Most of the time”</w:t>
      </w:r>
      <w:r w:rsidR="0066084D">
        <w:rPr>
          <w:rFonts w:ascii="Arial" w:hAnsi="Arial" w:cs="Arial"/>
          <w:color w:val="000000"/>
          <w:sz w:val="24"/>
          <w:szCs w:val="24"/>
        </w:rPr>
        <w:t>. 53% of ABMUHB staff either use Welsh in the workplace “Rarely” (34%) or “Never” (19%).</w:t>
      </w:r>
    </w:p>
    <w:p w:rsidR="00397840" w:rsidRPr="007F65EB" w:rsidRDefault="00397840" w:rsidP="00B14667">
      <w:pPr>
        <w:spacing w:after="0" w:line="240" w:lineRule="auto"/>
        <w:rPr>
          <w:rFonts w:ascii="Arial" w:hAnsi="Arial" w:cs="Arial"/>
          <w:color w:val="000000"/>
          <w:sz w:val="24"/>
          <w:szCs w:val="24"/>
        </w:rPr>
      </w:pPr>
    </w:p>
    <w:p w:rsidR="004D3A20" w:rsidRDefault="004D3A20">
      <w:pPr>
        <w:rPr>
          <w:rFonts w:ascii="Arial" w:eastAsia="Times New Roman" w:hAnsi="Arial" w:cs="Arial"/>
          <w:b/>
          <w:bCs/>
          <w:iCs/>
          <w:sz w:val="24"/>
          <w:szCs w:val="24"/>
          <w:lang w:val="en-US"/>
        </w:rPr>
      </w:pPr>
      <w:r>
        <w:br w:type="page"/>
      </w:r>
    </w:p>
    <w:p w:rsidR="00013014" w:rsidRPr="00B94727" w:rsidRDefault="001E14F2" w:rsidP="00B94727">
      <w:pPr>
        <w:pStyle w:val="Heading2"/>
      </w:pPr>
      <w:bookmarkStart w:id="54" w:name="_Toc527022310"/>
      <w:r w:rsidRPr="00B94727">
        <w:t>Unpaid C</w:t>
      </w:r>
      <w:r w:rsidR="00013014" w:rsidRPr="00B94727">
        <w:t>arers</w:t>
      </w:r>
      <w:bookmarkEnd w:id="54"/>
      <w:r w:rsidR="00013014" w:rsidRPr="00B94727">
        <w:t xml:space="preserve"> </w:t>
      </w:r>
    </w:p>
    <w:p w:rsidR="001E14F2" w:rsidRPr="00B14667" w:rsidRDefault="001E14F2" w:rsidP="00B14667">
      <w:pPr>
        <w:spacing w:after="0" w:line="240" w:lineRule="auto"/>
        <w:rPr>
          <w:rFonts w:ascii="Arial" w:hAnsi="Arial" w:cs="Arial"/>
          <w:sz w:val="24"/>
          <w:szCs w:val="24"/>
        </w:rPr>
      </w:pPr>
    </w:p>
    <w:p w:rsidR="00013014" w:rsidRPr="00B14667" w:rsidRDefault="00013014" w:rsidP="00B14667">
      <w:pPr>
        <w:pStyle w:val="Default"/>
      </w:pPr>
      <w:r w:rsidRPr="00B14667">
        <w:t>The majority of residents in the ABM</w:t>
      </w:r>
      <w:r w:rsidR="00000E8A">
        <w:t xml:space="preserve">UHB area (86.8%) </w:t>
      </w:r>
      <w:r w:rsidRPr="00B14667">
        <w:t>and Wales (87.9%) provide no unpaid care. This is relatively consistent across the health board. The 2011 Census data shows that the proportion of people providing unpaid care in the ABM</w:t>
      </w:r>
      <w:r w:rsidR="00000E8A">
        <w:t>UHB</w:t>
      </w:r>
      <w:r w:rsidRPr="00B14667">
        <w:t xml:space="preserve"> area is around 7% for one to 19 hours of unpaid care, decreasing to 2% for 20 to 49 hours of unpaid care, but then increasing to 4% to 5% for 50 or more hours of unpaid care. </w:t>
      </w:r>
    </w:p>
    <w:p w:rsidR="001E14F2" w:rsidRPr="00B14667" w:rsidRDefault="001E14F2" w:rsidP="00B14667">
      <w:pPr>
        <w:pStyle w:val="Default"/>
      </w:pPr>
    </w:p>
    <w:p w:rsidR="00013014" w:rsidRPr="00B14667" w:rsidRDefault="00013014" w:rsidP="00B14667">
      <w:pPr>
        <w:pStyle w:val="Default"/>
      </w:pPr>
      <w:r w:rsidRPr="00B14667">
        <w:t>At a health board level, ABM</w:t>
      </w:r>
      <w:r w:rsidR="00000E8A">
        <w:t>UHB</w:t>
      </w:r>
      <w:r w:rsidRPr="00B14667">
        <w:t xml:space="preserve"> and Cwm Taf have the highest proportions of unpaid care provision, both reporting 2.0% for 20 to 49 hours of unpaid care, and 4% for 50 or more hours of unpaid care. </w:t>
      </w:r>
    </w:p>
    <w:p w:rsidR="001E14F2" w:rsidRPr="00B14667" w:rsidRDefault="001E14F2" w:rsidP="00B14667">
      <w:pPr>
        <w:pStyle w:val="Default"/>
      </w:pPr>
    </w:p>
    <w:p w:rsidR="001429FA" w:rsidRDefault="00013014" w:rsidP="00B14667">
      <w:pPr>
        <w:pStyle w:val="Default"/>
      </w:pPr>
      <w:r w:rsidRPr="00B14667">
        <w:t xml:space="preserve">At a local authority level for 20 to 49 hours of unpaid care, Neath Port Talbot and Blaenau Gwent have the highest proportion of unpaid care, both reporting 2.3%. For 50 or more hours of unpaid care at a local authority level, Neath Port Talbot has </w:t>
      </w:r>
      <w:r w:rsidR="001D5A10" w:rsidRPr="00B14667">
        <w:t xml:space="preserve">the highest proportion (4.8%). </w:t>
      </w:r>
    </w:p>
    <w:p w:rsidR="009D5BB9" w:rsidRDefault="009D5BB9" w:rsidP="00B14667">
      <w:pPr>
        <w:pStyle w:val="Default"/>
      </w:pPr>
    </w:p>
    <w:p w:rsidR="009D5BB9" w:rsidRDefault="009D5BB9" w:rsidP="00B14667">
      <w:pPr>
        <w:pStyle w:val="Default"/>
      </w:pPr>
      <w:r>
        <w:t>Data from Carers UK</w:t>
      </w:r>
      <w:r>
        <w:rPr>
          <w:rStyle w:val="FootnoteReference"/>
        </w:rPr>
        <w:footnoteReference w:id="15"/>
      </w:r>
      <w:r>
        <w:t xml:space="preserve"> shows that: </w:t>
      </w:r>
    </w:p>
    <w:p w:rsidR="009B0BE4" w:rsidRDefault="009B0BE4" w:rsidP="00B14667">
      <w:pPr>
        <w:pStyle w:val="Default"/>
      </w:pPr>
    </w:p>
    <w:p w:rsidR="009D5BB9" w:rsidRDefault="009D5BB9" w:rsidP="009D5BB9">
      <w:pPr>
        <w:pStyle w:val="Default"/>
        <w:numPr>
          <w:ilvl w:val="0"/>
          <w:numId w:val="33"/>
        </w:numPr>
      </w:pPr>
      <w:r>
        <w:t>58% of carers are women, and 42% are men</w:t>
      </w:r>
    </w:p>
    <w:p w:rsidR="009D5BB9" w:rsidRDefault="009D5BB9" w:rsidP="009D5BB9">
      <w:pPr>
        <w:pStyle w:val="Default"/>
        <w:numPr>
          <w:ilvl w:val="0"/>
          <w:numId w:val="33"/>
        </w:numPr>
      </w:pPr>
      <w:r w:rsidRPr="009D5BB9">
        <w:t>Over 1 million people care for more than one person.</w:t>
      </w:r>
    </w:p>
    <w:p w:rsidR="009D5BB9" w:rsidRDefault="009D5BB9" w:rsidP="009D5BB9">
      <w:pPr>
        <w:pStyle w:val="Default"/>
        <w:numPr>
          <w:ilvl w:val="0"/>
          <w:numId w:val="33"/>
        </w:numPr>
      </w:pPr>
      <w:r>
        <w:t>72% of carers responding to Carers UK's State of Caring Survey said they had suffered mental ill health as a result of caring.</w:t>
      </w:r>
    </w:p>
    <w:p w:rsidR="009D5BB9" w:rsidRDefault="009D5BB9" w:rsidP="009D5BB9">
      <w:pPr>
        <w:pStyle w:val="Default"/>
        <w:numPr>
          <w:ilvl w:val="0"/>
          <w:numId w:val="33"/>
        </w:numPr>
      </w:pPr>
      <w:r>
        <w:t xml:space="preserve">61% </w:t>
      </w:r>
      <w:r w:rsidRPr="009D5BB9">
        <w:t xml:space="preserve">of carers responding to Carers UK's State of Caring Survey </w:t>
      </w:r>
      <w:r>
        <w:t>said they had suffered physical ill health as a result of caring.</w:t>
      </w:r>
    </w:p>
    <w:p w:rsidR="009D5BB9" w:rsidRDefault="009D5BB9" w:rsidP="009D5BB9">
      <w:pPr>
        <w:pStyle w:val="Default"/>
        <w:numPr>
          <w:ilvl w:val="0"/>
          <w:numId w:val="33"/>
        </w:numPr>
      </w:pPr>
      <w:r>
        <w:t>Over 1.3 million people provide over 50 hours of care per week.</w:t>
      </w:r>
    </w:p>
    <w:p w:rsidR="00AA30D7" w:rsidRDefault="00AA30D7" w:rsidP="00C058E0">
      <w:pPr>
        <w:pStyle w:val="Default"/>
      </w:pPr>
    </w:p>
    <w:p w:rsidR="004D3A20" w:rsidRDefault="004D3A20">
      <w:pPr>
        <w:rPr>
          <w:rFonts w:ascii="Arial" w:eastAsia="Times New Roman" w:hAnsi="Arial" w:cs="Arial"/>
          <w:b/>
          <w:bCs/>
          <w:iCs/>
          <w:sz w:val="24"/>
          <w:szCs w:val="24"/>
          <w:lang w:val="en-US"/>
        </w:rPr>
      </w:pPr>
      <w:bookmarkStart w:id="55" w:name="_Toc370471001"/>
      <w:bookmarkStart w:id="56" w:name="_Toc374129642"/>
      <w:bookmarkStart w:id="57" w:name="_Ref519062781"/>
      <w:r>
        <w:br w:type="page"/>
      </w:r>
    </w:p>
    <w:p w:rsidR="00F02211" w:rsidRPr="00B94727" w:rsidRDefault="00F02211" w:rsidP="00B94727">
      <w:pPr>
        <w:pStyle w:val="Heading2"/>
      </w:pPr>
      <w:bookmarkStart w:id="58" w:name="_Toc527022311"/>
      <w:r w:rsidRPr="00B94727">
        <w:t>Socio-economic status</w:t>
      </w:r>
      <w:bookmarkEnd w:id="55"/>
      <w:bookmarkEnd w:id="56"/>
      <w:bookmarkEnd w:id="57"/>
      <w:bookmarkEnd w:id="58"/>
    </w:p>
    <w:p w:rsidR="001E14F2" w:rsidRPr="00B14667" w:rsidRDefault="001E14F2" w:rsidP="00B14667">
      <w:pPr>
        <w:spacing w:after="0" w:line="240" w:lineRule="auto"/>
        <w:rPr>
          <w:rFonts w:ascii="Arial" w:hAnsi="Arial" w:cs="Arial"/>
          <w:sz w:val="24"/>
          <w:szCs w:val="24"/>
        </w:rPr>
      </w:pPr>
    </w:p>
    <w:p w:rsidR="00F02211" w:rsidRPr="00B14667" w:rsidRDefault="00F02211" w:rsidP="00B14667">
      <w:pPr>
        <w:pStyle w:val="NormalWeb"/>
        <w:spacing w:before="0" w:beforeAutospacing="0" w:after="0" w:afterAutospacing="0"/>
        <w:rPr>
          <w:rFonts w:ascii="Arial" w:hAnsi="Arial" w:cs="Arial"/>
        </w:rPr>
      </w:pPr>
      <w:r w:rsidRPr="00B14667">
        <w:rPr>
          <w:rFonts w:ascii="Arial" w:hAnsi="Arial" w:cs="Arial"/>
        </w:rPr>
        <w:t>There is a strong correlation between the protected characteristics and low socioeconomic status, as demonstrated by the findings of numerous research studies.</w:t>
      </w:r>
      <w:r w:rsidR="00A82AF7" w:rsidRPr="00B14667">
        <w:rPr>
          <w:rFonts w:ascii="Arial" w:hAnsi="Arial" w:cs="Arial"/>
        </w:rPr>
        <w:t xml:space="preserve"> </w:t>
      </w:r>
      <w:r w:rsidRPr="00B14667">
        <w:rPr>
          <w:rFonts w:ascii="Arial" w:hAnsi="Arial" w:cs="Arial"/>
        </w:rPr>
        <w:t>In Wales, research by the Wales Institute for Social and Economic Research, Data and Methods (WISERD, 2011)</w:t>
      </w:r>
      <w:r w:rsidR="00E062DA">
        <w:rPr>
          <w:rStyle w:val="FootnoteReference"/>
          <w:rFonts w:ascii="Arial" w:hAnsi="Arial" w:cs="Arial"/>
        </w:rPr>
        <w:footnoteReference w:id="16"/>
      </w:r>
      <w:r w:rsidRPr="00B14667">
        <w:rPr>
          <w:rFonts w:ascii="Arial" w:hAnsi="Arial" w:cs="Arial"/>
        </w:rPr>
        <w:t xml:space="preserve"> has demonstrated:</w:t>
      </w:r>
    </w:p>
    <w:p w:rsidR="00F02211" w:rsidRPr="00B14667" w:rsidRDefault="00F02211" w:rsidP="00B14667">
      <w:pPr>
        <w:pStyle w:val="NormalWeb"/>
        <w:spacing w:before="0" w:beforeAutospacing="0" w:after="0" w:afterAutospacing="0"/>
        <w:rPr>
          <w:rFonts w:ascii="Arial" w:hAnsi="Arial" w:cs="Arial"/>
          <w:color w:val="000000"/>
        </w:rPr>
      </w:pP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Disadvantage in education, and subsequently in employment and earnings attaches particularly to young people, those of Bangladeshi and Pakistani ethnicity, and people who are work limiting and Disability Discrimination Act (DDA) defined disabled.</w:t>
      </w:r>
      <w:r w:rsidR="00FB2144">
        <w:rPr>
          <w:rStyle w:val="FootnoteReference"/>
          <w:rFonts w:ascii="Arial" w:hAnsi="Arial" w:cs="Arial"/>
          <w:color w:val="000000"/>
        </w:rPr>
        <w:footnoteReference w:id="17"/>
      </w:r>
      <w:r w:rsidRPr="00B14667">
        <w:rPr>
          <w:rFonts w:ascii="Arial" w:hAnsi="Arial" w:cs="Arial"/>
          <w:color w:val="000000"/>
        </w:rPr>
        <w:t xml:space="preserve"> Within each of these groups, women are generally more disadvantaged.</w:t>
      </w: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 xml:space="preserve">People who are both DDA disabled and have a work limiting condition experience most disadvantage in relation to employment. Seventy four per cent are not employed. This is more than three times the overall UK proportion of 22%. </w:t>
      </w: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Women are disadvantaged in employment terms: in almost all population groups women face an above-average incidence of non-employment. This is particularly the case for some ethnic minority groups in Wales, particularly women of Indian, Bangladeshi and Pakistani and Chinese ethnicity.</w:t>
      </w: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 xml:space="preserve">Approximately a fifth of the Welsh population live in poverty (measured after housing costs). Those living on the lowest incomes are the youngest, disabled people, those of Pakistani and Bangladeshi ethnicity and those living in rented accommodation. However, lone parents are the most susceptible group, with almost half living in poverty. </w:t>
      </w: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 xml:space="preserve">Being in work does not necessarily provide a route out of poverty, with 13% of in-work households in Wales living in poverty. In-work poverty is most prevalent among lone parent households, Asian households and those who are renting. </w:t>
      </w:r>
    </w:p>
    <w:p w:rsidR="00F02211" w:rsidRPr="00B14667" w:rsidRDefault="00F02211" w:rsidP="00937687">
      <w:pPr>
        <w:pStyle w:val="NormalWeb"/>
        <w:numPr>
          <w:ilvl w:val="0"/>
          <w:numId w:val="2"/>
        </w:numPr>
        <w:spacing w:before="0" w:beforeAutospacing="0" w:after="0" w:afterAutospacing="0"/>
        <w:rPr>
          <w:rFonts w:ascii="Arial" w:hAnsi="Arial" w:cs="Arial"/>
          <w:color w:val="000000"/>
        </w:rPr>
      </w:pPr>
      <w:r w:rsidRPr="00B14667">
        <w:rPr>
          <w:rFonts w:ascii="Arial" w:hAnsi="Arial" w:cs="Arial"/>
          <w:color w:val="000000"/>
        </w:rPr>
        <w:t>Levels of wealth are lowest among young people, lone parents and single households, non-white households and those with a work-limiting illness or disability.</w:t>
      </w:r>
    </w:p>
    <w:p w:rsidR="00F02211" w:rsidRPr="00B14667" w:rsidRDefault="00F02211" w:rsidP="00B14667">
      <w:pPr>
        <w:pStyle w:val="NormalWeb"/>
        <w:spacing w:before="0" w:beforeAutospacing="0" w:after="0" w:afterAutospacing="0"/>
        <w:rPr>
          <w:rFonts w:ascii="Arial" w:hAnsi="Arial" w:cs="Arial"/>
          <w:color w:val="000000"/>
        </w:rPr>
      </w:pPr>
    </w:p>
    <w:p w:rsidR="00F02211" w:rsidRPr="00B14667" w:rsidRDefault="00F02211" w:rsidP="00B14667">
      <w:pPr>
        <w:pStyle w:val="NormalWeb"/>
        <w:spacing w:before="0" w:beforeAutospacing="0" w:after="0" w:afterAutospacing="0"/>
        <w:rPr>
          <w:rFonts w:ascii="Arial" w:hAnsi="Arial" w:cs="Arial"/>
          <w:color w:val="000000"/>
        </w:rPr>
      </w:pPr>
      <w:r w:rsidRPr="00B14667">
        <w:rPr>
          <w:rFonts w:ascii="Arial" w:hAnsi="Arial" w:cs="Arial"/>
          <w:color w:val="000000"/>
        </w:rPr>
        <w:t>Many health researchers regard socio-economic status as the fundamental factor affecting health. Socio-economic status is the pivotal link in the causal chain through which social determinants connect up to influence people’s health.  Socio-economic status marks the point at which social factors, such as the structure of the labour market and education system, enter and shape people’s lives, influencing the extent to which they are exposed to risk factors that directly affect their health, such as workplace hazards</w:t>
      </w:r>
      <w:r w:rsidR="001D5A10" w:rsidRPr="00B14667">
        <w:rPr>
          <w:rFonts w:ascii="Arial" w:hAnsi="Arial" w:cs="Arial"/>
          <w:color w:val="000000"/>
        </w:rPr>
        <w:t>, damp housing and a poor diet.</w:t>
      </w:r>
    </w:p>
    <w:p w:rsidR="001D5A10" w:rsidRPr="00B14667" w:rsidRDefault="001D5A10" w:rsidP="00B14667">
      <w:pPr>
        <w:pStyle w:val="NormalWeb"/>
        <w:spacing w:before="0" w:beforeAutospacing="0" w:after="0" w:afterAutospacing="0"/>
        <w:rPr>
          <w:rFonts w:ascii="Arial" w:hAnsi="Arial" w:cs="Arial"/>
          <w:color w:val="000000"/>
        </w:rPr>
      </w:pPr>
    </w:p>
    <w:p w:rsidR="00F02211" w:rsidRPr="00B14667" w:rsidRDefault="00F02211" w:rsidP="00B14667">
      <w:pPr>
        <w:pStyle w:val="NormalWeb"/>
        <w:spacing w:before="0" w:beforeAutospacing="0" w:after="0" w:afterAutospacing="0"/>
        <w:rPr>
          <w:rFonts w:ascii="Arial" w:hAnsi="Arial" w:cs="Arial"/>
          <w:color w:val="000000"/>
        </w:rPr>
      </w:pPr>
      <w:r w:rsidRPr="00B14667">
        <w:rPr>
          <w:rFonts w:ascii="Arial" w:hAnsi="Arial" w:cs="Arial"/>
          <w:color w:val="000000"/>
        </w:rPr>
        <w:t>The World Health Organisation (2004)</w:t>
      </w:r>
      <w:r w:rsidR="0087260A">
        <w:rPr>
          <w:rStyle w:val="FootnoteReference"/>
          <w:rFonts w:ascii="Arial" w:hAnsi="Arial" w:cs="Arial"/>
          <w:color w:val="000000"/>
        </w:rPr>
        <w:footnoteReference w:id="18"/>
      </w:r>
      <w:r w:rsidRPr="00B14667">
        <w:rPr>
          <w:rFonts w:ascii="Arial" w:hAnsi="Arial" w:cs="Arial"/>
          <w:color w:val="000000"/>
        </w:rPr>
        <w:t xml:space="preserve"> notes that:</w:t>
      </w:r>
    </w:p>
    <w:p w:rsidR="00F02211" w:rsidRPr="00B14667" w:rsidRDefault="00F02211" w:rsidP="00B14667">
      <w:pPr>
        <w:pStyle w:val="NormalWeb"/>
        <w:spacing w:before="0" w:beforeAutospacing="0" w:after="0" w:afterAutospacing="0"/>
        <w:rPr>
          <w:rFonts w:ascii="Arial" w:hAnsi="Arial" w:cs="Arial"/>
          <w:color w:val="000000"/>
        </w:rPr>
      </w:pPr>
    </w:p>
    <w:p w:rsidR="00B14667" w:rsidRDefault="00F02211" w:rsidP="00B14667">
      <w:pPr>
        <w:spacing w:after="0" w:line="240" w:lineRule="auto"/>
        <w:ind w:left="284" w:right="284"/>
        <w:rPr>
          <w:rFonts w:ascii="Arial" w:hAnsi="Arial" w:cs="Arial"/>
          <w:color w:val="000000"/>
          <w:sz w:val="24"/>
          <w:szCs w:val="24"/>
        </w:rPr>
      </w:pPr>
      <w:r w:rsidRPr="00B14667">
        <w:rPr>
          <w:rFonts w:ascii="Arial" w:hAnsi="Arial" w:cs="Arial"/>
          <w:color w:val="000000"/>
          <w:sz w:val="24"/>
          <w:szCs w:val="24"/>
        </w:rPr>
        <w:t>“</w:t>
      </w:r>
      <w:r w:rsidRPr="00B14667">
        <w:rPr>
          <w:rFonts w:ascii="Arial" w:hAnsi="Arial" w:cs="Arial"/>
          <w:i/>
          <w:color w:val="000000"/>
          <w:sz w:val="24"/>
          <w:szCs w:val="24"/>
        </w:rPr>
        <w:t>The social conditions in which people live powerfully influence their chances to be healthy. Indeed factors such as poverty, social exclusion and discrimination, poor housing, unhealthy early childhood conditions and low occupational status are important determinants of most diseases, deaths and health inequalities between and within countries</w:t>
      </w:r>
      <w:r w:rsidR="001D5A10" w:rsidRPr="00B14667">
        <w:rPr>
          <w:rFonts w:ascii="Arial" w:hAnsi="Arial" w:cs="Arial"/>
          <w:color w:val="000000"/>
          <w:sz w:val="24"/>
          <w:szCs w:val="24"/>
        </w:rPr>
        <w:t>”</w:t>
      </w:r>
    </w:p>
    <w:p w:rsidR="00B56CD5" w:rsidRDefault="00B56CD5" w:rsidP="00B56CD5">
      <w:pPr>
        <w:spacing w:after="0" w:line="240" w:lineRule="auto"/>
        <w:ind w:right="284"/>
        <w:rPr>
          <w:rFonts w:ascii="Arial" w:hAnsi="Arial" w:cs="Arial"/>
          <w:color w:val="000000"/>
          <w:sz w:val="24"/>
          <w:szCs w:val="24"/>
        </w:rPr>
      </w:pPr>
    </w:p>
    <w:p w:rsidR="00B56CD5" w:rsidRDefault="00B56CD5" w:rsidP="00B56CD5">
      <w:pPr>
        <w:spacing w:after="0" w:line="240" w:lineRule="auto"/>
        <w:rPr>
          <w:rFonts w:ascii="Arial" w:hAnsi="Arial" w:cs="Arial"/>
          <w:bCs/>
          <w:sz w:val="24"/>
          <w:szCs w:val="24"/>
        </w:rPr>
      </w:pPr>
      <w:r>
        <w:rPr>
          <w:rFonts w:ascii="Arial" w:hAnsi="Arial" w:cs="Arial"/>
          <w:bCs/>
          <w:sz w:val="24"/>
          <w:szCs w:val="24"/>
        </w:rPr>
        <w:t>ABMUHB</w:t>
      </w:r>
      <w:r w:rsidRPr="00B14667">
        <w:rPr>
          <w:rFonts w:ascii="Arial" w:hAnsi="Arial" w:cs="Arial"/>
          <w:bCs/>
          <w:sz w:val="24"/>
          <w:szCs w:val="24"/>
        </w:rPr>
        <w:t xml:space="preserve"> covers a large geographical area and is one of the most densely populated Health Boards in Wales with 466 persons per square km. Within ABMUHB there are almost twice as many people living per square km in Swansea compared to Neath Port Talbot.</w:t>
      </w:r>
    </w:p>
    <w:p w:rsidR="00B56CD5" w:rsidRDefault="00B56CD5" w:rsidP="00B56CD5">
      <w:pPr>
        <w:spacing w:after="0"/>
      </w:pPr>
    </w:p>
    <w:p w:rsidR="00B56CD5" w:rsidRPr="00B55365" w:rsidRDefault="00B56CD5" w:rsidP="00B56CD5">
      <w:pPr>
        <w:pStyle w:val="ListParagraph"/>
        <w:spacing w:line="240" w:lineRule="auto"/>
        <w:ind w:hanging="578"/>
        <w:rPr>
          <w:rFonts w:ascii="Arial" w:hAnsi="Arial" w:cs="Arial"/>
          <w:b/>
          <w:sz w:val="24"/>
          <w:szCs w:val="24"/>
        </w:rPr>
      </w:pPr>
      <w:bookmarkStart w:id="59" w:name="_Toc527022338"/>
      <w:r w:rsidRPr="00B55365">
        <w:rPr>
          <w:rFonts w:ascii="Arial" w:hAnsi="Arial" w:cs="Arial"/>
          <w:b/>
          <w:sz w:val="24"/>
          <w:szCs w:val="24"/>
        </w:rPr>
        <w:t xml:space="preserve">Table </w:t>
      </w:r>
      <w:r w:rsidRPr="00B55365">
        <w:rPr>
          <w:rFonts w:ascii="Arial" w:hAnsi="Arial" w:cs="Arial"/>
          <w:b/>
          <w:sz w:val="24"/>
          <w:szCs w:val="24"/>
        </w:rPr>
        <w:fldChar w:fldCharType="begin"/>
      </w:r>
      <w:r w:rsidRPr="00B55365">
        <w:rPr>
          <w:rFonts w:ascii="Arial" w:hAnsi="Arial" w:cs="Arial"/>
          <w:b/>
          <w:sz w:val="24"/>
          <w:szCs w:val="24"/>
        </w:rPr>
        <w:instrText xml:space="preserve"> SEQ Table \* ARABIC </w:instrText>
      </w:r>
      <w:r w:rsidRPr="00B55365">
        <w:rPr>
          <w:rFonts w:ascii="Arial" w:hAnsi="Arial" w:cs="Arial"/>
          <w:b/>
          <w:sz w:val="24"/>
          <w:szCs w:val="24"/>
        </w:rPr>
        <w:fldChar w:fldCharType="separate"/>
      </w:r>
      <w:r w:rsidR="00201844">
        <w:rPr>
          <w:rFonts w:ascii="Arial" w:hAnsi="Arial" w:cs="Arial"/>
          <w:b/>
          <w:noProof/>
          <w:sz w:val="24"/>
          <w:szCs w:val="24"/>
        </w:rPr>
        <w:t>13</w:t>
      </w:r>
      <w:r w:rsidRPr="00B55365">
        <w:rPr>
          <w:rFonts w:ascii="Arial" w:hAnsi="Arial" w:cs="Arial"/>
          <w:b/>
          <w:sz w:val="24"/>
          <w:szCs w:val="24"/>
        </w:rPr>
        <w:fldChar w:fldCharType="end"/>
      </w:r>
      <w:r w:rsidRPr="00B55365">
        <w:rPr>
          <w:rFonts w:ascii="Arial" w:hAnsi="Arial" w:cs="Arial"/>
          <w:b/>
          <w:sz w:val="24"/>
          <w:szCs w:val="24"/>
        </w:rPr>
        <w:t>: Population density for ABMU Health Board area</w:t>
      </w:r>
      <w:bookmarkEnd w:id="5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520"/>
      </w:tblGrid>
      <w:tr w:rsidR="00B56CD5" w:rsidRPr="00B14667" w:rsidTr="009B0BE4">
        <w:tc>
          <w:tcPr>
            <w:tcW w:w="4140" w:type="dxa"/>
            <w:shd w:val="clear" w:color="auto" w:fill="D9D9D9" w:themeFill="background1" w:themeFillShade="D9"/>
          </w:tcPr>
          <w:p w:rsidR="00B56CD5" w:rsidRPr="00B14667" w:rsidRDefault="00B56CD5" w:rsidP="00F011B7">
            <w:pPr>
              <w:spacing w:after="0" w:line="240" w:lineRule="auto"/>
              <w:rPr>
                <w:rFonts w:ascii="Arial" w:hAnsi="Arial" w:cs="Arial"/>
                <w:b/>
                <w:bCs/>
                <w:sz w:val="24"/>
                <w:szCs w:val="24"/>
              </w:rPr>
            </w:pPr>
            <w:r w:rsidRPr="00B14667">
              <w:rPr>
                <w:rFonts w:ascii="Arial" w:hAnsi="Arial" w:cs="Arial"/>
                <w:b/>
                <w:bCs/>
                <w:sz w:val="24"/>
                <w:szCs w:val="24"/>
              </w:rPr>
              <w:t>Locality</w:t>
            </w:r>
          </w:p>
        </w:tc>
        <w:tc>
          <w:tcPr>
            <w:tcW w:w="2520" w:type="dxa"/>
            <w:shd w:val="clear" w:color="auto" w:fill="D9D9D9" w:themeFill="background1" w:themeFillShade="D9"/>
          </w:tcPr>
          <w:p w:rsidR="00B56CD5" w:rsidRPr="00B14667" w:rsidRDefault="00B56CD5" w:rsidP="00F011B7">
            <w:pPr>
              <w:spacing w:after="0" w:line="240" w:lineRule="auto"/>
              <w:jc w:val="right"/>
              <w:rPr>
                <w:rFonts w:ascii="Arial" w:hAnsi="Arial" w:cs="Arial"/>
                <w:b/>
                <w:bCs/>
                <w:sz w:val="24"/>
                <w:szCs w:val="24"/>
              </w:rPr>
            </w:pPr>
            <w:r w:rsidRPr="00B14667">
              <w:rPr>
                <w:rFonts w:ascii="Arial" w:hAnsi="Arial" w:cs="Arial"/>
                <w:b/>
                <w:bCs/>
                <w:sz w:val="24"/>
                <w:szCs w:val="24"/>
              </w:rPr>
              <w:t>Population per km</w:t>
            </w:r>
            <w:r w:rsidRPr="00B14667">
              <w:rPr>
                <w:rFonts w:ascii="Arial" w:hAnsi="Arial" w:cs="Arial"/>
                <w:b/>
                <w:bCs/>
                <w:sz w:val="24"/>
                <w:szCs w:val="24"/>
                <w:vertAlign w:val="superscript"/>
              </w:rPr>
              <w:t>2</w:t>
            </w:r>
          </w:p>
        </w:tc>
      </w:tr>
      <w:tr w:rsidR="00B56CD5" w:rsidRPr="00B14667" w:rsidTr="00F011B7">
        <w:tc>
          <w:tcPr>
            <w:tcW w:w="4140" w:type="dxa"/>
          </w:tcPr>
          <w:p w:rsidR="00B56CD5" w:rsidRPr="00B14667" w:rsidRDefault="00B56CD5" w:rsidP="00F011B7">
            <w:pPr>
              <w:spacing w:after="0" w:line="240" w:lineRule="auto"/>
              <w:rPr>
                <w:rFonts w:ascii="Arial" w:hAnsi="Arial" w:cs="Arial"/>
                <w:b/>
                <w:bCs/>
                <w:sz w:val="24"/>
                <w:szCs w:val="24"/>
              </w:rPr>
            </w:pPr>
            <w:r w:rsidRPr="00B14667">
              <w:rPr>
                <w:rFonts w:ascii="Arial" w:hAnsi="Arial" w:cs="Arial"/>
                <w:bCs/>
                <w:sz w:val="24"/>
                <w:szCs w:val="24"/>
              </w:rPr>
              <w:t>Swansea</w:t>
            </w:r>
          </w:p>
        </w:tc>
        <w:tc>
          <w:tcPr>
            <w:tcW w:w="2520" w:type="dxa"/>
          </w:tcPr>
          <w:p w:rsidR="00B56CD5" w:rsidRPr="00B14667" w:rsidRDefault="00B56CD5" w:rsidP="00F011B7">
            <w:pPr>
              <w:spacing w:after="0" w:line="240" w:lineRule="auto"/>
              <w:jc w:val="right"/>
              <w:rPr>
                <w:rFonts w:ascii="Arial" w:hAnsi="Arial" w:cs="Arial"/>
                <w:b/>
                <w:bCs/>
                <w:sz w:val="24"/>
                <w:szCs w:val="24"/>
              </w:rPr>
            </w:pPr>
            <w:r w:rsidRPr="00B14667">
              <w:rPr>
                <w:rFonts w:ascii="Arial" w:hAnsi="Arial" w:cs="Arial"/>
                <w:bCs/>
                <w:sz w:val="24"/>
                <w:szCs w:val="24"/>
              </w:rPr>
              <w:t>603.2</w:t>
            </w:r>
          </w:p>
        </w:tc>
      </w:tr>
      <w:tr w:rsidR="00B56CD5" w:rsidRPr="00B14667" w:rsidTr="00F011B7">
        <w:tc>
          <w:tcPr>
            <w:tcW w:w="4140" w:type="dxa"/>
          </w:tcPr>
          <w:p w:rsidR="00B56CD5" w:rsidRPr="00B14667" w:rsidRDefault="00B56CD5" w:rsidP="00F011B7">
            <w:pPr>
              <w:spacing w:after="0" w:line="240" w:lineRule="auto"/>
              <w:rPr>
                <w:rFonts w:ascii="Arial" w:hAnsi="Arial" w:cs="Arial"/>
                <w:b/>
                <w:bCs/>
                <w:sz w:val="24"/>
                <w:szCs w:val="24"/>
              </w:rPr>
            </w:pPr>
            <w:r w:rsidRPr="00B14667">
              <w:rPr>
                <w:rFonts w:ascii="Arial" w:hAnsi="Arial" w:cs="Arial"/>
                <w:bCs/>
                <w:sz w:val="24"/>
                <w:szCs w:val="24"/>
              </w:rPr>
              <w:t>Neath Port Talbot</w:t>
            </w:r>
          </w:p>
        </w:tc>
        <w:tc>
          <w:tcPr>
            <w:tcW w:w="2520" w:type="dxa"/>
          </w:tcPr>
          <w:p w:rsidR="00B56CD5" w:rsidRPr="00B14667" w:rsidRDefault="00B56CD5" w:rsidP="00F011B7">
            <w:pPr>
              <w:spacing w:after="0" w:line="240" w:lineRule="auto"/>
              <w:jc w:val="right"/>
              <w:rPr>
                <w:rFonts w:ascii="Arial" w:hAnsi="Arial" w:cs="Arial"/>
                <w:b/>
                <w:bCs/>
                <w:sz w:val="24"/>
                <w:szCs w:val="24"/>
              </w:rPr>
            </w:pPr>
            <w:r w:rsidRPr="00B14667">
              <w:rPr>
                <w:rFonts w:ascii="Arial" w:hAnsi="Arial" w:cs="Arial"/>
                <w:bCs/>
                <w:sz w:val="24"/>
                <w:szCs w:val="24"/>
              </w:rPr>
              <w:t>310.6</w:t>
            </w:r>
          </w:p>
        </w:tc>
      </w:tr>
      <w:tr w:rsidR="00B56CD5" w:rsidRPr="00B14667" w:rsidTr="00F011B7">
        <w:tc>
          <w:tcPr>
            <w:tcW w:w="4140" w:type="dxa"/>
          </w:tcPr>
          <w:p w:rsidR="00B56CD5" w:rsidRPr="00B14667" w:rsidRDefault="00B56CD5" w:rsidP="00F011B7">
            <w:pPr>
              <w:spacing w:after="0" w:line="240" w:lineRule="auto"/>
              <w:rPr>
                <w:rFonts w:ascii="Arial" w:hAnsi="Arial" w:cs="Arial"/>
                <w:b/>
                <w:bCs/>
                <w:sz w:val="24"/>
                <w:szCs w:val="24"/>
              </w:rPr>
            </w:pPr>
            <w:r w:rsidRPr="00B14667">
              <w:rPr>
                <w:rFonts w:ascii="Arial" w:hAnsi="Arial" w:cs="Arial"/>
                <w:bCs/>
                <w:sz w:val="24"/>
                <w:szCs w:val="24"/>
              </w:rPr>
              <w:t>Bridgend</w:t>
            </w:r>
          </w:p>
        </w:tc>
        <w:tc>
          <w:tcPr>
            <w:tcW w:w="2520" w:type="dxa"/>
          </w:tcPr>
          <w:p w:rsidR="00B56CD5" w:rsidRPr="00B14667" w:rsidRDefault="00B56CD5" w:rsidP="00F011B7">
            <w:pPr>
              <w:spacing w:after="0" w:line="240" w:lineRule="auto"/>
              <w:jc w:val="right"/>
              <w:rPr>
                <w:rFonts w:ascii="Arial" w:hAnsi="Arial" w:cs="Arial"/>
                <w:b/>
                <w:bCs/>
                <w:sz w:val="24"/>
                <w:szCs w:val="24"/>
              </w:rPr>
            </w:pPr>
            <w:r w:rsidRPr="00B14667">
              <w:rPr>
                <w:rFonts w:ascii="Arial" w:hAnsi="Arial" w:cs="Arial"/>
                <w:bCs/>
                <w:sz w:val="24"/>
                <w:szCs w:val="24"/>
              </w:rPr>
              <w:t>534.1</w:t>
            </w:r>
          </w:p>
        </w:tc>
      </w:tr>
      <w:tr w:rsidR="00B56CD5" w:rsidRPr="00825567" w:rsidTr="00F011B7">
        <w:trPr>
          <w:trHeight w:val="331"/>
        </w:trPr>
        <w:tc>
          <w:tcPr>
            <w:tcW w:w="4140" w:type="dxa"/>
          </w:tcPr>
          <w:p w:rsidR="00B56CD5" w:rsidRPr="00825567" w:rsidRDefault="00B56CD5" w:rsidP="00F011B7">
            <w:pPr>
              <w:spacing w:after="0" w:line="240" w:lineRule="auto"/>
              <w:rPr>
                <w:rFonts w:ascii="Arial" w:hAnsi="Arial" w:cs="Arial"/>
                <w:b/>
                <w:bCs/>
                <w:sz w:val="24"/>
                <w:szCs w:val="24"/>
              </w:rPr>
            </w:pPr>
            <w:r w:rsidRPr="00825567">
              <w:rPr>
                <w:rFonts w:ascii="Arial" w:hAnsi="Arial" w:cs="Arial"/>
                <w:b/>
                <w:bCs/>
                <w:sz w:val="24"/>
                <w:szCs w:val="24"/>
              </w:rPr>
              <w:t>ABMU Health Board</w:t>
            </w:r>
          </w:p>
        </w:tc>
        <w:tc>
          <w:tcPr>
            <w:tcW w:w="2520" w:type="dxa"/>
          </w:tcPr>
          <w:p w:rsidR="00B56CD5" w:rsidRPr="00825567" w:rsidRDefault="00B56CD5" w:rsidP="00F011B7">
            <w:pPr>
              <w:spacing w:after="0" w:line="240" w:lineRule="auto"/>
              <w:jc w:val="right"/>
              <w:rPr>
                <w:rFonts w:ascii="Arial" w:hAnsi="Arial" w:cs="Arial"/>
                <w:b/>
                <w:bCs/>
                <w:sz w:val="24"/>
                <w:szCs w:val="24"/>
              </w:rPr>
            </w:pPr>
            <w:r w:rsidRPr="00825567">
              <w:rPr>
                <w:rFonts w:ascii="Arial" w:hAnsi="Arial" w:cs="Arial"/>
                <w:b/>
                <w:bCs/>
                <w:sz w:val="24"/>
                <w:szCs w:val="24"/>
              </w:rPr>
              <w:t>466.3</w:t>
            </w:r>
          </w:p>
        </w:tc>
      </w:tr>
    </w:tbl>
    <w:p w:rsidR="00F02211" w:rsidRDefault="00F02211" w:rsidP="00B56CD5">
      <w:pPr>
        <w:spacing w:after="0" w:line="240" w:lineRule="auto"/>
        <w:ind w:right="284"/>
        <w:rPr>
          <w:rFonts w:ascii="Arial" w:hAnsi="Arial" w:cs="Arial"/>
          <w:color w:val="000000"/>
          <w:sz w:val="24"/>
          <w:szCs w:val="24"/>
        </w:rPr>
      </w:pPr>
    </w:p>
    <w:p w:rsidR="00B14667" w:rsidRDefault="00B14667" w:rsidP="00B14667">
      <w:pPr>
        <w:spacing w:after="0" w:line="240" w:lineRule="auto"/>
        <w:rPr>
          <w:rFonts w:ascii="Arial" w:hAnsi="Arial"/>
          <w:sz w:val="24"/>
        </w:rPr>
      </w:pPr>
      <w:r w:rsidRPr="004E3A00">
        <w:rPr>
          <w:rFonts w:ascii="Arial" w:hAnsi="Arial"/>
          <w:sz w:val="24"/>
        </w:rPr>
        <w:t>The Welsh Index of Multiple Deprivation (WIMD)</w:t>
      </w:r>
      <w:r w:rsidR="00B56CD5">
        <w:rPr>
          <w:rStyle w:val="FootnoteReference"/>
          <w:rFonts w:ascii="Arial" w:hAnsi="Arial" w:cs="Arial"/>
          <w:bCs/>
          <w:sz w:val="24"/>
          <w:szCs w:val="24"/>
        </w:rPr>
        <w:footnoteReference w:id="19"/>
      </w:r>
      <w:r w:rsidRPr="004E3A00">
        <w:rPr>
          <w:rFonts w:ascii="Arial" w:hAnsi="Arial"/>
          <w:sz w:val="24"/>
        </w:rPr>
        <w:t xml:space="preserve"> is the Welsh Government’s official measure</w:t>
      </w:r>
      <w:r>
        <w:rPr>
          <w:rFonts w:ascii="Arial" w:hAnsi="Arial"/>
          <w:sz w:val="24"/>
        </w:rPr>
        <w:t xml:space="preserve"> </w:t>
      </w:r>
      <w:r w:rsidRPr="004E3A00">
        <w:rPr>
          <w:rFonts w:ascii="Arial" w:hAnsi="Arial"/>
          <w:sz w:val="24"/>
        </w:rPr>
        <w:t>of relative deprivation for small areas in Wales. It is designed to identify those small areas</w:t>
      </w:r>
      <w:r>
        <w:rPr>
          <w:rFonts w:ascii="Arial" w:hAnsi="Arial"/>
          <w:sz w:val="24"/>
        </w:rPr>
        <w:t xml:space="preserve"> </w:t>
      </w:r>
      <w:r w:rsidRPr="004E3A00">
        <w:rPr>
          <w:rFonts w:ascii="Arial" w:hAnsi="Arial"/>
          <w:sz w:val="24"/>
        </w:rPr>
        <w:t>where there are the highest concentrations of several different types of deprivation in Wales.</w:t>
      </w:r>
      <w:r>
        <w:rPr>
          <w:rFonts w:ascii="Arial" w:hAnsi="Arial"/>
          <w:sz w:val="24"/>
        </w:rPr>
        <w:t xml:space="preserve"> </w:t>
      </w:r>
      <w:r w:rsidRPr="00232ABB">
        <w:rPr>
          <w:rFonts w:ascii="Arial" w:hAnsi="Arial"/>
          <w:sz w:val="24"/>
        </w:rPr>
        <w:t>WIMD is currently made up of eight separate domains (or types) of deprivation. Each domain</w:t>
      </w:r>
      <w:r>
        <w:rPr>
          <w:rFonts w:ascii="Arial" w:hAnsi="Arial"/>
          <w:sz w:val="24"/>
        </w:rPr>
        <w:t xml:space="preserve"> </w:t>
      </w:r>
      <w:r w:rsidRPr="00232ABB">
        <w:rPr>
          <w:rFonts w:ascii="Arial" w:hAnsi="Arial"/>
          <w:sz w:val="24"/>
        </w:rPr>
        <w:t>(listed below) is compiled from a range of different indicators</w:t>
      </w:r>
      <w:r>
        <w:rPr>
          <w:rFonts w:ascii="Arial" w:hAnsi="Arial"/>
          <w:sz w:val="24"/>
        </w:rPr>
        <w:t>:</w:t>
      </w:r>
    </w:p>
    <w:p w:rsidR="00B14667" w:rsidRPr="00232ABB" w:rsidRDefault="00B14667" w:rsidP="00B14667">
      <w:pPr>
        <w:spacing w:after="0" w:line="240" w:lineRule="auto"/>
        <w:rPr>
          <w:rFonts w:ascii="Arial" w:hAnsi="Arial"/>
          <w:sz w:val="24"/>
        </w:rPr>
      </w:pP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Income</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Employment</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Health</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Education</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Access to Services</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Community Safety</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Physical Environment</w:t>
      </w:r>
    </w:p>
    <w:p w:rsidR="00B14667" w:rsidRPr="00232ABB" w:rsidRDefault="00B14667" w:rsidP="00937687">
      <w:pPr>
        <w:pStyle w:val="ListParagraph"/>
        <w:numPr>
          <w:ilvl w:val="0"/>
          <w:numId w:val="4"/>
        </w:numPr>
        <w:spacing w:after="0" w:line="240" w:lineRule="auto"/>
        <w:rPr>
          <w:rFonts w:ascii="Arial" w:hAnsi="Arial"/>
          <w:sz w:val="24"/>
        </w:rPr>
      </w:pPr>
      <w:r w:rsidRPr="00232ABB">
        <w:rPr>
          <w:rFonts w:ascii="Arial" w:hAnsi="Arial"/>
          <w:sz w:val="24"/>
        </w:rPr>
        <w:t>Housing</w:t>
      </w:r>
    </w:p>
    <w:p w:rsidR="00B14667" w:rsidRDefault="00B14667" w:rsidP="00B14667">
      <w:pPr>
        <w:spacing w:after="0" w:line="240" w:lineRule="auto"/>
        <w:rPr>
          <w:rFonts w:ascii="Arial" w:hAnsi="Arial"/>
          <w:sz w:val="24"/>
        </w:rPr>
      </w:pPr>
    </w:p>
    <w:p w:rsidR="00B14667" w:rsidRDefault="00B14667" w:rsidP="00B14667">
      <w:pPr>
        <w:spacing w:after="0" w:line="240" w:lineRule="auto"/>
        <w:rPr>
          <w:rFonts w:ascii="Arial" w:hAnsi="Arial"/>
          <w:sz w:val="24"/>
        </w:rPr>
      </w:pPr>
      <w:r>
        <w:rPr>
          <w:rFonts w:ascii="Arial" w:hAnsi="Arial"/>
          <w:sz w:val="24"/>
        </w:rPr>
        <w:t xml:space="preserve">The </w:t>
      </w:r>
      <w:r w:rsidRPr="00232ABB">
        <w:rPr>
          <w:rFonts w:ascii="Arial" w:hAnsi="Arial"/>
          <w:sz w:val="24"/>
        </w:rPr>
        <w:t xml:space="preserve">WIMD </w:t>
      </w:r>
      <w:r>
        <w:rPr>
          <w:rFonts w:ascii="Arial" w:hAnsi="Arial"/>
          <w:sz w:val="24"/>
        </w:rPr>
        <w:t xml:space="preserve">rank score </w:t>
      </w:r>
      <w:r w:rsidRPr="00232ABB">
        <w:rPr>
          <w:rFonts w:ascii="Arial" w:hAnsi="Arial"/>
          <w:sz w:val="24"/>
        </w:rPr>
        <w:t>is constructed from a weighted sum of the deprivation score for each domain.</w:t>
      </w:r>
      <w:r>
        <w:rPr>
          <w:rFonts w:ascii="Arial" w:hAnsi="Arial"/>
          <w:sz w:val="24"/>
        </w:rPr>
        <w:t xml:space="preserve"> </w:t>
      </w:r>
      <w:r w:rsidRPr="00232ABB">
        <w:rPr>
          <w:rFonts w:ascii="Arial" w:hAnsi="Arial"/>
          <w:sz w:val="24"/>
        </w:rPr>
        <w:t>The weights reflect the importance of the domain as an aspect of deprivation, and</w:t>
      </w:r>
      <w:r>
        <w:rPr>
          <w:rFonts w:ascii="Arial" w:hAnsi="Arial"/>
          <w:sz w:val="24"/>
        </w:rPr>
        <w:t xml:space="preserve"> </w:t>
      </w:r>
      <w:r w:rsidRPr="00232ABB">
        <w:rPr>
          <w:rFonts w:ascii="Arial" w:hAnsi="Arial"/>
          <w:sz w:val="24"/>
        </w:rPr>
        <w:t>the quality of the indicators available for that domain.</w:t>
      </w:r>
    </w:p>
    <w:p w:rsidR="00B14667" w:rsidRDefault="00B14667" w:rsidP="00B14667">
      <w:pPr>
        <w:spacing w:after="0" w:line="240" w:lineRule="auto"/>
        <w:rPr>
          <w:rFonts w:ascii="Arial" w:hAnsi="Arial"/>
          <w:sz w:val="24"/>
        </w:rPr>
      </w:pPr>
    </w:p>
    <w:p w:rsidR="00B14667" w:rsidRDefault="00B14667" w:rsidP="00B14667">
      <w:pPr>
        <w:spacing w:after="0" w:line="240" w:lineRule="auto"/>
        <w:rPr>
          <w:rFonts w:ascii="Arial" w:hAnsi="Arial"/>
          <w:sz w:val="24"/>
        </w:rPr>
      </w:pPr>
      <w:r>
        <w:rPr>
          <w:rFonts w:ascii="Arial" w:hAnsi="Arial"/>
          <w:sz w:val="24"/>
        </w:rPr>
        <w:t xml:space="preserve">Of the 1,909 </w:t>
      </w:r>
      <w:r>
        <w:rPr>
          <w:rFonts w:ascii="Arial" w:hAnsi="Arial" w:cs="Arial"/>
          <w:color w:val="000000"/>
          <w:sz w:val="24"/>
        </w:rPr>
        <w:t>Lower Super Output Areas (</w:t>
      </w:r>
      <w:r>
        <w:rPr>
          <w:rFonts w:ascii="Arial" w:hAnsi="Arial"/>
          <w:sz w:val="24"/>
        </w:rPr>
        <w:t xml:space="preserve">LSOA) in Wales ranked by WIMD, </w:t>
      </w:r>
      <w:r w:rsidRPr="00931FB5">
        <w:rPr>
          <w:rFonts w:ascii="Arial" w:hAnsi="Arial"/>
          <w:sz w:val="24"/>
        </w:rPr>
        <w:t>382</w:t>
      </w:r>
      <w:r>
        <w:rPr>
          <w:rFonts w:ascii="Arial" w:hAnsi="Arial"/>
          <w:sz w:val="24"/>
        </w:rPr>
        <w:t xml:space="preserve"> are ranked as being the </w:t>
      </w:r>
      <w:r w:rsidRPr="00841E2E">
        <w:rPr>
          <w:rFonts w:ascii="Arial" w:hAnsi="Arial"/>
          <w:i/>
          <w:sz w:val="24"/>
        </w:rPr>
        <w:t>Most Deprived</w:t>
      </w:r>
      <w:r>
        <w:rPr>
          <w:rFonts w:ascii="Arial" w:hAnsi="Arial"/>
          <w:sz w:val="24"/>
        </w:rPr>
        <w:t xml:space="preserve"> (0-20%). The </w:t>
      </w:r>
      <w:r w:rsidR="002D480F">
        <w:rPr>
          <w:rFonts w:ascii="Arial" w:hAnsi="Arial" w:cs="Arial"/>
          <w:color w:val="000000"/>
          <w:sz w:val="24"/>
          <w:szCs w:val="24"/>
        </w:rPr>
        <w:t>ABMUHB</w:t>
      </w:r>
      <w:r w:rsidR="002D480F" w:rsidRPr="00841E2E">
        <w:rPr>
          <w:rFonts w:ascii="Arial" w:hAnsi="Arial"/>
          <w:sz w:val="24"/>
        </w:rPr>
        <w:t xml:space="preserve"> </w:t>
      </w:r>
      <w:r w:rsidRPr="00841E2E">
        <w:rPr>
          <w:rFonts w:ascii="Arial" w:hAnsi="Arial"/>
          <w:sz w:val="24"/>
        </w:rPr>
        <w:t>area</w:t>
      </w:r>
      <w:r>
        <w:rPr>
          <w:rFonts w:ascii="Arial" w:hAnsi="Arial"/>
          <w:sz w:val="24"/>
        </w:rPr>
        <w:t xml:space="preserve"> contains 84</w:t>
      </w:r>
      <w:r w:rsidRPr="0023623C">
        <w:rPr>
          <w:rFonts w:ascii="Arial" w:hAnsi="Arial"/>
          <w:sz w:val="24"/>
        </w:rPr>
        <w:t xml:space="preserve"> </w:t>
      </w:r>
      <w:r>
        <w:rPr>
          <w:rFonts w:ascii="Arial" w:hAnsi="Arial"/>
          <w:sz w:val="24"/>
        </w:rPr>
        <w:t xml:space="preserve">LSOAs ranked as being in the </w:t>
      </w:r>
      <w:r w:rsidRPr="00841E2E">
        <w:rPr>
          <w:rFonts w:ascii="Arial" w:hAnsi="Arial"/>
          <w:i/>
          <w:sz w:val="24"/>
        </w:rPr>
        <w:t>Most Deprived</w:t>
      </w:r>
      <w:r>
        <w:rPr>
          <w:rFonts w:ascii="Arial" w:hAnsi="Arial"/>
          <w:sz w:val="24"/>
        </w:rPr>
        <w:t xml:space="preserve"> (0-20%) LSOAs in Wales. The </w:t>
      </w:r>
      <w:r w:rsidR="002D480F">
        <w:rPr>
          <w:rFonts w:ascii="Arial" w:hAnsi="Arial" w:cs="Arial"/>
          <w:color w:val="000000"/>
          <w:sz w:val="24"/>
          <w:szCs w:val="24"/>
        </w:rPr>
        <w:t>ABMUHB</w:t>
      </w:r>
      <w:r w:rsidR="002D480F">
        <w:rPr>
          <w:rFonts w:ascii="Arial" w:hAnsi="Arial"/>
          <w:sz w:val="24"/>
        </w:rPr>
        <w:t xml:space="preserve"> </w:t>
      </w:r>
      <w:r>
        <w:rPr>
          <w:rFonts w:ascii="Arial" w:hAnsi="Arial"/>
          <w:sz w:val="24"/>
        </w:rPr>
        <w:t xml:space="preserve">area therefore accounts for just over a fifth (22%) of all LSOAs in Wales ranked as being the </w:t>
      </w:r>
      <w:r w:rsidRPr="00841E2E">
        <w:rPr>
          <w:rFonts w:ascii="Arial" w:hAnsi="Arial"/>
          <w:i/>
          <w:sz w:val="24"/>
        </w:rPr>
        <w:t>Most Deprived</w:t>
      </w:r>
      <w:r>
        <w:rPr>
          <w:rFonts w:ascii="Arial" w:hAnsi="Arial"/>
          <w:sz w:val="24"/>
        </w:rPr>
        <w:t xml:space="preserve"> (0-20%).</w:t>
      </w:r>
    </w:p>
    <w:p w:rsidR="00B14667" w:rsidRDefault="00B14667" w:rsidP="00B14667">
      <w:pPr>
        <w:spacing w:after="0" w:line="240" w:lineRule="auto"/>
        <w:rPr>
          <w:rFonts w:ascii="Arial" w:hAnsi="Arial"/>
          <w:sz w:val="24"/>
        </w:rPr>
      </w:pPr>
    </w:p>
    <w:p w:rsidR="00B14667" w:rsidRPr="00604D73" w:rsidRDefault="00B14667" w:rsidP="00B14667">
      <w:pPr>
        <w:spacing w:after="0" w:line="240" w:lineRule="auto"/>
        <w:rPr>
          <w:rFonts w:ascii="Arial" w:hAnsi="Arial"/>
          <w:sz w:val="24"/>
          <w:szCs w:val="24"/>
        </w:rPr>
      </w:pPr>
      <w:r w:rsidRPr="00604D73">
        <w:rPr>
          <w:rFonts w:ascii="Arial" w:hAnsi="Arial"/>
          <w:sz w:val="24"/>
          <w:szCs w:val="24"/>
        </w:rPr>
        <w:t xml:space="preserve">The </w:t>
      </w:r>
      <w:r w:rsidR="002D480F">
        <w:rPr>
          <w:rFonts w:ascii="Arial" w:hAnsi="Arial" w:cs="Arial"/>
          <w:color w:val="000000"/>
          <w:sz w:val="24"/>
          <w:szCs w:val="24"/>
        </w:rPr>
        <w:t>ABMUHB</w:t>
      </w:r>
      <w:r w:rsidR="002D480F" w:rsidRPr="00604D73">
        <w:rPr>
          <w:rFonts w:ascii="Arial" w:hAnsi="Arial"/>
          <w:sz w:val="24"/>
          <w:szCs w:val="24"/>
        </w:rPr>
        <w:t xml:space="preserve"> </w:t>
      </w:r>
      <w:r w:rsidRPr="00604D73">
        <w:rPr>
          <w:rFonts w:ascii="Arial" w:hAnsi="Arial"/>
          <w:sz w:val="24"/>
          <w:szCs w:val="24"/>
        </w:rPr>
        <w:t xml:space="preserve">area contains 327 LSOAs. The 84 LSOAs ranked as being in the </w:t>
      </w:r>
      <w:r w:rsidRPr="00604D73">
        <w:rPr>
          <w:rFonts w:ascii="Arial" w:hAnsi="Arial"/>
          <w:i/>
          <w:sz w:val="24"/>
          <w:szCs w:val="24"/>
        </w:rPr>
        <w:t>Most Deprived</w:t>
      </w:r>
      <w:r w:rsidRPr="00604D73">
        <w:rPr>
          <w:rFonts w:ascii="Arial" w:hAnsi="Arial"/>
          <w:sz w:val="24"/>
          <w:szCs w:val="24"/>
        </w:rPr>
        <w:t xml:space="preserve"> (0-20%) therefore mean that 26% of all LSOAs in </w:t>
      </w:r>
      <w:r w:rsidR="002D480F">
        <w:rPr>
          <w:rFonts w:ascii="Arial" w:hAnsi="Arial" w:cs="Arial"/>
          <w:color w:val="000000"/>
          <w:sz w:val="24"/>
          <w:szCs w:val="24"/>
        </w:rPr>
        <w:t>ABMUHB</w:t>
      </w:r>
      <w:r w:rsidR="002D480F" w:rsidRPr="00604D73">
        <w:rPr>
          <w:rFonts w:ascii="Arial" w:hAnsi="Arial"/>
          <w:sz w:val="24"/>
          <w:szCs w:val="24"/>
        </w:rPr>
        <w:t xml:space="preserve"> </w:t>
      </w:r>
      <w:r w:rsidRPr="00604D73">
        <w:rPr>
          <w:rFonts w:ascii="Arial" w:hAnsi="Arial"/>
          <w:sz w:val="24"/>
          <w:szCs w:val="24"/>
        </w:rPr>
        <w:t xml:space="preserve">area </w:t>
      </w:r>
      <w:r w:rsidR="00612DA7">
        <w:rPr>
          <w:rFonts w:ascii="Arial" w:hAnsi="Arial"/>
          <w:sz w:val="24"/>
          <w:szCs w:val="24"/>
        </w:rPr>
        <w:t xml:space="preserve">are </w:t>
      </w:r>
      <w:r w:rsidRPr="00604D73">
        <w:rPr>
          <w:rFonts w:ascii="Arial" w:hAnsi="Arial"/>
          <w:sz w:val="24"/>
          <w:szCs w:val="24"/>
        </w:rPr>
        <w:t xml:space="preserve">ranked as being the </w:t>
      </w:r>
      <w:r w:rsidRPr="00604D73">
        <w:rPr>
          <w:rFonts w:ascii="Arial" w:hAnsi="Arial"/>
          <w:i/>
          <w:sz w:val="24"/>
          <w:szCs w:val="24"/>
        </w:rPr>
        <w:t>Most Deprived</w:t>
      </w:r>
      <w:r w:rsidRPr="00604D73">
        <w:rPr>
          <w:rFonts w:ascii="Arial" w:hAnsi="Arial"/>
          <w:sz w:val="24"/>
          <w:szCs w:val="24"/>
        </w:rPr>
        <w:t xml:space="preserve"> (0-20%).  Only </w:t>
      </w:r>
      <w:r w:rsidRPr="00604D73">
        <w:rPr>
          <w:rFonts w:ascii="Arial" w:hAnsi="Arial" w:cs="Arial"/>
          <w:sz w:val="24"/>
          <w:szCs w:val="24"/>
        </w:rPr>
        <w:t xml:space="preserve">Cwm Taf University Health Board has a higher proportion of its LSOAs ranked as the </w:t>
      </w:r>
      <w:r w:rsidRPr="00604D73">
        <w:rPr>
          <w:rFonts w:ascii="Arial" w:hAnsi="Arial" w:cs="Arial"/>
          <w:i/>
          <w:sz w:val="24"/>
          <w:szCs w:val="24"/>
        </w:rPr>
        <w:t>Most Deprived</w:t>
      </w:r>
      <w:r w:rsidRPr="00604D73">
        <w:rPr>
          <w:rFonts w:ascii="Arial" w:hAnsi="Arial" w:cs="Arial"/>
          <w:sz w:val="24"/>
          <w:szCs w:val="24"/>
        </w:rPr>
        <w:t xml:space="preserve"> in Wales (30%). </w:t>
      </w:r>
      <w:r w:rsidR="002D480F">
        <w:rPr>
          <w:rFonts w:ascii="Arial" w:hAnsi="Arial" w:cs="Arial"/>
          <w:color w:val="000000"/>
          <w:sz w:val="24"/>
          <w:szCs w:val="24"/>
        </w:rPr>
        <w:t>ABMUHB</w:t>
      </w:r>
      <w:r w:rsidR="002D480F" w:rsidRPr="00604D73">
        <w:rPr>
          <w:rFonts w:ascii="Arial" w:hAnsi="Arial" w:cs="Arial"/>
          <w:sz w:val="24"/>
          <w:szCs w:val="24"/>
        </w:rPr>
        <w:t xml:space="preserve"> </w:t>
      </w:r>
      <w:r w:rsidRPr="00604D73">
        <w:rPr>
          <w:rFonts w:ascii="Arial" w:hAnsi="Arial" w:cs="Arial"/>
          <w:sz w:val="24"/>
          <w:szCs w:val="24"/>
        </w:rPr>
        <w:t>is joint second highest with Aneurin Bevan University Health Board at 26%.</w:t>
      </w:r>
      <w:r w:rsidRPr="00604D73">
        <w:rPr>
          <w:rStyle w:val="FootnoteReference"/>
          <w:rFonts w:ascii="Arial" w:hAnsi="Arial"/>
          <w:sz w:val="24"/>
          <w:szCs w:val="24"/>
        </w:rPr>
        <w:footnoteReference w:id="20"/>
      </w:r>
      <w:r w:rsidRPr="00604D73">
        <w:rPr>
          <w:rFonts w:ascii="Arial" w:hAnsi="Arial"/>
          <w:sz w:val="24"/>
          <w:szCs w:val="24"/>
        </w:rPr>
        <w:t xml:space="preserve"> </w:t>
      </w:r>
    </w:p>
    <w:p w:rsidR="00B14667" w:rsidRDefault="00B14667" w:rsidP="00B14667">
      <w:pPr>
        <w:spacing w:after="0" w:line="240" w:lineRule="auto"/>
        <w:rPr>
          <w:rFonts w:ascii="Arial" w:hAnsi="Arial"/>
          <w:sz w:val="24"/>
        </w:rPr>
      </w:pPr>
    </w:p>
    <w:p w:rsidR="00B14667" w:rsidRDefault="00B14667" w:rsidP="00B14667">
      <w:pPr>
        <w:spacing w:after="0" w:line="240" w:lineRule="auto"/>
        <w:rPr>
          <w:rFonts w:ascii="Arial" w:hAnsi="Arial"/>
          <w:sz w:val="24"/>
        </w:rPr>
      </w:pPr>
      <w:r>
        <w:rPr>
          <w:rFonts w:ascii="Arial" w:hAnsi="Arial"/>
          <w:sz w:val="24"/>
        </w:rPr>
        <w:t xml:space="preserve">In addition, 70 LSOAs in the </w:t>
      </w:r>
      <w:r w:rsidR="002D480F">
        <w:rPr>
          <w:rFonts w:ascii="Arial" w:hAnsi="Arial" w:cs="Arial"/>
          <w:color w:val="000000"/>
          <w:sz w:val="24"/>
          <w:szCs w:val="24"/>
        </w:rPr>
        <w:t>ABMUHB</w:t>
      </w:r>
      <w:r w:rsidR="002D480F">
        <w:rPr>
          <w:rFonts w:ascii="Arial" w:hAnsi="Arial"/>
          <w:sz w:val="24"/>
        </w:rPr>
        <w:t xml:space="preserve"> </w:t>
      </w:r>
      <w:r>
        <w:rPr>
          <w:rFonts w:ascii="Arial" w:hAnsi="Arial"/>
          <w:sz w:val="24"/>
        </w:rPr>
        <w:t xml:space="preserve">area (21% of all LSOAs in the ABMU Health Board area) are ranked as being in the </w:t>
      </w:r>
      <w:r>
        <w:rPr>
          <w:rFonts w:ascii="Arial" w:hAnsi="Arial"/>
          <w:i/>
          <w:sz w:val="24"/>
        </w:rPr>
        <w:t xml:space="preserve">Next </w:t>
      </w:r>
      <w:r w:rsidRPr="00841E2E">
        <w:rPr>
          <w:rFonts w:ascii="Arial" w:hAnsi="Arial"/>
          <w:i/>
          <w:sz w:val="24"/>
        </w:rPr>
        <w:t>Most Deprived</w:t>
      </w:r>
      <w:r>
        <w:rPr>
          <w:rFonts w:ascii="Arial" w:hAnsi="Arial"/>
          <w:i/>
          <w:sz w:val="24"/>
        </w:rPr>
        <w:t xml:space="preserve"> </w:t>
      </w:r>
      <w:r>
        <w:rPr>
          <w:rFonts w:ascii="Arial" w:hAnsi="Arial"/>
          <w:sz w:val="24"/>
        </w:rPr>
        <w:t>(20-40%) LSOAs in Wales.</w:t>
      </w:r>
    </w:p>
    <w:p w:rsidR="00B14667" w:rsidRDefault="00B14667" w:rsidP="00B14667">
      <w:pPr>
        <w:spacing w:after="0" w:line="240" w:lineRule="auto"/>
        <w:rPr>
          <w:rFonts w:ascii="Arial" w:hAnsi="Arial"/>
          <w:sz w:val="24"/>
        </w:rPr>
      </w:pPr>
    </w:p>
    <w:p w:rsidR="00B14667" w:rsidRDefault="00B14667" w:rsidP="00B14667">
      <w:pPr>
        <w:spacing w:after="0" w:line="240" w:lineRule="auto"/>
        <w:rPr>
          <w:rFonts w:ascii="Arial" w:hAnsi="Arial" w:cs="Arial"/>
          <w:sz w:val="24"/>
          <w:szCs w:val="24"/>
        </w:rPr>
      </w:pPr>
      <w:r w:rsidRPr="00B14667">
        <w:rPr>
          <w:rFonts w:ascii="Arial" w:hAnsi="Arial" w:cs="Arial"/>
          <w:sz w:val="24"/>
          <w:szCs w:val="24"/>
        </w:rPr>
        <w:fldChar w:fldCharType="begin"/>
      </w:r>
      <w:r w:rsidRPr="00B14667">
        <w:rPr>
          <w:rFonts w:ascii="Arial" w:hAnsi="Arial" w:cs="Arial"/>
          <w:sz w:val="24"/>
          <w:szCs w:val="24"/>
        </w:rPr>
        <w:instrText xml:space="preserve"> REF _Ref518977209 \h  \* MERGEFORMAT </w:instrText>
      </w:r>
      <w:r w:rsidRPr="00B14667">
        <w:rPr>
          <w:rFonts w:ascii="Arial" w:hAnsi="Arial" w:cs="Arial"/>
          <w:sz w:val="24"/>
          <w:szCs w:val="24"/>
        </w:rPr>
      </w:r>
      <w:r w:rsidRPr="00B14667">
        <w:rPr>
          <w:rFonts w:ascii="Arial" w:hAnsi="Arial" w:cs="Arial"/>
          <w:sz w:val="24"/>
          <w:szCs w:val="24"/>
        </w:rPr>
        <w:fldChar w:fldCharType="separate"/>
      </w:r>
      <w:r w:rsidR="00201844" w:rsidRPr="00B14667">
        <w:rPr>
          <w:rFonts w:ascii="Arial" w:hAnsi="Arial" w:cs="Arial"/>
          <w:sz w:val="24"/>
          <w:szCs w:val="24"/>
        </w:rPr>
        <w:t xml:space="preserve">Figure </w:t>
      </w:r>
      <w:r w:rsidR="00201844">
        <w:rPr>
          <w:rFonts w:ascii="Arial" w:hAnsi="Arial" w:cs="Arial"/>
          <w:noProof/>
          <w:sz w:val="24"/>
          <w:szCs w:val="24"/>
        </w:rPr>
        <w:t>6</w:t>
      </w:r>
      <w:r w:rsidRPr="00B14667">
        <w:rPr>
          <w:rFonts w:ascii="Arial" w:hAnsi="Arial" w:cs="Arial"/>
          <w:sz w:val="24"/>
          <w:szCs w:val="24"/>
        </w:rPr>
        <w:fldChar w:fldCharType="end"/>
      </w:r>
      <w:r w:rsidRPr="00B14667">
        <w:rPr>
          <w:rFonts w:ascii="Arial" w:hAnsi="Arial" w:cs="Arial"/>
          <w:sz w:val="24"/>
          <w:szCs w:val="24"/>
        </w:rPr>
        <w:t xml:space="preserve"> shows the geographical distribution of the WIMD multiple deprivation fifths across the </w:t>
      </w:r>
      <w:r w:rsidR="002D480F">
        <w:rPr>
          <w:rFonts w:ascii="Arial" w:hAnsi="Arial" w:cs="Arial"/>
          <w:color w:val="000000"/>
          <w:sz w:val="24"/>
          <w:szCs w:val="24"/>
        </w:rPr>
        <w:t>ABMUHB</w:t>
      </w:r>
      <w:r w:rsidR="002D480F" w:rsidRPr="00B14667">
        <w:rPr>
          <w:rFonts w:ascii="Arial" w:hAnsi="Arial" w:cs="Arial"/>
          <w:sz w:val="24"/>
          <w:szCs w:val="24"/>
        </w:rPr>
        <w:t xml:space="preserve"> </w:t>
      </w:r>
      <w:r w:rsidRPr="00B14667">
        <w:rPr>
          <w:rFonts w:ascii="Arial" w:hAnsi="Arial" w:cs="Arial"/>
          <w:sz w:val="24"/>
          <w:szCs w:val="24"/>
        </w:rPr>
        <w:t>area.</w:t>
      </w:r>
    </w:p>
    <w:p w:rsidR="00B72936" w:rsidRDefault="00B72936" w:rsidP="00B14667">
      <w:pPr>
        <w:spacing w:after="0" w:line="240" w:lineRule="auto"/>
        <w:rPr>
          <w:rFonts w:ascii="Arial" w:hAnsi="Arial" w:cs="Arial"/>
          <w:sz w:val="24"/>
          <w:szCs w:val="24"/>
        </w:rPr>
      </w:pPr>
    </w:p>
    <w:p w:rsidR="00B72936" w:rsidRPr="00B14667" w:rsidRDefault="00B72936" w:rsidP="00B72936">
      <w:pPr>
        <w:spacing w:after="0" w:line="240" w:lineRule="auto"/>
        <w:rPr>
          <w:rFonts w:ascii="Arial" w:hAnsi="Arial" w:cs="Arial"/>
          <w:sz w:val="24"/>
          <w:szCs w:val="24"/>
        </w:rPr>
      </w:pPr>
      <w:r w:rsidRPr="00B14667">
        <w:rPr>
          <w:rFonts w:ascii="Arial" w:hAnsi="Arial" w:cs="Arial"/>
          <w:sz w:val="24"/>
          <w:szCs w:val="24"/>
        </w:rPr>
        <w:fldChar w:fldCharType="begin"/>
      </w:r>
      <w:r w:rsidRPr="00B14667">
        <w:rPr>
          <w:rFonts w:ascii="Arial" w:hAnsi="Arial" w:cs="Arial"/>
          <w:sz w:val="24"/>
          <w:szCs w:val="24"/>
        </w:rPr>
        <w:instrText xml:space="preserve"> REF _Ref518977209 \h  \* MERGEFORMAT </w:instrText>
      </w:r>
      <w:r w:rsidRPr="00B14667">
        <w:rPr>
          <w:rFonts w:ascii="Arial" w:hAnsi="Arial" w:cs="Arial"/>
          <w:sz w:val="24"/>
          <w:szCs w:val="24"/>
        </w:rPr>
      </w:r>
      <w:r w:rsidRPr="00B14667">
        <w:rPr>
          <w:rFonts w:ascii="Arial" w:hAnsi="Arial" w:cs="Arial"/>
          <w:sz w:val="24"/>
          <w:szCs w:val="24"/>
        </w:rPr>
        <w:fldChar w:fldCharType="separate"/>
      </w:r>
      <w:r w:rsidR="00201844" w:rsidRPr="00B14667">
        <w:rPr>
          <w:rFonts w:ascii="Arial" w:hAnsi="Arial" w:cs="Arial"/>
          <w:sz w:val="24"/>
          <w:szCs w:val="24"/>
        </w:rPr>
        <w:t xml:space="preserve">Figure </w:t>
      </w:r>
      <w:r w:rsidR="00201844">
        <w:rPr>
          <w:rFonts w:ascii="Arial" w:hAnsi="Arial" w:cs="Arial"/>
          <w:noProof/>
          <w:sz w:val="24"/>
          <w:szCs w:val="24"/>
        </w:rPr>
        <w:t>6</w:t>
      </w:r>
      <w:r w:rsidRPr="00B14667">
        <w:rPr>
          <w:rFonts w:ascii="Arial" w:hAnsi="Arial" w:cs="Arial"/>
          <w:sz w:val="24"/>
          <w:szCs w:val="24"/>
        </w:rPr>
        <w:fldChar w:fldCharType="end"/>
      </w:r>
      <w:r w:rsidRPr="00B14667">
        <w:rPr>
          <w:rFonts w:ascii="Arial" w:hAnsi="Arial" w:cs="Arial"/>
          <w:sz w:val="24"/>
          <w:szCs w:val="24"/>
        </w:rPr>
        <w:t xml:space="preserve"> shows</w:t>
      </w:r>
      <w:r>
        <w:rPr>
          <w:rFonts w:ascii="Arial" w:hAnsi="Arial" w:cs="Arial"/>
          <w:sz w:val="24"/>
          <w:szCs w:val="24"/>
        </w:rPr>
        <w:t xml:space="preserve"> that the majority of Bridgend’s most deprived LSOAs as measured by WIMD are based in the north of the county.</w:t>
      </w:r>
    </w:p>
    <w:p w:rsidR="00B14667" w:rsidRDefault="00B14667" w:rsidP="00B14667">
      <w:pPr>
        <w:spacing w:after="0" w:line="240" w:lineRule="auto"/>
        <w:ind w:left="284" w:right="284"/>
        <w:rPr>
          <w:rFonts w:ascii="Arial" w:hAnsi="Arial" w:cs="Arial"/>
          <w:color w:val="000000"/>
          <w:sz w:val="24"/>
          <w:szCs w:val="24"/>
        </w:rPr>
      </w:pPr>
    </w:p>
    <w:p w:rsidR="00B14667" w:rsidRDefault="00B14667" w:rsidP="00B14667">
      <w:pPr>
        <w:spacing w:after="0" w:line="240" w:lineRule="auto"/>
        <w:ind w:left="284" w:right="284"/>
        <w:rPr>
          <w:rFonts w:ascii="Arial" w:hAnsi="Arial" w:cs="Arial"/>
          <w:color w:val="000000"/>
          <w:sz w:val="24"/>
          <w:szCs w:val="24"/>
        </w:rPr>
        <w:sectPr w:rsidR="00B14667" w:rsidSect="00620083">
          <w:pgSz w:w="11906" w:h="16838"/>
          <w:pgMar w:top="1440" w:right="1440" w:bottom="1440" w:left="1440" w:header="708" w:footer="708" w:gutter="0"/>
          <w:cols w:space="708"/>
          <w:docGrid w:linePitch="360"/>
        </w:sectPr>
      </w:pPr>
    </w:p>
    <w:p w:rsidR="00B14667" w:rsidRPr="00B14667" w:rsidRDefault="00B14667" w:rsidP="00B14667">
      <w:pPr>
        <w:pStyle w:val="Caption"/>
        <w:keepNext/>
        <w:spacing w:after="240"/>
        <w:rPr>
          <w:rFonts w:ascii="Arial" w:hAnsi="Arial" w:cs="Arial"/>
          <w:sz w:val="24"/>
          <w:szCs w:val="24"/>
        </w:rPr>
      </w:pPr>
      <w:bookmarkStart w:id="60" w:name="_Ref518977209"/>
      <w:bookmarkStart w:id="61" w:name="_Toc527022348"/>
      <w:r w:rsidRPr="00B14667">
        <w:rPr>
          <w:rFonts w:ascii="Arial" w:hAnsi="Arial" w:cs="Arial"/>
          <w:sz w:val="24"/>
          <w:szCs w:val="24"/>
        </w:rPr>
        <w:t xml:space="preserve">Figure </w:t>
      </w:r>
      <w:r w:rsidR="00F442C8">
        <w:rPr>
          <w:rFonts w:ascii="Arial" w:hAnsi="Arial" w:cs="Arial"/>
          <w:sz w:val="24"/>
          <w:szCs w:val="24"/>
        </w:rPr>
        <w:fldChar w:fldCharType="begin"/>
      </w:r>
      <w:r w:rsidR="00F442C8">
        <w:rPr>
          <w:rFonts w:ascii="Arial" w:hAnsi="Arial" w:cs="Arial"/>
          <w:sz w:val="24"/>
          <w:szCs w:val="24"/>
        </w:rPr>
        <w:instrText xml:space="preserve"> SEQ Figure \* ARABIC </w:instrText>
      </w:r>
      <w:r w:rsidR="00F442C8">
        <w:rPr>
          <w:rFonts w:ascii="Arial" w:hAnsi="Arial" w:cs="Arial"/>
          <w:sz w:val="24"/>
          <w:szCs w:val="24"/>
        </w:rPr>
        <w:fldChar w:fldCharType="separate"/>
      </w:r>
      <w:r w:rsidR="00201844">
        <w:rPr>
          <w:rFonts w:ascii="Arial" w:hAnsi="Arial" w:cs="Arial"/>
          <w:noProof/>
          <w:sz w:val="24"/>
          <w:szCs w:val="24"/>
        </w:rPr>
        <w:t>6</w:t>
      </w:r>
      <w:r w:rsidR="00F442C8">
        <w:rPr>
          <w:rFonts w:ascii="Arial" w:hAnsi="Arial" w:cs="Arial"/>
          <w:sz w:val="24"/>
          <w:szCs w:val="24"/>
        </w:rPr>
        <w:fldChar w:fldCharType="end"/>
      </w:r>
      <w:bookmarkEnd w:id="60"/>
      <w:r w:rsidRPr="00B14667">
        <w:rPr>
          <w:rFonts w:ascii="Arial" w:hAnsi="Arial" w:cs="Arial"/>
          <w:sz w:val="24"/>
          <w:szCs w:val="24"/>
        </w:rPr>
        <w:t>: Welsh Index of Multiple Deprivation, ABM UHB, 2014</w:t>
      </w:r>
      <w:bookmarkEnd w:id="61"/>
    </w:p>
    <w:p w:rsidR="00B14667" w:rsidRDefault="00B14667" w:rsidP="00B14667">
      <w:pPr>
        <w:spacing w:after="0" w:line="240" w:lineRule="auto"/>
        <w:ind w:right="284"/>
        <w:rPr>
          <w:rFonts w:ascii="Arial" w:hAnsi="Arial" w:cs="Arial"/>
          <w:color w:val="000000"/>
          <w:sz w:val="24"/>
          <w:szCs w:val="24"/>
        </w:rPr>
        <w:sectPr w:rsidR="00B14667" w:rsidSect="00B14667">
          <w:pgSz w:w="16838" w:h="11906" w:orient="landscape"/>
          <w:pgMar w:top="1440" w:right="1440" w:bottom="1440" w:left="1440" w:header="708" w:footer="708" w:gutter="0"/>
          <w:cols w:space="708"/>
          <w:docGrid w:linePitch="360"/>
        </w:sectPr>
      </w:pPr>
      <w:r>
        <w:rPr>
          <w:noProof/>
          <w:lang w:eastAsia="en-GB"/>
        </w:rPr>
        <w:drawing>
          <wp:inline distT="0" distB="0" distL="0" distR="0" wp14:anchorId="514C82F0" wp14:editId="7F48040E">
            <wp:extent cx="8863200" cy="4820400"/>
            <wp:effectExtent l="0" t="0" r="0" b="0"/>
            <wp:docPr id="14" name="Picture 12" descr="20150924_WIMD_revised_fifths_ABMU_full_page_map_DH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4_WIMD_revised_fifths_ABMU_full_page_map_DH_v1a.jpeg"/>
                    <pic:cNvPicPr/>
                  </pic:nvPicPr>
                  <pic:blipFill>
                    <a:blip r:embed="rId20" cstate="print">
                      <a:extLst>
                        <a:ext uri="{28A0092B-C50C-407E-A947-70E740481C1C}">
                          <a14:useLocalDpi xmlns:a14="http://schemas.microsoft.com/office/drawing/2010/main" val="0"/>
                        </a:ext>
                      </a:extLst>
                    </a:blip>
                    <a:srcRect t="2198" b="20879"/>
                    <a:stretch>
                      <a:fillRect/>
                    </a:stretch>
                  </pic:blipFill>
                  <pic:spPr>
                    <a:xfrm>
                      <a:off x="0" y="0"/>
                      <a:ext cx="8863200" cy="4820400"/>
                    </a:xfrm>
                    <a:prstGeom prst="rect">
                      <a:avLst/>
                    </a:prstGeom>
                  </pic:spPr>
                </pic:pic>
              </a:graphicData>
            </a:graphic>
          </wp:inline>
        </w:drawing>
      </w:r>
    </w:p>
    <w:p w:rsidR="002A43B7" w:rsidRDefault="002A43B7" w:rsidP="002A43B7">
      <w:pPr>
        <w:spacing w:after="0" w:line="240" w:lineRule="auto"/>
        <w:rPr>
          <w:rFonts w:ascii="Arial" w:hAnsi="Arial"/>
          <w:sz w:val="24"/>
        </w:rPr>
      </w:pPr>
      <w:r w:rsidRPr="0036607F">
        <w:rPr>
          <w:rFonts w:ascii="Arial" w:hAnsi="Arial"/>
          <w:sz w:val="24"/>
        </w:rPr>
        <w:fldChar w:fldCharType="begin"/>
      </w:r>
      <w:r w:rsidRPr="0036607F">
        <w:rPr>
          <w:rFonts w:ascii="Arial" w:hAnsi="Arial"/>
          <w:sz w:val="24"/>
        </w:rPr>
        <w:instrText xml:space="preserve"> REF _Ref518652926 \h  \* MERGEFORMAT </w:instrText>
      </w:r>
      <w:r w:rsidRPr="0036607F">
        <w:rPr>
          <w:rFonts w:ascii="Arial" w:hAnsi="Arial"/>
          <w:sz w:val="24"/>
        </w:rPr>
      </w:r>
      <w:r w:rsidRPr="0036607F">
        <w:rPr>
          <w:rFonts w:ascii="Arial" w:hAnsi="Arial"/>
          <w:sz w:val="24"/>
        </w:rPr>
        <w:fldChar w:fldCharType="separate"/>
      </w:r>
      <w:r w:rsidR="00201844" w:rsidRPr="007220FB">
        <w:rPr>
          <w:rFonts w:ascii="Arial" w:hAnsi="Arial" w:cs="Arial"/>
          <w:sz w:val="24"/>
          <w:szCs w:val="24"/>
        </w:rPr>
        <w:t xml:space="preserve">Table </w:t>
      </w:r>
      <w:r w:rsidR="00201844">
        <w:rPr>
          <w:rFonts w:ascii="Arial" w:hAnsi="Arial" w:cs="Arial"/>
          <w:noProof/>
          <w:sz w:val="24"/>
          <w:szCs w:val="24"/>
        </w:rPr>
        <w:t>14</w:t>
      </w:r>
      <w:r w:rsidRPr="0036607F">
        <w:rPr>
          <w:rFonts w:ascii="Arial" w:hAnsi="Arial"/>
          <w:sz w:val="24"/>
        </w:rPr>
        <w:fldChar w:fldCharType="end"/>
      </w:r>
      <w:r w:rsidRPr="0036607F">
        <w:rPr>
          <w:rFonts w:ascii="Arial" w:hAnsi="Arial"/>
          <w:sz w:val="24"/>
        </w:rPr>
        <w:t xml:space="preserve"> and </w:t>
      </w:r>
      <w:r w:rsidRPr="0036607F">
        <w:rPr>
          <w:rFonts w:ascii="Arial" w:hAnsi="Arial"/>
          <w:sz w:val="24"/>
        </w:rPr>
        <w:fldChar w:fldCharType="begin"/>
      </w:r>
      <w:r w:rsidRPr="0036607F">
        <w:rPr>
          <w:rFonts w:ascii="Arial" w:hAnsi="Arial"/>
          <w:sz w:val="24"/>
        </w:rPr>
        <w:instrText xml:space="preserve"> REF _Ref518652956 \h  \* MERGEFORMAT </w:instrText>
      </w:r>
      <w:r w:rsidRPr="0036607F">
        <w:rPr>
          <w:rFonts w:ascii="Arial" w:hAnsi="Arial"/>
          <w:sz w:val="24"/>
        </w:rPr>
      </w:r>
      <w:r w:rsidRPr="0036607F">
        <w:rPr>
          <w:rFonts w:ascii="Arial" w:hAnsi="Arial"/>
          <w:sz w:val="24"/>
        </w:rPr>
        <w:fldChar w:fldCharType="separate"/>
      </w:r>
      <w:r w:rsidR="00201844" w:rsidRPr="007220FB">
        <w:rPr>
          <w:rFonts w:ascii="Arial" w:hAnsi="Arial" w:cs="Arial"/>
          <w:sz w:val="24"/>
          <w:szCs w:val="24"/>
        </w:rPr>
        <w:t xml:space="preserve">Table </w:t>
      </w:r>
      <w:r w:rsidR="00201844">
        <w:rPr>
          <w:rFonts w:ascii="Arial" w:hAnsi="Arial" w:cs="Arial"/>
          <w:noProof/>
          <w:sz w:val="24"/>
          <w:szCs w:val="24"/>
        </w:rPr>
        <w:t>15</w:t>
      </w:r>
      <w:r w:rsidRPr="0036607F">
        <w:rPr>
          <w:rFonts w:ascii="Arial" w:hAnsi="Arial"/>
          <w:sz w:val="24"/>
        </w:rPr>
        <w:fldChar w:fldCharType="end"/>
      </w:r>
      <w:r>
        <w:rPr>
          <w:rFonts w:ascii="Arial" w:hAnsi="Arial"/>
          <w:i/>
          <w:sz w:val="24"/>
        </w:rPr>
        <w:t xml:space="preserve"> </w:t>
      </w:r>
      <w:r>
        <w:rPr>
          <w:rFonts w:ascii="Arial" w:hAnsi="Arial"/>
          <w:sz w:val="24"/>
        </w:rPr>
        <w:t>show that w</w:t>
      </w:r>
      <w:r w:rsidRPr="0036607F">
        <w:rPr>
          <w:rFonts w:ascii="Arial" w:hAnsi="Arial"/>
          <w:sz w:val="24"/>
        </w:rPr>
        <w:t xml:space="preserve">ithin the </w:t>
      </w:r>
      <w:r w:rsidR="002D480F">
        <w:rPr>
          <w:rFonts w:ascii="Arial" w:hAnsi="Arial" w:cs="Arial"/>
          <w:color w:val="000000"/>
          <w:sz w:val="24"/>
          <w:szCs w:val="24"/>
        </w:rPr>
        <w:t>ABMUHB</w:t>
      </w:r>
      <w:r w:rsidR="002D480F">
        <w:rPr>
          <w:rFonts w:ascii="Arial" w:hAnsi="Arial"/>
          <w:sz w:val="24"/>
        </w:rPr>
        <w:t xml:space="preserve"> </w:t>
      </w:r>
      <w:r>
        <w:rPr>
          <w:rFonts w:ascii="Arial" w:hAnsi="Arial"/>
          <w:sz w:val="24"/>
        </w:rPr>
        <w:t xml:space="preserve">area Neath Port Talbot has the highest levels of multiple deprivation. 60% of Neath Port Talbot’s LSOAs are classed as being in the </w:t>
      </w:r>
      <w:r w:rsidRPr="00841E2E">
        <w:rPr>
          <w:rFonts w:ascii="Arial" w:hAnsi="Arial"/>
          <w:i/>
          <w:sz w:val="24"/>
        </w:rPr>
        <w:t>Most Deprived</w:t>
      </w:r>
      <w:r>
        <w:rPr>
          <w:rFonts w:ascii="Arial" w:hAnsi="Arial"/>
          <w:i/>
          <w:sz w:val="24"/>
        </w:rPr>
        <w:t xml:space="preserve"> </w:t>
      </w:r>
      <w:r>
        <w:rPr>
          <w:rFonts w:ascii="Arial" w:hAnsi="Arial"/>
          <w:sz w:val="24"/>
        </w:rPr>
        <w:t xml:space="preserve">(0-20%) or </w:t>
      </w:r>
      <w:r>
        <w:rPr>
          <w:rFonts w:ascii="Arial" w:hAnsi="Arial"/>
          <w:i/>
          <w:sz w:val="24"/>
        </w:rPr>
        <w:t xml:space="preserve">Next Most Deprived </w:t>
      </w:r>
      <w:r>
        <w:rPr>
          <w:rFonts w:ascii="Arial" w:hAnsi="Arial"/>
          <w:sz w:val="24"/>
        </w:rPr>
        <w:t>(20-40%) LSOAs. Bridgend is close behind with 50%, while Swansea has only 38%.</w:t>
      </w:r>
    </w:p>
    <w:p w:rsidR="002A43B7" w:rsidRDefault="002A43B7" w:rsidP="002A43B7">
      <w:pPr>
        <w:spacing w:after="0" w:line="240" w:lineRule="auto"/>
        <w:rPr>
          <w:rFonts w:ascii="Arial" w:hAnsi="Arial"/>
          <w:sz w:val="24"/>
        </w:rPr>
      </w:pPr>
    </w:p>
    <w:p w:rsidR="002A43B7" w:rsidRPr="007220FB" w:rsidRDefault="002A43B7" w:rsidP="008D214C">
      <w:pPr>
        <w:pStyle w:val="Caption"/>
        <w:keepNext/>
        <w:spacing w:after="240"/>
        <w:rPr>
          <w:rFonts w:ascii="Arial" w:hAnsi="Arial" w:cs="Arial"/>
          <w:b w:val="0"/>
          <w:i/>
          <w:sz w:val="24"/>
          <w:szCs w:val="24"/>
        </w:rPr>
      </w:pPr>
      <w:bookmarkStart w:id="62" w:name="_Ref518652926"/>
      <w:bookmarkStart w:id="63" w:name="_Toc527022339"/>
      <w:r w:rsidRPr="007220FB">
        <w:rPr>
          <w:rFonts w:ascii="Arial" w:hAnsi="Arial" w:cs="Arial"/>
          <w:sz w:val="24"/>
          <w:szCs w:val="24"/>
        </w:rPr>
        <w:t xml:space="preserve">Table </w:t>
      </w:r>
      <w:r w:rsidRPr="007220FB">
        <w:rPr>
          <w:rFonts w:ascii="Arial" w:hAnsi="Arial" w:cs="Arial"/>
          <w:b w:val="0"/>
          <w:i/>
          <w:sz w:val="24"/>
          <w:szCs w:val="24"/>
        </w:rPr>
        <w:fldChar w:fldCharType="begin"/>
      </w:r>
      <w:r w:rsidRPr="007220FB">
        <w:rPr>
          <w:rFonts w:ascii="Arial" w:hAnsi="Arial" w:cs="Arial"/>
          <w:sz w:val="24"/>
          <w:szCs w:val="24"/>
        </w:rPr>
        <w:instrText xml:space="preserve"> SEQ Table \* ARABIC </w:instrText>
      </w:r>
      <w:r w:rsidRPr="007220FB">
        <w:rPr>
          <w:rFonts w:ascii="Arial" w:hAnsi="Arial" w:cs="Arial"/>
          <w:b w:val="0"/>
          <w:i/>
          <w:sz w:val="24"/>
          <w:szCs w:val="24"/>
        </w:rPr>
        <w:fldChar w:fldCharType="separate"/>
      </w:r>
      <w:r w:rsidR="00201844">
        <w:rPr>
          <w:rFonts w:ascii="Arial" w:hAnsi="Arial" w:cs="Arial"/>
          <w:noProof/>
          <w:sz w:val="24"/>
          <w:szCs w:val="24"/>
        </w:rPr>
        <w:t>14</w:t>
      </w:r>
      <w:r w:rsidRPr="007220FB">
        <w:rPr>
          <w:rFonts w:ascii="Arial" w:hAnsi="Arial" w:cs="Arial"/>
          <w:b w:val="0"/>
          <w:i/>
          <w:sz w:val="24"/>
          <w:szCs w:val="24"/>
        </w:rPr>
        <w:fldChar w:fldCharType="end"/>
      </w:r>
      <w:bookmarkEnd w:id="62"/>
      <w:r w:rsidRPr="007220FB">
        <w:rPr>
          <w:rFonts w:ascii="Arial" w:hAnsi="Arial" w:cs="Arial"/>
          <w:sz w:val="24"/>
          <w:szCs w:val="24"/>
        </w:rPr>
        <w:t xml:space="preserve">: LSOAs in ABMU Health Board area ranked as </w:t>
      </w:r>
      <w:r w:rsidRPr="006C1F6B">
        <w:rPr>
          <w:rFonts w:ascii="Arial" w:hAnsi="Arial" w:cs="Arial"/>
          <w:sz w:val="24"/>
          <w:szCs w:val="24"/>
        </w:rPr>
        <w:t>Most Deprived</w:t>
      </w:r>
      <w:r w:rsidRPr="007220FB">
        <w:rPr>
          <w:rFonts w:ascii="Arial" w:hAnsi="Arial" w:cs="Arial"/>
          <w:sz w:val="24"/>
          <w:szCs w:val="24"/>
        </w:rPr>
        <w:t xml:space="preserve"> (0-20%), WIMD 2014</w:t>
      </w:r>
      <w:bookmarkEnd w:id="63"/>
    </w:p>
    <w:tbl>
      <w:tblPr>
        <w:tblStyle w:val="TableGrid"/>
        <w:tblW w:w="0" w:type="auto"/>
        <w:tblLook w:val="04A0" w:firstRow="1" w:lastRow="0" w:firstColumn="1" w:lastColumn="0" w:noHBand="0" w:noVBand="1"/>
      </w:tblPr>
      <w:tblGrid>
        <w:gridCol w:w="1980"/>
        <w:gridCol w:w="2409"/>
        <w:gridCol w:w="2410"/>
      </w:tblGrid>
      <w:tr w:rsidR="002A43B7" w:rsidTr="002A43B7">
        <w:tc>
          <w:tcPr>
            <w:tcW w:w="1980" w:type="dxa"/>
            <w:shd w:val="clear" w:color="auto" w:fill="D9D9D9" w:themeFill="background1" w:themeFillShade="D9"/>
          </w:tcPr>
          <w:p w:rsidR="002A43B7" w:rsidRPr="000A111F" w:rsidRDefault="002A43B7" w:rsidP="002A43B7">
            <w:pPr>
              <w:rPr>
                <w:rFonts w:ascii="Arial" w:hAnsi="Arial" w:cs="Arial"/>
                <w:b/>
              </w:rPr>
            </w:pPr>
            <w:r w:rsidRPr="000A111F">
              <w:rPr>
                <w:rFonts w:ascii="Arial" w:hAnsi="Arial" w:cs="Arial"/>
                <w:b/>
              </w:rPr>
              <w:t>Local Authority</w:t>
            </w:r>
          </w:p>
        </w:tc>
        <w:tc>
          <w:tcPr>
            <w:tcW w:w="2409" w:type="dxa"/>
            <w:shd w:val="clear" w:color="auto" w:fill="D9D9D9" w:themeFill="background1" w:themeFillShade="D9"/>
          </w:tcPr>
          <w:p w:rsidR="002A43B7" w:rsidRPr="000A111F" w:rsidRDefault="002A43B7" w:rsidP="002A43B7">
            <w:pPr>
              <w:jc w:val="right"/>
              <w:rPr>
                <w:rFonts w:ascii="Arial" w:hAnsi="Arial" w:cs="Arial"/>
                <w:b/>
              </w:rPr>
            </w:pPr>
            <w:r w:rsidRPr="000A111F">
              <w:rPr>
                <w:rFonts w:ascii="Arial" w:hAnsi="Arial" w:cs="Arial"/>
                <w:b/>
              </w:rPr>
              <w:t>LSOAs ranked Most Deprived (0-20%)</w:t>
            </w:r>
          </w:p>
        </w:tc>
        <w:tc>
          <w:tcPr>
            <w:tcW w:w="2410" w:type="dxa"/>
            <w:shd w:val="clear" w:color="auto" w:fill="D9D9D9" w:themeFill="background1" w:themeFillShade="D9"/>
          </w:tcPr>
          <w:p w:rsidR="002A43B7" w:rsidRPr="000A111F" w:rsidRDefault="002A43B7" w:rsidP="002A43B7">
            <w:pPr>
              <w:jc w:val="right"/>
              <w:rPr>
                <w:rFonts w:ascii="Arial" w:hAnsi="Arial" w:cs="Arial"/>
                <w:b/>
              </w:rPr>
            </w:pPr>
            <w:r w:rsidRPr="000A111F">
              <w:rPr>
                <w:rFonts w:ascii="Arial" w:hAnsi="Arial" w:cs="Arial"/>
                <w:b/>
              </w:rPr>
              <w:t>LSOAs as %age of all LSOAs in local authority</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Bridgend</w:t>
            </w:r>
          </w:p>
        </w:tc>
        <w:tc>
          <w:tcPr>
            <w:tcW w:w="2409" w:type="dxa"/>
          </w:tcPr>
          <w:p w:rsidR="002A43B7" w:rsidRPr="000A111F" w:rsidRDefault="002A43B7" w:rsidP="002A43B7">
            <w:pPr>
              <w:jc w:val="right"/>
              <w:rPr>
                <w:rFonts w:ascii="Arial" w:hAnsi="Arial" w:cs="Arial"/>
              </w:rPr>
            </w:pPr>
            <w:r w:rsidRPr="000A111F">
              <w:rPr>
                <w:rFonts w:ascii="Arial" w:hAnsi="Arial" w:cs="Arial"/>
              </w:rPr>
              <w:t>20</w:t>
            </w:r>
          </w:p>
        </w:tc>
        <w:tc>
          <w:tcPr>
            <w:tcW w:w="2410" w:type="dxa"/>
          </w:tcPr>
          <w:p w:rsidR="002A43B7" w:rsidRPr="000A111F" w:rsidRDefault="002A43B7" w:rsidP="002A43B7">
            <w:pPr>
              <w:jc w:val="right"/>
              <w:rPr>
                <w:rFonts w:ascii="Arial" w:hAnsi="Arial" w:cs="Arial"/>
              </w:rPr>
            </w:pPr>
            <w:r w:rsidRPr="000A111F">
              <w:rPr>
                <w:rFonts w:ascii="Arial" w:hAnsi="Arial" w:cs="Arial"/>
              </w:rPr>
              <w:t>23%</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Neath Port Talbot</w:t>
            </w:r>
          </w:p>
        </w:tc>
        <w:tc>
          <w:tcPr>
            <w:tcW w:w="2409" w:type="dxa"/>
          </w:tcPr>
          <w:p w:rsidR="002A43B7" w:rsidRPr="000A111F" w:rsidRDefault="002A43B7" w:rsidP="002A43B7">
            <w:pPr>
              <w:jc w:val="right"/>
              <w:rPr>
                <w:rFonts w:ascii="Arial" w:hAnsi="Arial" w:cs="Arial"/>
              </w:rPr>
            </w:pPr>
            <w:r w:rsidRPr="000A111F">
              <w:rPr>
                <w:rFonts w:ascii="Arial" w:hAnsi="Arial" w:cs="Arial"/>
              </w:rPr>
              <w:t>27</w:t>
            </w:r>
          </w:p>
        </w:tc>
        <w:tc>
          <w:tcPr>
            <w:tcW w:w="2410" w:type="dxa"/>
          </w:tcPr>
          <w:p w:rsidR="002A43B7" w:rsidRPr="000A111F" w:rsidRDefault="002A43B7" w:rsidP="002A43B7">
            <w:pPr>
              <w:jc w:val="right"/>
              <w:rPr>
                <w:rFonts w:ascii="Arial" w:hAnsi="Arial" w:cs="Arial"/>
              </w:rPr>
            </w:pPr>
            <w:r w:rsidRPr="000A111F">
              <w:rPr>
                <w:rFonts w:ascii="Arial" w:hAnsi="Arial" w:cs="Arial"/>
              </w:rPr>
              <w:t>30%</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Swansea</w:t>
            </w:r>
          </w:p>
        </w:tc>
        <w:tc>
          <w:tcPr>
            <w:tcW w:w="2409" w:type="dxa"/>
          </w:tcPr>
          <w:p w:rsidR="002A43B7" w:rsidRPr="000A111F" w:rsidRDefault="002A43B7" w:rsidP="002A43B7">
            <w:pPr>
              <w:jc w:val="right"/>
              <w:rPr>
                <w:rFonts w:ascii="Arial" w:hAnsi="Arial" w:cs="Arial"/>
              </w:rPr>
            </w:pPr>
            <w:r w:rsidRPr="000A111F">
              <w:rPr>
                <w:rFonts w:ascii="Arial" w:hAnsi="Arial" w:cs="Arial"/>
              </w:rPr>
              <w:t>37</w:t>
            </w:r>
          </w:p>
        </w:tc>
        <w:tc>
          <w:tcPr>
            <w:tcW w:w="2410" w:type="dxa"/>
          </w:tcPr>
          <w:p w:rsidR="002A43B7" w:rsidRPr="000A111F" w:rsidRDefault="002A43B7" w:rsidP="002A43B7">
            <w:pPr>
              <w:jc w:val="right"/>
              <w:rPr>
                <w:rFonts w:ascii="Arial" w:hAnsi="Arial" w:cs="Arial"/>
              </w:rPr>
            </w:pPr>
            <w:r w:rsidRPr="000A111F">
              <w:rPr>
                <w:rFonts w:ascii="Arial" w:hAnsi="Arial" w:cs="Arial"/>
              </w:rPr>
              <w:t>25%</w:t>
            </w:r>
          </w:p>
        </w:tc>
      </w:tr>
    </w:tbl>
    <w:p w:rsidR="002A43B7" w:rsidRDefault="002A43B7" w:rsidP="002A43B7">
      <w:pPr>
        <w:spacing w:after="0" w:line="240" w:lineRule="auto"/>
        <w:rPr>
          <w:rFonts w:ascii="Arial" w:hAnsi="Arial"/>
          <w:sz w:val="24"/>
        </w:rPr>
      </w:pPr>
    </w:p>
    <w:p w:rsidR="002A43B7" w:rsidRPr="007220FB" w:rsidRDefault="002A43B7" w:rsidP="008D214C">
      <w:pPr>
        <w:pStyle w:val="Caption"/>
        <w:keepNext/>
        <w:spacing w:after="240"/>
        <w:rPr>
          <w:rFonts w:ascii="Arial" w:hAnsi="Arial" w:cs="Arial"/>
          <w:b w:val="0"/>
          <w:i/>
          <w:sz w:val="24"/>
          <w:szCs w:val="24"/>
        </w:rPr>
      </w:pPr>
      <w:bookmarkStart w:id="64" w:name="_Ref518652956"/>
      <w:bookmarkStart w:id="65" w:name="_Toc527022340"/>
      <w:r w:rsidRPr="007220FB">
        <w:rPr>
          <w:rFonts w:ascii="Arial" w:hAnsi="Arial" w:cs="Arial"/>
          <w:sz w:val="24"/>
          <w:szCs w:val="24"/>
        </w:rPr>
        <w:t xml:space="preserve">Table </w:t>
      </w:r>
      <w:r w:rsidRPr="007220FB">
        <w:rPr>
          <w:rFonts w:ascii="Arial" w:hAnsi="Arial" w:cs="Arial"/>
          <w:b w:val="0"/>
          <w:i/>
          <w:sz w:val="24"/>
          <w:szCs w:val="24"/>
        </w:rPr>
        <w:fldChar w:fldCharType="begin"/>
      </w:r>
      <w:r w:rsidRPr="007220FB">
        <w:rPr>
          <w:rFonts w:ascii="Arial" w:hAnsi="Arial" w:cs="Arial"/>
          <w:sz w:val="24"/>
          <w:szCs w:val="24"/>
        </w:rPr>
        <w:instrText xml:space="preserve"> SEQ Table \* ARABIC </w:instrText>
      </w:r>
      <w:r w:rsidRPr="007220FB">
        <w:rPr>
          <w:rFonts w:ascii="Arial" w:hAnsi="Arial" w:cs="Arial"/>
          <w:b w:val="0"/>
          <w:i/>
          <w:sz w:val="24"/>
          <w:szCs w:val="24"/>
        </w:rPr>
        <w:fldChar w:fldCharType="separate"/>
      </w:r>
      <w:r w:rsidR="00201844">
        <w:rPr>
          <w:rFonts w:ascii="Arial" w:hAnsi="Arial" w:cs="Arial"/>
          <w:noProof/>
          <w:sz w:val="24"/>
          <w:szCs w:val="24"/>
        </w:rPr>
        <w:t>15</w:t>
      </w:r>
      <w:r w:rsidRPr="007220FB">
        <w:rPr>
          <w:rFonts w:ascii="Arial" w:hAnsi="Arial" w:cs="Arial"/>
          <w:b w:val="0"/>
          <w:i/>
          <w:sz w:val="24"/>
          <w:szCs w:val="24"/>
        </w:rPr>
        <w:fldChar w:fldCharType="end"/>
      </w:r>
      <w:bookmarkEnd w:id="64"/>
      <w:r w:rsidRPr="007220FB">
        <w:rPr>
          <w:rFonts w:ascii="Arial" w:hAnsi="Arial" w:cs="Arial"/>
          <w:sz w:val="24"/>
          <w:szCs w:val="24"/>
        </w:rPr>
        <w:t xml:space="preserve">: LSOAs in ABMU Health Board area ranked as </w:t>
      </w:r>
      <w:r w:rsidRPr="006C1F6B">
        <w:rPr>
          <w:rFonts w:ascii="Arial" w:hAnsi="Arial" w:cs="Arial"/>
          <w:sz w:val="24"/>
          <w:szCs w:val="24"/>
        </w:rPr>
        <w:t>Next Most Deprived</w:t>
      </w:r>
      <w:r w:rsidRPr="007220FB">
        <w:rPr>
          <w:rFonts w:ascii="Arial" w:hAnsi="Arial" w:cs="Arial"/>
          <w:sz w:val="24"/>
          <w:szCs w:val="24"/>
        </w:rPr>
        <w:t xml:space="preserve"> (</w:t>
      </w:r>
      <w:r>
        <w:rPr>
          <w:rFonts w:ascii="Arial" w:hAnsi="Arial" w:cs="Arial"/>
          <w:sz w:val="24"/>
          <w:szCs w:val="24"/>
        </w:rPr>
        <w:t>2</w:t>
      </w:r>
      <w:r w:rsidRPr="007220FB">
        <w:rPr>
          <w:rFonts w:ascii="Arial" w:hAnsi="Arial" w:cs="Arial"/>
          <w:sz w:val="24"/>
          <w:szCs w:val="24"/>
        </w:rPr>
        <w:t>0-</w:t>
      </w:r>
      <w:r>
        <w:rPr>
          <w:rFonts w:ascii="Arial" w:hAnsi="Arial" w:cs="Arial"/>
          <w:sz w:val="24"/>
          <w:szCs w:val="24"/>
        </w:rPr>
        <w:t>4</w:t>
      </w:r>
      <w:r w:rsidRPr="007220FB">
        <w:rPr>
          <w:rFonts w:ascii="Arial" w:hAnsi="Arial" w:cs="Arial"/>
          <w:sz w:val="24"/>
          <w:szCs w:val="24"/>
        </w:rPr>
        <w:t>0%), WIMD 2014</w:t>
      </w:r>
      <w:bookmarkEnd w:id="65"/>
    </w:p>
    <w:tbl>
      <w:tblPr>
        <w:tblStyle w:val="TableGrid"/>
        <w:tblW w:w="0" w:type="auto"/>
        <w:tblLook w:val="04A0" w:firstRow="1" w:lastRow="0" w:firstColumn="1" w:lastColumn="0" w:noHBand="0" w:noVBand="1"/>
      </w:tblPr>
      <w:tblGrid>
        <w:gridCol w:w="1980"/>
        <w:gridCol w:w="2409"/>
        <w:gridCol w:w="2410"/>
      </w:tblGrid>
      <w:tr w:rsidR="002A43B7" w:rsidTr="002A43B7">
        <w:tc>
          <w:tcPr>
            <w:tcW w:w="1980" w:type="dxa"/>
            <w:shd w:val="clear" w:color="auto" w:fill="D9D9D9" w:themeFill="background1" w:themeFillShade="D9"/>
          </w:tcPr>
          <w:p w:rsidR="002A43B7" w:rsidRPr="000A111F" w:rsidRDefault="002A43B7" w:rsidP="002A43B7">
            <w:pPr>
              <w:rPr>
                <w:rFonts w:ascii="Arial" w:hAnsi="Arial" w:cs="Arial"/>
                <w:b/>
              </w:rPr>
            </w:pPr>
            <w:r w:rsidRPr="000A111F">
              <w:rPr>
                <w:rFonts w:ascii="Arial" w:hAnsi="Arial" w:cs="Arial"/>
                <w:b/>
              </w:rPr>
              <w:t>Local Authority</w:t>
            </w:r>
          </w:p>
        </w:tc>
        <w:tc>
          <w:tcPr>
            <w:tcW w:w="2409" w:type="dxa"/>
            <w:shd w:val="clear" w:color="auto" w:fill="D9D9D9" w:themeFill="background1" w:themeFillShade="D9"/>
          </w:tcPr>
          <w:p w:rsidR="002A43B7" w:rsidRPr="000A111F" w:rsidRDefault="002A43B7" w:rsidP="002A43B7">
            <w:pPr>
              <w:jc w:val="right"/>
              <w:rPr>
                <w:rFonts w:ascii="Arial" w:hAnsi="Arial" w:cs="Arial"/>
                <w:b/>
              </w:rPr>
            </w:pPr>
            <w:r w:rsidRPr="000A111F">
              <w:rPr>
                <w:rFonts w:ascii="Arial" w:hAnsi="Arial" w:cs="Arial"/>
                <w:b/>
              </w:rPr>
              <w:t>LSOAs ranked Most Deprived (20-40%)</w:t>
            </w:r>
          </w:p>
        </w:tc>
        <w:tc>
          <w:tcPr>
            <w:tcW w:w="2410" w:type="dxa"/>
            <w:shd w:val="clear" w:color="auto" w:fill="D9D9D9" w:themeFill="background1" w:themeFillShade="D9"/>
          </w:tcPr>
          <w:p w:rsidR="002A43B7" w:rsidRPr="000A111F" w:rsidRDefault="002A43B7" w:rsidP="002A43B7">
            <w:pPr>
              <w:jc w:val="right"/>
              <w:rPr>
                <w:rFonts w:ascii="Arial" w:hAnsi="Arial" w:cs="Arial"/>
                <w:b/>
              </w:rPr>
            </w:pPr>
            <w:r w:rsidRPr="000A111F">
              <w:rPr>
                <w:rFonts w:ascii="Arial" w:hAnsi="Arial" w:cs="Arial"/>
                <w:b/>
              </w:rPr>
              <w:t>LSOAs as %age of all LSOAs in local authority</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Bridgend</w:t>
            </w:r>
          </w:p>
        </w:tc>
        <w:tc>
          <w:tcPr>
            <w:tcW w:w="2409" w:type="dxa"/>
          </w:tcPr>
          <w:p w:rsidR="002A43B7" w:rsidRPr="000A111F" w:rsidRDefault="002A43B7" w:rsidP="002A43B7">
            <w:pPr>
              <w:jc w:val="right"/>
              <w:rPr>
                <w:rFonts w:ascii="Arial" w:hAnsi="Arial" w:cs="Arial"/>
              </w:rPr>
            </w:pPr>
            <w:r w:rsidRPr="000A111F">
              <w:rPr>
                <w:rFonts w:ascii="Arial" w:hAnsi="Arial" w:cs="Arial"/>
              </w:rPr>
              <w:t>24</w:t>
            </w:r>
          </w:p>
        </w:tc>
        <w:tc>
          <w:tcPr>
            <w:tcW w:w="2410" w:type="dxa"/>
          </w:tcPr>
          <w:p w:rsidR="002A43B7" w:rsidRPr="000A111F" w:rsidRDefault="002A43B7" w:rsidP="002A43B7">
            <w:pPr>
              <w:jc w:val="right"/>
              <w:rPr>
                <w:rFonts w:ascii="Arial" w:hAnsi="Arial" w:cs="Arial"/>
              </w:rPr>
            </w:pPr>
            <w:r w:rsidRPr="000A111F">
              <w:rPr>
                <w:rFonts w:ascii="Arial" w:hAnsi="Arial" w:cs="Arial"/>
              </w:rPr>
              <w:t>27%</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Neath Port Talbot</w:t>
            </w:r>
          </w:p>
        </w:tc>
        <w:tc>
          <w:tcPr>
            <w:tcW w:w="2409" w:type="dxa"/>
          </w:tcPr>
          <w:p w:rsidR="002A43B7" w:rsidRPr="000A111F" w:rsidRDefault="002A43B7" w:rsidP="002A43B7">
            <w:pPr>
              <w:jc w:val="right"/>
              <w:rPr>
                <w:rFonts w:ascii="Arial" w:hAnsi="Arial" w:cs="Arial"/>
              </w:rPr>
            </w:pPr>
            <w:r w:rsidRPr="000A111F">
              <w:rPr>
                <w:rFonts w:ascii="Arial" w:hAnsi="Arial" w:cs="Arial"/>
              </w:rPr>
              <w:t>27</w:t>
            </w:r>
          </w:p>
        </w:tc>
        <w:tc>
          <w:tcPr>
            <w:tcW w:w="2410" w:type="dxa"/>
          </w:tcPr>
          <w:p w:rsidR="002A43B7" w:rsidRPr="000A111F" w:rsidRDefault="002A43B7" w:rsidP="002A43B7">
            <w:pPr>
              <w:jc w:val="right"/>
              <w:rPr>
                <w:rFonts w:ascii="Arial" w:hAnsi="Arial" w:cs="Arial"/>
              </w:rPr>
            </w:pPr>
            <w:r w:rsidRPr="000A111F">
              <w:rPr>
                <w:rFonts w:ascii="Arial" w:hAnsi="Arial" w:cs="Arial"/>
              </w:rPr>
              <w:t>30%</w:t>
            </w:r>
          </w:p>
        </w:tc>
      </w:tr>
      <w:tr w:rsidR="002A43B7" w:rsidTr="002A43B7">
        <w:tc>
          <w:tcPr>
            <w:tcW w:w="1980" w:type="dxa"/>
          </w:tcPr>
          <w:p w:rsidR="002A43B7" w:rsidRPr="000A111F" w:rsidRDefault="002A43B7" w:rsidP="002A43B7">
            <w:pPr>
              <w:rPr>
                <w:rFonts w:ascii="Arial" w:hAnsi="Arial" w:cs="Arial"/>
              </w:rPr>
            </w:pPr>
            <w:r w:rsidRPr="000A111F">
              <w:rPr>
                <w:rFonts w:ascii="Arial" w:hAnsi="Arial" w:cs="Arial"/>
              </w:rPr>
              <w:t>Swansea</w:t>
            </w:r>
          </w:p>
        </w:tc>
        <w:tc>
          <w:tcPr>
            <w:tcW w:w="2409" w:type="dxa"/>
          </w:tcPr>
          <w:p w:rsidR="002A43B7" w:rsidRPr="000A111F" w:rsidRDefault="002A43B7" w:rsidP="002A43B7">
            <w:pPr>
              <w:jc w:val="right"/>
              <w:rPr>
                <w:rFonts w:ascii="Arial" w:hAnsi="Arial" w:cs="Arial"/>
              </w:rPr>
            </w:pPr>
            <w:r w:rsidRPr="000A111F">
              <w:rPr>
                <w:rFonts w:ascii="Arial" w:hAnsi="Arial" w:cs="Arial"/>
              </w:rPr>
              <w:t>19</w:t>
            </w:r>
          </w:p>
        </w:tc>
        <w:tc>
          <w:tcPr>
            <w:tcW w:w="2410" w:type="dxa"/>
          </w:tcPr>
          <w:p w:rsidR="002A43B7" w:rsidRPr="000A111F" w:rsidRDefault="002A43B7" w:rsidP="002A43B7">
            <w:pPr>
              <w:jc w:val="right"/>
              <w:rPr>
                <w:rFonts w:ascii="Arial" w:hAnsi="Arial" w:cs="Arial"/>
              </w:rPr>
            </w:pPr>
            <w:r w:rsidRPr="000A111F">
              <w:rPr>
                <w:rFonts w:ascii="Arial" w:hAnsi="Arial" w:cs="Arial"/>
              </w:rPr>
              <w:t>13%</w:t>
            </w:r>
          </w:p>
        </w:tc>
      </w:tr>
    </w:tbl>
    <w:p w:rsidR="002A43B7" w:rsidRDefault="002A43B7" w:rsidP="00103C0E">
      <w:pPr>
        <w:spacing w:after="0" w:line="240" w:lineRule="auto"/>
        <w:ind w:right="284"/>
        <w:rPr>
          <w:rFonts w:ascii="Arial" w:hAnsi="Arial" w:cs="Arial"/>
          <w:color w:val="000000"/>
          <w:sz w:val="24"/>
          <w:szCs w:val="24"/>
        </w:rPr>
      </w:pPr>
    </w:p>
    <w:p w:rsidR="006E480C" w:rsidRDefault="006E480C">
      <w:pPr>
        <w:rPr>
          <w:rFonts w:ascii="Arial" w:hAnsi="Arial" w:cs="Arial"/>
          <w:b/>
          <w:sz w:val="28"/>
          <w:szCs w:val="28"/>
        </w:rPr>
      </w:pPr>
    </w:p>
    <w:p w:rsidR="0047724C" w:rsidRDefault="0047724C" w:rsidP="00B14667">
      <w:pPr>
        <w:spacing w:after="0" w:line="240" w:lineRule="auto"/>
        <w:rPr>
          <w:rFonts w:ascii="Arial" w:hAnsi="Arial" w:cs="Arial"/>
          <w:sz w:val="24"/>
          <w:szCs w:val="24"/>
        </w:rPr>
      </w:pPr>
    </w:p>
    <w:p w:rsidR="0047724C" w:rsidRDefault="0047724C" w:rsidP="00B14667">
      <w:pPr>
        <w:spacing w:after="0" w:line="240" w:lineRule="auto"/>
        <w:rPr>
          <w:rFonts w:ascii="Arial" w:hAnsi="Arial" w:cs="Arial"/>
          <w:sz w:val="24"/>
          <w:szCs w:val="24"/>
        </w:rPr>
      </w:pPr>
    </w:p>
    <w:p w:rsidR="00DB613B" w:rsidRDefault="00DB613B" w:rsidP="00B14667">
      <w:pPr>
        <w:spacing w:after="0" w:line="240" w:lineRule="auto"/>
        <w:rPr>
          <w:rFonts w:ascii="Arial" w:hAnsi="Arial" w:cs="Arial"/>
          <w:sz w:val="24"/>
          <w:szCs w:val="24"/>
        </w:rPr>
      </w:pPr>
    </w:p>
    <w:p w:rsidR="00DB613B" w:rsidRDefault="00DB613B" w:rsidP="00B14667">
      <w:pPr>
        <w:spacing w:after="0" w:line="240" w:lineRule="auto"/>
        <w:rPr>
          <w:rFonts w:ascii="Arial" w:hAnsi="Arial" w:cs="Arial"/>
          <w:sz w:val="24"/>
          <w:szCs w:val="24"/>
        </w:rPr>
      </w:pPr>
    </w:p>
    <w:p w:rsidR="00DB613B" w:rsidRDefault="00DB613B" w:rsidP="00DB613B">
      <w:pPr>
        <w:pStyle w:val="Heading1"/>
        <w:numPr>
          <w:ilvl w:val="0"/>
          <w:numId w:val="0"/>
        </w:numPr>
        <w:sectPr w:rsidR="00DB613B" w:rsidSect="00620083">
          <w:pgSz w:w="11906" w:h="16838"/>
          <w:pgMar w:top="1440" w:right="1440" w:bottom="1440" w:left="1440" w:header="708" w:footer="708" w:gutter="0"/>
          <w:cols w:space="708"/>
          <w:docGrid w:linePitch="360"/>
        </w:sectPr>
      </w:pPr>
      <w:bookmarkStart w:id="66" w:name="_Ref518977767"/>
    </w:p>
    <w:p w:rsidR="00DB613B" w:rsidRDefault="00DB613B" w:rsidP="00DB613B">
      <w:pPr>
        <w:pStyle w:val="Heading1"/>
        <w:numPr>
          <w:ilvl w:val="0"/>
          <w:numId w:val="0"/>
        </w:numPr>
      </w:pPr>
      <w:bookmarkStart w:id="67" w:name="_Toc527022312"/>
      <w:r>
        <w:t>Appendix A</w:t>
      </w:r>
      <w:bookmarkEnd w:id="66"/>
      <w:r>
        <w:t xml:space="preserve">: List of Most deprived LSOAs in </w:t>
      </w:r>
      <w:r w:rsidR="007644EA">
        <w:rPr>
          <w:color w:val="000000"/>
          <w:sz w:val="24"/>
          <w:szCs w:val="24"/>
        </w:rPr>
        <w:t>ABMUHB</w:t>
      </w:r>
      <w:r w:rsidR="007644EA">
        <w:t xml:space="preserve"> </w:t>
      </w:r>
      <w:r>
        <w:t>Area</w:t>
      </w:r>
      <w:bookmarkEnd w:id="67"/>
    </w:p>
    <w:p w:rsidR="00DB613B" w:rsidRPr="0087260A" w:rsidRDefault="00DB613B" w:rsidP="00DB613B">
      <w:pPr>
        <w:pStyle w:val="Caption"/>
        <w:keepNext/>
        <w:spacing w:after="240"/>
        <w:rPr>
          <w:rFonts w:ascii="Arial" w:hAnsi="Arial" w:cs="Arial"/>
          <w:sz w:val="24"/>
          <w:szCs w:val="24"/>
        </w:rPr>
      </w:pPr>
      <w:bookmarkStart w:id="68" w:name="_Toc527022341"/>
      <w:r w:rsidRPr="0087260A">
        <w:rPr>
          <w:rFonts w:ascii="Arial" w:hAnsi="Arial" w:cs="Arial"/>
          <w:sz w:val="24"/>
          <w:szCs w:val="24"/>
        </w:rPr>
        <w:t xml:space="preserve">Table </w:t>
      </w:r>
      <w:r w:rsidRPr="0087260A">
        <w:rPr>
          <w:rFonts w:ascii="Arial" w:hAnsi="Arial" w:cs="Arial"/>
          <w:sz w:val="24"/>
          <w:szCs w:val="24"/>
        </w:rPr>
        <w:fldChar w:fldCharType="begin"/>
      </w:r>
      <w:r w:rsidRPr="0087260A">
        <w:rPr>
          <w:rFonts w:ascii="Arial" w:hAnsi="Arial" w:cs="Arial"/>
          <w:sz w:val="24"/>
          <w:szCs w:val="24"/>
        </w:rPr>
        <w:instrText xml:space="preserve"> SEQ Table \* ARABIC </w:instrText>
      </w:r>
      <w:r w:rsidRPr="0087260A">
        <w:rPr>
          <w:rFonts w:ascii="Arial" w:hAnsi="Arial" w:cs="Arial"/>
          <w:sz w:val="24"/>
          <w:szCs w:val="24"/>
        </w:rPr>
        <w:fldChar w:fldCharType="separate"/>
      </w:r>
      <w:r w:rsidR="00201844">
        <w:rPr>
          <w:rFonts w:ascii="Arial" w:hAnsi="Arial" w:cs="Arial"/>
          <w:noProof/>
          <w:sz w:val="24"/>
          <w:szCs w:val="24"/>
        </w:rPr>
        <w:t>16</w:t>
      </w:r>
      <w:r w:rsidRPr="0087260A">
        <w:rPr>
          <w:rFonts w:ascii="Arial" w:hAnsi="Arial" w:cs="Arial"/>
          <w:sz w:val="24"/>
          <w:szCs w:val="24"/>
        </w:rPr>
        <w:fldChar w:fldCharType="end"/>
      </w:r>
      <w:r w:rsidRPr="0087260A">
        <w:rPr>
          <w:rFonts w:ascii="Arial" w:hAnsi="Arial" w:cs="Arial"/>
          <w:sz w:val="24"/>
          <w:szCs w:val="24"/>
        </w:rPr>
        <w:t xml:space="preserve">: Most deprived (0-20%) LSOAs in </w:t>
      </w:r>
      <w:r w:rsidR="007644EA">
        <w:rPr>
          <w:rFonts w:ascii="Arial" w:hAnsi="Arial" w:cs="Arial"/>
          <w:color w:val="000000"/>
          <w:sz w:val="24"/>
          <w:szCs w:val="24"/>
        </w:rPr>
        <w:t>ABMUHB</w:t>
      </w:r>
      <w:r w:rsidR="007644EA" w:rsidRPr="0087260A">
        <w:rPr>
          <w:rFonts w:ascii="Arial" w:hAnsi="Arial" w:cs="Arial"/>
          <w:sz w:val="24"/>
          <w:szCs w:val="24"/>
        </w:rPr>
        <w:t xml:space="preserve"> </w:t>
      </w:r>
      <w:r w:rsidRPr="0087260A">
        <w:rPr>
          <w:rFonts w:ascii="Arial" w:hAnsi="Arial" w:cs="Arial"/>
          <w:sz w:val="24"/>
          <w:szCs w:val="24"/>
        </w:rPr>
        <w:t>area, WIMD 2014.</w:t>
      </w:r>
      <w:bookmarkEnd w:id="68"/>
    </w:p>
    <w:tbl>
      <w:tblPr>
        <w:tblStyle w:val="TableGrid"/>
        <w:tblW w:w="0" w:type="auto"/>
        <w:tblLayout w:type="fixed"/>
        <w:tblLook w:val="04A0" w:firstRow="1" w:lastRow="0" w:firstColumn="1" w:lastColumn="0" w:noHBand="0" w:noVBand="1"/>
      </w:tblPr>
      <w:tblGrid>
        <w:gridCol w:w="3510"/>
        <w:gridCol w:w="1433"/>
        <w:gridCol w:w="1433"/>
        <w:gridCol w:w="1433"/>
        <w:gridCol w:w="1433"/>
      </w:tblGrid>
      <w:tr w:rsidR="00DB613B" w:rsidTr="0082763C">
        <w:tc>
          <w:tcPr>
            <w:tcW w:w="3510" w:type="dxa"/>
            <w:vAlign w:val="center"/>
          </w:tcPr>
          <w:p w:rsidR="00DB613B" w:rsidRPr="0087260A" w:rsidRDefault="00DB613B" w:rsidP="0082763C">
            <w:pPr>
              <w:rPr>
                <w:rFonts w:ascii="Arial" w:eastAsia="Times New Roman" w:hAnsi="Arial" w:cs="Arial"/>
                <w:b/>
                <w:bCs/>
                <w:color w:val="000000"/>
                <w:lang w:eastAsia="en-GB"/>
              </w:rPr>
            </w:pPr>
            <w:r w:rsidRPr="0087260A">
              <w:rPr>
                <w:rFonts w:ascii="Arial" w:eastAsia="Times New Roman" w:hAnsi="Arial" w:cs="Arial"/>
                <w:b/>
                <w:bCs/>
                <w:color w:val="000000"/>
                <w:lang w:eastAsia="en-GB"/>
              </w:rPr>
              <w:t>Name</w:t>
            </w:r>
          </w:p>
        </w:tc>
        <w:tc>
          <w:tcPr>
            <w:tcW w:w="1433" w:type="dxa"/>
            <w:vAlign w:val="center"/>
          </w:tcPr>
          <w:p w:rsidR="00DB613B" w:rsidRPr="0087260A" w:rsidRDefault="00DB613B" w:rsidP="0082763C">
            <w:pPr>
              <w:rPr>
                <w:rFonts w:ascii="Arial" w:eastAsia="Times New Roman" w:hAnsi="Arial" w:cs="Arial"/>
                <w:b/>
                <w:bCs/>
                <w:color w:val="000000"/>
                <w:lang w:eastAsia="en-GB"/>
              </w:rPr>
            </w:pPr>
            <w:r w:rsidRPr="0087260A">
              <w:rPr>
                <w:rFonts w:ascii="Arial" w:eastAsia="Times New Roman" w:hAnsi="Arial" w:cs="Arial"/>
                <w:b/>
                <w:bCs/>
                <w:color w:val="000000"/>
                <w:lang w:eastAsia="en-GB"/>
              </w:rPr>
              <w:t>Code</w:t>
            </w:r>
          </w:p>
        </w:tc>
        <w:tc>
          <w:tcPr>
            <w:tcW w:w="1433" w:type="dxa"/>
            <w:vAlign w:val="center"/>
          </w:tcPr>
          <w:p w:rsidR="00DB613B" w:rsidRPr="0087260A" w:rsidRDefault="00DB613B" w:rsidP="0082763C">
            <w:pPr>
              <w:jc w:val="right"/>
              <w:rPr>
                <w:rFonts w:ascii="Arial" w:eastAsia="Times New Roman" w:hAnsi="Arial" w:cs="Arial"/>
                <w:b/>
                <w:bCs/>
                <w:color w:val="000000"/>
                <w:lang w:eastAsia="en-GB"/>
              </w:rPr>
            </w:pPr>
            <w:r w:rsidRPr="0087260A">
              <w:rPr>
                <w:rFonts w:ascii="Arial" w:eastAsia="Times New Roman" w:hAnsi="Arial" w:cs="Arial"/>
                <w:b/>
                <w:bCs/>
                <w:color w:val="000000"/>
                <w:lang w:eastAsia="en-GB"/>
              </w:rPr>
              <w:t>LHB Rank (of 327)</w:t>
            </w:r>
          </w:p>
        </w:tc>
        <w:tc>
          <w:tcPr>
            <w:tcW w:w="1433" w:type="dxa"/>
            <w:vAlign w:val="center"/>
          </w:tcPr>
          <w:p w:rsidR="00DB613B" w:rsidRPr="0087260A" w:rsidRDefault="00DB613B" w:rsidP="0082763C">
            <w:pPr>
              <w:jc w:val="right"/>
              <w:rPr>
                <w:rFonts w:ascii="Arial" w:eastAsia="Times New Roman" w:hAnsi="Arial" w:cs="Arial"/>
                <w:b/>
                <w:bCs/>
                <w:color w:val="000000"/>
                <w:lang w:eastAsia="en-GB"/>
              </w:rPr>
            </w:pPr>
            <w:r w:rsidRPr="0087260A">
              <w:rPr>
                <w:rFonts w:ascii="Arial" w:eastAsia="Times New Roman" w:hAnsi="Arial" w:cs="Arial"/>
                <w:b/>
                <w:bCs/>
                <w:color w:val="000000"/>
                <w:lang w:eastAsia="en-GB"/>
              </w:rPr>
              <w:t xml:space="preserve">Wales rank </w:t>
            </w:r>
          </w:p>
          <w:p w:rsidR="00DB613B" w:rsidRPr="0087260A" w:rsidRDefault="00DB613B" w:rsidP="0082763C">
            <w:pPr>
              <w:jc w:val="right"/>
              <w:rPr>
                <w:rFonts w:ascii="Arial" w:eastAsia="Times New Roman" w:hAnsi="Arial" w:cs="Arial"/>
                <w:b/>
                <w:bCs/>
                <w:color w:val="000000"/>
                <w:lang w:eastAsia="en-GB"/>
              </w:rPr>
            </w:pPr>
            <w:r w:rsidRPr="0087260A">
              <w:rPr>
                <w:rFonts w:ascii="Arial" w:eastAsia="Times New Roman" w:hAnsi="Arial" w:cs="Arial"/>
                <w:b/>
                <w:bCs/>
                <w:color w:val="000000"/>
                <w:lang w:eastAsia="en-GB"/>
              </w:rPr>
              <w:t>(of 1909)</w:t>
            </w:r>
          </w:p>
        </w:tc>
        <w:tc>
          <w:tcPr>
            <w:tcW w:w="1433" w:type="dxa"/>
            <w:vAlign w:val="center"/>
          </w:tcPr>
          <w:p w:rsidR="00DB613B" w:rsidRPr="0087260A" w:rsidRDefault="00DB613B" w:rsidP="0082763C">
            <w:pPr>
              <w:jc w:val="right"/>
              <w:rPr>
                <w:rFonts w:ascii="Arial" w:eastAsia="Times New Roman" w:hAnsi="Arial" w:cs="Arial"/>
                <w:b/>
                <w:bCs/>
                <w:color w:val="000000"/>
                <w:lang w:eastAsia="en-GB"/>
              </w:rPr>
            </w:pPr>
            <w:r w:rsidRPr="0087260A">
              <w:rPr>
                <w:rFonts w:ascii="Arial" w:eastAsia="Times New Roman" w:hAnsi="Arial" w:cs="Arial"/>
                <w:b/>
                <w:bCs/>
                <w:color w:val="000000"/>
                <w:lang w:eastAsia="en-GB"/>
              </w:rPr>
              <w:t>Deprivation</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1" w:history="1">
              <w:r w:rsidR="00DB613B" w:rsidRPr="0087260A">
                <w:rPr>
                  <w:rFonts w:ascii="Arial" w:eastAsia="Times New Roman" w:hAnsi="Arial" w:cs="Arial"/>
                  <w:color w:val="0563C1"/>
                  <w:u w:val="single"/>
                  <w:lang w:eastAsia="en-GB"/>
                </w:rPr>
                <w:t>Caerau (Bridgend)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W01000991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2" w:history="1">
              <w:r w:rsidR="00DB613B" w:rsidRPr="0087260A">
                <w:rPr>
                  <w:rFonts w:ascii="Arial" w:eastAsia="Times New Roman" w:hAnsi="Arial" w:cs="Arial"/>
                  <w:color w:val="0563C1"/>
                  <w:u w:val="single"/>
                  <w:lang w:eastAsia="en-GB"/>
                </w:rPr>
                <w:t>Penderry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3" w:history="1">
              <w:r w:rsidR="00DB613B" w:rsidRPr="0087260A">
                <w:rPr>
                  <w:rFonts w:ascii="Arial" w:eastAsia="Times New Roman" w:hAnsi="Arial" w:cs="Arial"/>
                  <w:color w:val="0563C1"/>
                  <w:u w:val="single"/>
                  <w:lang w:eastAsia="en-GB"/>
                </w:rPr>
                <w:t>Cymmer (Neath Port Talbot)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W01000921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4" w:history="1">
              <w:r w:rsidR="00DB613B" w:rsidRPr="0087260A">
                <w:rPr>
                  <w:rFonts w:ascii="Arial" w:eastAsia="Times New Roman" w:hAnsi="Arial" w:cs="Arial"/>
                  <w:color w:val="0563C1"/>
                  <w:u w:val="single"/>
                  <w:lang w:eastAsia="en-GB"/>
                </w:rPr>
                <w:t>Castle 2 North</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W01001955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5" w:history="1">
              <w:r w:rsidR="00DB613B" w:rsidRPr="0087260A">
                <w:rPr>
                  <w:rFonts w:ascii="Arial" w:eastAsia="Times New Roman" w:hAnsi="Arial" w:cs="Arial"/>
                  <w:color w:val="0563C1"/>
                  <w:u w:val="single"/>
                  <w:lang w:eastAsia="en-GB"/>
                </w:rPr>
                <w:t>Townhill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W01000862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6" w:history="1">
              <w:r w:rsidR="00DB613B" w:rsidRPr="0087260A">
                <w:rPr>
                  <w:rFonts w:ascii="Arial" w:eastAsia="Times New Roman" w:hAnsi="Arial" w:cs="Arial"/>
                  <w:color w:val="0563C1"/>
                  <w:u w:val="single"/>
                  <w:lang w:eastAsia="en-GB"/>
                </w:rPr>
                <w:t>Castle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W01000742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7" w:history="1">
              <w:r w:rsidR="00DB613B" w:rsidRPr="0087260A">
                <w:rPr>
                  <w:rFonts w:ascii="Arial" w:eastAsia="Times New Roman" w:hAnsi="Arial" w:cs="Arial"/>
                  <w:color w:val="0563C1"/>
                  <w:u w:val="single"/>
                  <w:lang w:eastAsia="en-GB"/>
                </w:rPr>
                <w:t>Penderry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8" w:history="1">
              <w:r w:rsidR="00DB613B" w:rsidRPr="0087260A">
                <w:rPr>
                  <w:rFonts w:ascii="Arial" w:eastAsia="Times New Roman" w:hAnsi="Arial" w:cs="Arial"/>
                  <w:color w:val="0563C1"/>
                  <w:u w:val="single"/>
                  <w:lang w:eastAsia="en-GB"/>
                </w:rPr>
                <w:t>Townhill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W01000863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29" w:history="1">
              <w:r w:rsidR="00DB613B" w:rsidRPr="0087260A">
                <w:rPr>
                  <w:rFonts w:ascii="Arial" w:eastAsia="Times New Roman" w:hAnsi="Arial" w:cs="Arial"/>
                  <w:color w:val="0563C1"/>
                  <w:u w:val="single"/>
                  <w:lang w:eastAsia="en-GB"/>
                </w:rPr>
                <w:t>Mynyddbach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0" w:history="1">
              <w:r w:rsidR="00DB613B" w:rsidRPr="0087260A">
                <w:rPr>
                  <w:rFonts w:ascii="Arial" w:eastAsia="Times New Roman" w:hAnsi="Arial" w:cs="Arial"/>
                  <w:color w:val="0563C1"/>
                  <w:u w:val="single"/>
                  <w:lang w:eastAsia="en-GB"/>
                </w:rPr>
                <w:t>Caerau (Bridgend)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W01000992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1" w:history="1">
              <w:r w:rsidR="00DB613B" w:rsidRPr="0087260A">
                <w:rPr>
                  <w:rFonts w:ascii="Arial" w:eastAsia="Times New Roman" w:hAnsi="Arial" w:cs="Arial"/>
                  <w:color w:val="0563C1"/>
                  <w:u w:val="single"/>
                  <w:lang w:eastAsia="en-GB"/>
                </w:rPr>
                <w:t>Penderry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2" w:history="1">
              <w:r w:rsidR="00DB613B" w:rsidRPr="0087260A">
                <w:rPr>
                  <w:rFonts w:ascii="Arial" w:eastAsia="Times New Roman" w:hAnsi="Arial" w:cs="Arial"/>
                  <w:color w:val="0563C1"/>
                  <w:u w:val="single"/>
                  <w:lang w:eastAsia="en-GB"/>
                </w:rPr>
                <w:t>Townhill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W01000864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3" w:history="1">
              <w:r w:rsidR="00DB613B" w:rsidRPr="0087260A">
                <w:rPr>
                  <w:rFonts w:ascii="Arial" w:eastAsia="Times New Roman" w:hAnsi="Arial" w:cs="Arial"/>
                  <w:color w:val="0563C1"/>
                  <w:u w:val="single"/>
                  <w:lang w:eastAsia="en-GB"/>
                </w:rPr>
                <w:t>Townhill 6</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W01000867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4" w:history="1">
              <w:r w:rsidR="00DB613B" w:rsidRPr="0087260A">
                <w:rPr>
                  <w:rFonts w:ascii="Arial" w:eastAsia="Times New Roman" w:hAnsi="Arial" w:cs="Arial"/>
                  <w:color w:val="0563C1"/>
                  <w:u w:val="single"/>
                  <w:lang w:eastAsia="en-GB"/>
                </w:rPr>
                <w:t>Townhill 5</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W01000866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5" w:history="1">
              <w:r w:rsidR="00DB613B" w:rsidRPr="0087260A">
                <w:rPr>
                  <w:rFonts w:ascii="Arial" w:eastAsia="Times New Roman" w:hAnsi="Arial" w:cs="Arial"/>
                  <w:color w:val="0563C1"/>
                  <w:u w:val="single"/>
                  <w:lang w:eastAsia="en-GB"/>
                </w:rPr>
                <w:t>Sandfields West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W01000962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6" w:history="1">
              <w:r w:rsidR="00DB613B" w:rsidRPr="0087260A">
                <w:rPr>
                  <w:rFonts w:ascii="Arial" w:eastAsia="Times New Roman" w:hAnsi="Arial" w:cs="Arial"/>
                  <w:color w:val="0563C1"/>
                  <w:u w:val="single"/>
                  <w:lang w:eastAsia="en-GB"/>
                </w:rPr>
                <w:t>Aberavon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W01000886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7" w:history="1">
              <w:r w:rsidR="00DB613B" w:rsidRPr="0087260A">
                <w:rPr>
                  <w:rFonts w:ascii="Arial" w:eastAsia="Times New Roman" w:hAnsi="Arial" w:cs="Arial"/>
                  <w:color w:val="0563C1"/>
                  <w:u w:val="single"/>
                  <w:lang w:eastAsia="en-GB"/>
                </w:rPr>
                <w:t>Bettws (Bridgend)</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W01000975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90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8" w:history="1">
              <w:r w:rsidR="00DB613B" w:rsidRPr="0087260A">
                <w:rPr>
                  <w:rFonts w:ascii="Arial" w:eastAsia="Times New Roman" w:hAnsi="Arial" w:cs="Arial"/>
                  <w:color w:val="0563C1"/>
                  <w:u w:val="single"/>
                  <w:lang w:eastAsia="en-GB"/>
                </w:rPr>
                <w:t>Sandfields East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W01000958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98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39" w:history="1">
              <w:r w:rsidR="00DB613B" w:rsidRPr="0087260A">
                <w:rPr>
                  <w:rFonts w:ascii="Arial" w:eastAsia="Times New Roman" w:hAnsi="Arial" w:cs="Arial"/>
                  <w:color w:val="0563C1"/>
                  <w:u w:val="single"/>
                  <w:lang w:eastAsia="en-GB"/>
                </w:rPr>
                <w:t>Bonymaen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W01000738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0" w:history="1">
              <w:r w:rsidR="00DB613B" w:rsidRPr="0087260A">
                <w:rPr>
                  <w:rFonts w:ascii="Arial" w:eastAsia="Times New Roman" w:hAnsi="Arial" w:cs="Arial"/>
                  <w:color w:val="0563C1"/>
                  <w:u w:val="single"/>
                  <w:lang w:eastAsia="en-GB"/>
                </w:rPr>
                <w:t>Neath North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112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1" w:history="1">
              <w:r w:rsidR="00DB613B" w:rsidRPr="0087260A">
                <w:rPr>
                  <w:rFonts w:ascii="Arial" w:eastAsia="Times New Roman" w:hAnsi="Arial" w:cs="Arial"/>
                  <w:color w:val="0563C1"/>
                  <w:u w:val="single"/>
                  <w:lang w:eastAsia="en-GB"/>
                </w:rPr>
                <w:t>Morriston 9</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116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2" w:history="1">
              <w:r w:rsidR="00DB613B" w:rsidRPr="0087260A">
                <w:rPr>
                  <w:rFonts w:ascii="Arial" w:eastAsia="Times New Roman" w:hAnsi="Arial" w:cs="Arial"/>
                  <w:color w:val="0563C1"/>
                  <w:u w:val="single"/>
                  <w:lang w:eastAsia="en-GB"/>
                </w:rPr>
                <w:t>Brackla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W01000981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117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3" w:history="1">
              <w:r w:rsidR="00DB613B" w:rsidRPr="0087260A">
                <w:rPr>
                  <w:rFonts w:ascii="Arial" w:eastAsia="Times New Roman" w:hAnsi="Arial" w:cs="Arial"/>
                  <w:color w:val="0563C1"/>
                  <w:u w:val="single"/>
                  <w:lang w:eastAsia="en-GB"/>
                </w:rPr>
                <w:t>Morriston 5</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119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4" w:history="1">
              <w:r w:rsidR="00DB613B" w:rsidRPr="0087260A">
                <w:rPr>
                  <w:rFonts w:ascii="Arial" w:eastAsia="Times New Roman" w:hAnsi="Arial" w:cs="Arial"/>
                  <w:color w:val="0563C1"/>
                  <w:u w:val="single"/>
                  <w:lang w:eastAsia="en-GB"/>
                </w:rPr>
                <w:t>Neath East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122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5" w:history="1">
              <w:r w:rsidR="00DB613B" w:rsidRPr="0087260A">
                <w:rPr>
                  <w:rFonts w:ascii="Arial" w:eastAsia="Times New Roman" w:hAnsi="Arial" w:cs="Arial"/>
                  <w:color w:val="0563C1"/>
                  <w:u w:val="single"/>
                  <w:lang w:eastAsia="en-GB"/>
                </w:rPr>
                <w:t>Briton Ferry West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W01000896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123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6" w:history="1">
              <w:r w:rsidR="00DB613B" w:rsidRPr="0087260A">
                <w:rPr>
                  <w:rFonts w:ascii="Arial" w:eastAsia="Times New Roman" w:hAnsi="Arial" w:cs="Arial"/>
                  <w:color w:val="0563C1"/>
                  <w:u w:val="single"/>
                  <w:lang w:eastAsia="en-GB"/>
                </w:rPr>
                <w:t>Sandfields West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W01000963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133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7" w:history="1">
              <w:r w:rsidR="00DB613B" w:rsidRPr="0087260A">
                <w:rPr>
                  <w:rFonts w:ascii="Arial" w:eastAsia="Times New Roman" w:hAnsi="Arial" w:cs="Arial"/>
                  <w:color w:val="0563C1"/>
                  <w:u w:val="single"/>
                  <w:lang w:eastAsia="en-GB"/>
                </w:rPr>
                <w:t>Morfa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W01001022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136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8" w:history="1">
              <w:r w:rsidR="00DB613B" w:rsidRPr="0087260A">
                <w:rPr>
                  <w:rFonts w:ascii="Arial" w:eastAsia="Times New Roman" w:hAnsi="Arial" w:cs="Arial"/>
                  <w:color w:val="0563C1"/>
                  <w:u w:val="single"/>
                  <w:lang w:eastAsia="en-GB"/>
                </w:rPr>
                <w:t>Morriston 7</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49" w:history="1">
              <w:r w:rsidR="00DB613B" w:rsidRPr="0087260A">
                <w:rPr>
                  <w:rFonts w:ascii="Arial" w:eastAsia="Times New Roman" w:hAnsi="Arial" w:cs="Arial"/>
                  <w:color w:val="0563C1"/>
                  <w:u w:val="single"/>
                  <w:lang w:eastAsia="en-GB"/>
                </w:rPr>
                <w:t>Sarn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W01001055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0" w:history="1">
              <w:r w:rsidR="00DB613B" w:rsidRPr="0087260A">
                <w:rPr>
                  <w:rFonts w:ascii="Arial" w:eastAsia="Times New Roman" w:hAnsi="Arial" w:cs="Arial"/>
                  <w:color w:val="0563C1"/>
                  <w:u w:val="single"/>
                  <w:lang w:eastAsia="en-GB"/>
                </w:rPr>
                <w:t>Penderry 6</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1" w:history="1">
              <w:r w:rsidR="00DB613B" w:rsidRPr="0087260A">
                <w:rPr>
                  <w:rFonts w:ascii="Arial" w:eastAsia="Times New Roman" w:hAnsi="Arial" w:cs="Arial"/>
                  <w:color w:val="0563C1"/>
                  <w:u w:val="single"/>
                  <w:lang w:eastAsia="en-GB"/>
                </w:rPr>
                <w:t>Aberavon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W01000885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2" w:history="1">
              <w:r w:rsidR="00DB613B" w:rsidRPr="0087260A">
                <w:rPr>
                  <w:rFonts w:ascii="Arial" w:eastAsia="Times New Roman" w:hAnsi="Arial" w:cs="Arial"/>
                  <w:color w:val="0563C1"/>
                  <w:u w:val="single"/>
                  <w:lang w:eastAsia="en-GB"/>
                </w:rPr>
                <w:t>Neath East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148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3" w:history="1">
              <w:r w:rsidR="00DB613B" w:rsidRPr="0087260A">
                <w:rPr>
                  <w:rFonts w:ascii="Arial" w:eastAsia="Times New Roman" w:hAnsi="Arial" w:cs="Arial"/>
                  <w:color w:val="0563C1"/>
                  <w:u w:val="single"/>
                  <w:lang w:eastAsia="en-GB"/>
                </w:rPr>
                <w:t>Penderry 7</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150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4" w:history="1">
              <w:r w:rsidR="00DB613B" w:rsidRPr="0087260A">
                <w:rPr>
                  <w:rFonts w:ascii="Arial" w:eastAsia="Times New Roman" w:hAnsi="Arial" w:cs="Arial"/>
                  <w:color w:val="0563C1"/>
                  <w:u w:val="single"/>
                  <w:lang w:eastAsia="en-GB"/>
                </w:rPr>
                <w:t>Aberavon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W01000884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166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5" w:history="1">
              <w:r w:rsidR="00DB613B" w:rsidRPr="0087260A">
                <w:rPr>
                  <w:rFonts w:ascii="Arial" w:eastAsia="Times New Roman" w:hAnsi="Arial" w:cs="Arial"/>
                  <w:color w:val="0563C1"/>
                  <w:u w:val="single"/>
                  <w:lang w:eastAsia="en-GB"/>
                </w:rPr>
                <w:t>Blackmill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W01000977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171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6" w:history="1">
              <w:r w:rsidR="00DB613B" w:rsidRPr="0087260A">
                <w:rPr>
                  <w:rFonts w:ascii="Arial" w:eastAsia="Times New Roman" w:hAnsi="Arial" w:cs="Arial"/>
                  <w:color w:val="0563C1"/>
                  <w:u w:val="single"/>
                  <w:lang w:eastAsia="en-GB"/>
                </w:rPr>
                <w:t>St. Thomas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W01000849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176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7" w:history="1">
              <w:r w:rsidR="00DB613B" w:rsidRPr="0087260A">
                <w:rPr>
                  <w:rFonts w:ascii="Arial" w:eastAsia="Times New Roman" w:hAnsi="Arial" w:cs="Arial"/>
                  <w:color w:val="0563C1"/>
                  <w:u w:val="single"/>
                  <w:lang w:eastAsia="en-GB"/>
                </w:rPr>
                <w:t>Gwynfi</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177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8" w:history="1">
              <w:r w:rsidR="00DB613B" w:rsidRPr="0087260A">
                <w:rPr>
                  <w:rFonts w:ascii="Arial" w:eastAsia="Times New Roman" w:hAnsi="Arial" w:cs="Arial"/>
                  <w:color w:val="0563C1"/>
                  <w:u w:val="single"/>
                  <w:lang w:eastAsia="en-GB"/>
                </w:rPr>
                <w:t>Caerau (Bridgend)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W01000993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179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59" w:history="1">
              <w:r w:rsidR="00DB613B" w:rsidRPr="0087260A">
                <w:rPr>
                  <w:rFonts w:ascii="Arial" w:eastAsia="Times New Roman" w:hAnsi="Arial" w:cs="Arial"/>
                  <w:color w:val="0563C1"/>
                  <w:u w:val="single"/>
                  <w:lang w:eastAsia="en-GB"/>
                </w:rPr>
                <w:t>Cornelly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W01001002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189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0-10%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0" w:history="1">
              <w:r w:rsidR="00DB613B" w:rsidRPr="0087260A">
                <w:rPr>
                  <w:rFonts w:ascii="Arial" w:eastAsia="Times New Roman" w:hAnsi="Arial" w:cs="Arial"/>
                  <w:color w:val="0563C1"/>
                  <w:u w:val="single"/>
                  <w:lang w:eastAsia="en-GB"/>
                </w:rPr>
                <w:t>Llansamlet 8</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W01000801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207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1" w:history="1">
              <w:r w:rsidR="00DB613B" w:rsidRPr="0087260A">
                <w:rPr>
                  <w:rFonts w:ascii="Arial" w:eastAsia="Times New Roman" w:hAnsi="Arial" w:cs="Arial"/>
                  <w:color w:val="0563C1"/>
                  <w:u w:val="single"/>
                  <w:lang w:eastAsia="en-GB"/>
                </w:rPr>
                <w:t>Sandfields West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W01000964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2" w:history="1">
              <w:r w:rsidR="00DB613B" w:rsidRPr="0087260A">
                <w:rPr>
                  <w:rFonts w:ascii="Arial" w:eastAsia="Times New Roman" w:hAnsi="Arial" w:cs="Arial"/>
                  <w:color w:val="0563C1"/>
                  <w:u w:val="single"/>
                  <w:lang w:eastAsia="en-GB"/>
                </w:rPr>
                <w:t>Coedffranc Central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W01000914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3" w:history="1">
              <w:r w:rsidR="00DB613B" w:rsidRPr="0087260A">
                <w:rPr>
                  <w:rFonts w:ascii="Arial" w:eastAsia="Times New Roman" w:hAnsi="Arial" w:cs="Arial"/>
                  <w:color w:val="0563C1"/>
                  <w:u w:val="single"/>
                  <w:lang w:eastAsia="en-GB"/>
                </w:rPr>
                <w:t>Cockett 8</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W01000762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4" w:history="1">
              <w:r w:rsidR="00DB613B" w:rsidRPr="0087260A">
                <w:rPr>
                  <w:rFonts w:ascii="Arial" w:eastAsia="Times New Roman" w:hAnsi="Arial" w:cs="Arial"/>
                  <w:color w:val="0563C1"/>
                  <w:u w:val="single"/>
                  <w:lang w:eastAsia="en-GB"/>
                </w:rPr>
                <w:t>Penderry 5</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218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5" w:history="1">
              <w:r w:rsidR="00DB613B" w:rsidRPr="0087260A">
                <w:rPr>
                  <w:rFonts w:ascii="Arial" w:eastAsia="Times New Roman" w:hAnsi="Arial" w:cs="Arial"/>
                  <w:color w:val="0563C1"/>
                  <w:u w:val="single"/>
                  <w:lang w:eastAsia="en-GB"/>
                </w:rPr>
                <w:t>Cockett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W01000756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224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6" w:history="1">
              <w:r w:rsidR="00DB613B" w:rsidRPr="0087260A">
                <w:rPr>
                  <w:rFonts w:ascii="Arial" w:eastAsia="Times New Roman" w:hAnsi="Arial" w:cs="Arial"/>
                  <w:color w:val="0563C1"/>
                  <w:u w:val="single"/>
                  <w:lang w:eastAsia="en-GB"/>
                </w:rPr>
                <w:t>Ynysawdre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W01001057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225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7" w:history="1">
              <w:r w:rsidR="00DB613B" w:rsidRPr="0087260A">
                <w:rPr>
                  <w:rFonts w:ascii="Arial" w:eastAsia="Times New Roman" w:hAnsi="Arial" w:cs="Arial"/>
                  <w:color w:val="0563C1"/>
                  <w:u w:val="single"/>
                  <w:lang w:eastAsia="en-GB"/>
                </w:rPr>
                <w:t>Landore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W01000789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8" w:history="1">
              <w:r w:rsidR="00DB613B" w:rsidRPr="0087260A">
                <w:rPr>
                  <w:rFonts w:ascii="Arial" w:eastAsia="Times New Roman" w:hAnsi="Arial" w:cs="Arial"/>
                  <w:color w:val="0563C1"/>
                  <w:u w:val="single"/>
                  <w:lang w:eastAsia="en-GB"/>
                </w:rPr>
                <w:t>Penderry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246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69" w:history="1">
              <w:r w:rsidR="00DB613B" w:rsidRPr="0087260A">
                <w:rPr>
                  <w:rFonts w:ascii="Arial" w:eastAsia="Times New Roman" w:hAnsi="Arial" w:cs="Arial"/>
                  <w:color w:val="0563C1"/>
                  <w:u w:val="single"/>
                  <w:lang w:eastAsia="en-GB"/>
                </w:rPr>
                <w:t>Pyle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W01001049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49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248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0" w:history="1">
              <w:r w:rsidR="00DB613B" w:rsidRPr="0087260A">
                <w:rPr>
                  <w:rFonts w:ascii="Arial" w:eastAsia="Times New Roman" w:hAnsi="Arial" w:cs="Arial"/>
                  <w:color w:val="0563C1"/>
                  <w:u w:val="single"/>
                  <w:lang w:eastAsia="en-GB"/>
                </w:rPr>
                <w:t>Neath South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W01000942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249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1" w:history="1">
              <w:r w:rsidR="00DB613B" w:rsidRPr="0087260A">
                <w:rPr>
                  <w:rFonts w:ascii="Arial" w:eastAsia="Times New Roman" w:hAnsi="Arial" w:cs="Arial"/>
                  <w:color w:val="0563C1"/>
                  <w:u w:val="single"/>
                  <w:lang w:eastAsia="en-GB"/>
                </w:rPr>
                <w:t>Maesteg West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W01001019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254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2" w:history="1">
              <w:r w:rsidR="00DB613B" w:rsidRPr="0087260A">
                <w:rPr>
                  <w:rFonts w:ascii="Arial" w:eastAsia="Times New Roman" w:hAnsi="Arial" w:cs="Arial"/>
                  <w:color w:val="0563C1"/>
                  <w:u w:val="single"/>
                  <w:lang w:eastAsia="en-GB"/>
                </w:rPr>
                <w:t>Penyrheol (Swansea)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W01000844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264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3" w:history="1">
              <w:r w:rsidR="00DB613B" w:rsidRPr="0087260A">
                <w:rPr>
                  <w:rFonts w:ascii="Arial" w:eastAsia="Times New Roman" w:hAnsi="Arial" w:cs="Arial"/>
                  <w:color w:val="0563C1"/>
                  <w:u w:val="single"/>
                  <w:lang w:eastAsia="en-GB"/>
                </w:rPr>
                <w:t>Llansamlet 6</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W01000799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269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4" w:history="1">
              <w:r w:rsidR="00DB613B" w:rsidRPr="0087260A">
                <w:rPr>
                  <w:rFonts w:ascii="Arial" w:eastAsia="Times New Roman" w:hAnsi="Arial" w:cs="Arial"/>
                  <w:color w:val="0563C1"/>
                  <w:u w:val="single"/>
                  <w:lang w:eastAsia="en-GB"/>
                </w:rPr>
                <w:t>Landore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W01000790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271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5" w:history="1">
              <w:r w:rsidR="00DB613B" w:rsidRPr="0087260A">
                <w:rPr>
                  <w:rFonts w:ascii="Arial" w:eastAsia="Times New Roman" w:hAnsi="Arial" w:cs="Arial"/>
                  <w:color w:val="0563C1"/>
                  <w:u w:val="single"/>
                  <w:lang w:eastAsia="en-GB"/>
                </w:rPr>
                <w:t>Sandfields East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W01000957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278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6" w:history="1">
              <w:r w:rsidR="00DB613B" w:rsidRPr="0087260A">
                <w:rPr>
                  <w:rFonts w:ascii="Arial" w:eastAsia="Times New Roman" w:hAnsi="Arial" w:cs="Arial"/>
                  <w:color w:val="0563C1"/>
                  <w:u w:val="single"/>
                  <w:lang w:eastAsia="en-GB"/>
                </w:rPr>
                <w:t>Glyncorrwg</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W01000924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284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7" w:history="1">
              <w:r w:rsidR="00DB613B" w:rsidRPr="0087260A">
                <w:rPr>
                  <w:rFonts w:ascii="Arial" w:eastAsia="Times New Roman" w:hAnsi="Arial" w:cs="Arial"/>
                  <w:color w:val="0563C1"/>
                  <w:u w:val="single"/>
                  <w:lang w:eastAsia="en-GB"/>
                </w:rPr>
                <w:t>Oldcastle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W01001035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287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8" w:history="1">
              <w:r w:rsidR="00DB613B" w:rsidRPr="0087260A">
                <w:rPr>
                  <w:rFonts w:ascii="Arial" w:eastAsia="Times New Roman" w:hAnsi="Arial" w:cs="Arial"/>
                  <w:color w:val="0563C1"/>
                  <w:u w:val="single"/>
                  <w:lang w:eastAsia="en-GB"/>
                </w:rPr>
                <w:t>Castle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W01000744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79" w:history="1">
              <w:r w:rsidR="00DB613B" w:rsidRPr="0087260A">
                <w:rPr>
                  <w:rFonts w:ascii="Arial" w:eastAsia="Times New Roman" w:hAnsi="Arial" w:cs="Arial"/>
                  <w:color w:val="0563C1"/>
                  <w:u w:val="single"/>
                  <w:lang w:eastAsia="en-GB"/>
                </w:rPr>
                <w:t>Caerau (Bridgend)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W01000994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59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0" w:history="1">
              <w:r w:rsidR="00DB613B" w:rsidRPr="0087260A">
                <w:rPr>
                  <w:rFonts w:ascii="Arial" w:eastAsia="Times New Roman" w:hAnsi="Arial" w:cs="Arial"/>
                  <w:color w:val="0563C1"/>
                  <w:u w:val="single"/>
                  <w:lang w:eastAsia="en-GB"/>
                </w:rPr>
                <w:t>Sketty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W01000856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1" w:history="1">
              <w:r w:rsidR="00DB613B" w:rsidRPr="0087260A">
                <w:rPr>
                  <w:rFonts w:ascii="Arial" w:eastAsia="Times New Roman" w:hAnsi="Arial" w:cs="Arial"/>
                  <w:color w:val="0563C1"/>
                  <w:u w:val="single"/>
                  <w:lang w:eastAsia="en-GB"/>
                </w:rPr>
                <w:t>Blackmill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W01000976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298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2" w:history="1">
              <w:r w:rsidR="00DB613B" w:rsidRPr="0087260A">
                <w:rPr>
                  <w:rFonts w:ascii="Arial" w:eastAsia="Times New Roman" w:hAnsi="Arial" w:cs="Arial"/>
                  <w:color w:val="0563C1"/>
                  <w:u w:val="single"/>
                  <w:lang w:eastAsia="en-GB"/>
                </w:rPr>
                <w:t>Landore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W01000788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302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3" w:history="1">
              <w:r w:rsidR="00DB613B" w:rsidRPr="0087260A">
                <w:rPr>
                  <w:rFonts w:ascii="Arial" w:eastAsia="Times New Roman" w:hAnsi="Arial" w:cs="Arial"/>
                  <w:color w:val="0563C1"/>
                  <w:u w:val="single"/>
                  <w:lang w:eastAsia="en-GB"/>
                </w:rPr>
                <w:t>Maesteg East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W01001015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303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4" w:history="1">
              <w:r w:rsidR="00DB613B" w:rsidRPr="0087260A">
                <w:rPr>
                  <w:rFonts w:ascii="Arial" w:eastAsia="Times New Roman" w:hAnsi="Arial" w:cs="Arial"/>
                  <w:color w:val="0563C1"/>
                  <w:u w:val="single"/>
                  <w:lang w:eastAsia="en-GB"/>
                </w:rPr>
                <w:t>Bryn and Cwmavon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W01000900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310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5" w:history="1">
              <w:r w:rsidR="00DB613B" w:rsidRPr="0087260A">
                <w:rPr>
                  <w:rFonts w:ascii="Arial" w:eastAsia="Times New Roman" w:hAnsi="Arial" w:cs="Arial"/>
                  <w:color w:val="0563C1"/>
                  <w:u w:val="single"/>
                  <w:lang w:eastAsia="en-GB"/>
                </w:rPr>
                <w:t>Port Talbot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W01000951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315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6" w:history="1">
              <w:r w:rsidR="00DB613B" w:rsidRPr="0087260A">
                <w:rPr>
                  <w:rFonts w:ascii="Arial" w:eastAsia="Times New Roman" w:hAnsi="Arial" w:cs="Arial"/>
                  <w:color w:val="0563C1"/>
                  <w:u w:val="single"/>
                  <w:lang w:eastAsia="en-GB"/>
                </w:rPr>
                <w:t>Maesteg West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W01001020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319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7" w:history="1">
              <w:r w:rsidR="00DB613B" w:rsidRPr="0087260A">
                <w:rPr>
                  <w:rFonts w:ascii="Arial" w:eastAsia="Times New Roman" w:hAnsi="Arial" w:cs="Arial"/>
                  <w:color w:val="0563C1"/>
                  <w:u w:val="single"/>
                  <w:lang w:eastAsia="en-GB"/>
                </w:rPr>
                <w:t>Briton Ferry East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W01000895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323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8" w:history="1">
              <w:r w:rsidR="00DB613B" w:rsidRPr="0087260A">
                <w:rPr>
                  <w:rFonts w:ascii="Arial" w:eastAsia="Times New Roman" w:hAnsi="Arial" w:cs="Arial"/>
                  <w:color w:val="0563C1"/>
                  <w:u w:val="single"/>
                  <w:lang w:eastAsia="en-GB"/>
                </w:rPr>
                <w:t>Clydach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W01000752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325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89" w:history="1">
              <w:r w:rsidR="00DB613B" w:rsidRPr="0087260A">
                <w:rPr>
                  <w:rFonts w:ascii="Arial" w:eastAsia="Times New Roman" w:hAnsi="Arial" w:cs="Arial"/>
                  <w:color w:val="0563C1"/>
                  <w:u w:val="single"/>
                  <w:lang w:eastAsia="en-GB"/>
                </w:rPr>
                <w:t>Neath East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69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328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0" w:history="1">
              <w:r w:rsidR="00DB613B" w:rsidRPr="0087260A">
                <w:rPr>
                  <w:rFonts w:ascii="Arial" w:eastAsia="Times New Roman" w:hAnsi="Arial" w:cs="Arial"/>
                  <w:color w:val="0563C1"/>
                  <w:u w:val="single"/>
                  <w:lang w:eastAsia="en-GB"/>
                </w:rPr>
                <w:t>Bonymaen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W01000739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1" w:history="1">
              <w:r w:rsidR="00DB613B" w:rsidRPr="0087260A">
                <w:rPr>
                  <w:rFonts w:ascii="Arial" w:eastAsia="Times New Roman" w:hAnsi="Arial" w:cs="Arial"/>
                  <w:color w:val="0563C1"/>
                  <w:u w:val="single"/>
                  <w:lang w:eastAsia="en-GB"/>
                </w:rPr>
                <w:t>Mynyddbach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2" w:history="1">
              <w:r w:rsidR="00DB613B" w:rsidRPr="0087260A">
                <w:rPr>
                  <w:rFonts w:ascii="Arial" w:eastAsia="Times New Roman" w:hAnsi="Arial" w:cs="Arial"/>
                  <w:color w:val="0563C1"/>
                  <w:u w:val="single"/>
                  <w:lang w:eastAsia="en-GB"/>
                </w:rPr>
                <w:t>Neath North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W01000940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3" w:history="1">
              <w:r w:rsidR="00DB613B" w:rsidRPr="0087260A">
                <w:rPr>
                  <w:rFonts w:ascii="Arial" w:eastAsia="Times New Roman" w:hAnsi="Arial" w:cs="Arial"/>
                  <w:color w:val="0563C1"/>
                  <w:u w:val="single"/>
                  <w:lang w:eastAsia="en-GB"/>
                </w:rPr>
                <w:t>Morriston 6</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W01000811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336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4" w:history="1">
              <w:r w:rsidR="00DB613B" w:rsidRPr="0087260A">
                <w:rPr>
                  <w:rFonts w:ascii="Arial" w:eastAsia="Times New Roman" w:hAnsi="Arial" w:cs="Arial"/>
                  <w:color w:val="0563C1"/>
                  <w:u w:val="single"/>
                  <w:lang w:eastAsia="en-GB"/>
                </w:rPr>
                <w:t>Neath East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W01000937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340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5" w:history="1">
              <w:r w:rsidR="00DB613B" w:rsidRPr="0087260A">
                <w:rPr>
                  <w:rFonts w:ascii="Arial" w:eastAsia="Times New Roman" w:hAnsi="Arial" w:cs="Arial"/>
                  <w:color w:val="0563C1"/>
                  <w:u w:val="single"/>
                  <w:lang w:eastAsia="en-GB"/>
                </w:rPr>
                <w:t>Morfa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W01001023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342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6" w:history="1">
              <w:r w:rsidR="00DB613B" w:rsidRPr="0087260A">
                <w:rPr>
                  <w:rFonts w:ascii="Arial" w:eastAsia="Times New Roman" w:hAnsi="Arial" w:cs="Arial"/>
                  <w:color w:val="0563C1"/>
                  <w:u w:val="single"/>
                  <w:lang w:eastAsia="en-GB"/>
                </w:rPr>
                <w:t>Nant-y-moel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W01001024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347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7" w:history="1">
              <w:r w:rsidR="00DB613B" w:rsidRPr="0087260A">
                <w:rPr>
                  <w:rFonts w:ascii="Arial" w:eastAsia="Times New Roman" w:hAnsi="Arial" w:cs="Arial"/>
                  <w:color w:val="0563C1"/>
                  <w:u w:val="single"/>
                  <w:lang w:eastAsia="en-GB"/>
                </w:rPr>
                <w:t>Bryntirion Laleston and Merthyr Mawr 3</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W01000990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352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8" w:history="1">
              <w:r w:rsidR="00DB613B" w:rsidRPr="0087260A">
                <w:rPr>
                  <w:rFonts w:ascii="Arial" w:eastAsia="Times New Roman" w:hAnsi="Arial" w:cs="Arial"/>
                  <w:color w:val="0563C1"/>
                  <w:u w:val="single"/>
                  <w:lang w:eastAsia="en-GB"/>
                </w:rPr>
                <w:t>Sandfields East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W01000960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354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99" w:history="1">
              <w:r w:rsidR="00DB613B" w:rsidRPr="0087260A">
                <w:rPr>
                  <w:rFonts w:ascii="Arial" w:eastAsia="Times New Roman" w:hAnsi="Arial" w:cs="Arial"/>
                  <w:color w:val="0563C1"/>
                  <w:u w:val="single"/>
                  <w:lang w:eastAsia="en-GB"/>
                </w:rPr>
                <w:t>Gwaun-Cae-Gurwen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W01000929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79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355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100" w:history="1">
              <w:r w:rsidR="00DB613B" w:rsidRPr="0087260A">
                <w:rPr>
                  <w:rFonts w:ascii="Arial" w:eastAsia="Times New Roman" w:hAnsi="Arial" w:cs="Arial"/>
                  <w:color w:val="0563C1"/>
                  <w:u w:val="single"/>
                  <w:lang w:eastAsia="en-GB"/>
                </w:rPr>
                <w:t>Castle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W01000745</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356</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101" w:history="1">
              <w:r w:rsidR="00DB613B" w:rsidRPr="0087260A">
                <w:rPr>
                  <w:rFonts w:ascii="Arial" w:eastAsia="Times New Roman" w:hAnsi="Arial" w:cs="Arial"/>
                  <w:color w:val="0563C1"/>
                  <w:u w:val="single"/>
                  <w:lang w:eastAsia="en-GB"/>
                </w:rPr>
                <w:t>Tai-bach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W01000967</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361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102" w:history="1">
              <w:r w:rsidR="00DB613B" w:rsidRPr="0087260A">
                <w:rPr>
                  <w:rFonts w:ascii="Arial" w:eastAsia="Times New Roman" w:hAnsi="Arial" w:cs="Arial"/>
                  <w:color w:val="0563C1"/>
                  <w:u w:val="single"/>
                  <w:lang w:eastAsia="en-GB"/>
                </w:rPr>
                <w:t>Penllergaer 2</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W01000838</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369</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103" w:history="1">
              <w:r w:rsidR="00DB613B" w:rsidRPr="0087260A">
                <w:rPr>
                  <w:rFonts w:ascii="Arial" w:eastAsia="Times New Roman" w:hAnsi="Arial" w:cs="Arial"/>
                  <w:color w:val="0563C1"/>
                  <w:u w:val="single"/>
                  <w:lang w:eastAsia="en-GB"/>
                </w:rPr>
                <w:t>Cymmer (Neath Port Talbot) 1</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W01000920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83</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372</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r w:rsidR="00DB613B" w:rsidTr="0082763C">
        <w:tc>
          <w:tcPr>
            <w:tcW w:w="3510" w:type="dxa"/>
            <w:vAlign w:val="bottom"/>
          </w:tcPr>
          <w:p w:rsidR="00DB613B" w:rsidRPr="0087260A" w:rsidRDefault="002C0285" w:rsidP="0082763C">
            <w:pPr>
              <w:rPr>
                <w:rFonts w:ascii="Arial" w:eastAsia="Times New Roman" w:hAnsi="Arial" w:cs="Arial"/>
                <w:color w:val="0563C1"/>
                <w:u w:val="single"/>
                <w:lang w:eastAsia="en-GB"/>
              </w:rPr>
            </w:pPr>
            <w:hyperlink r:id="rId104" w:history="1">
              <w:r w:rsidR="00DB613B" w:rsidRPr="0087260A">
                <w:rPr>
                  <w:rFonts w:ascii="Arial" w:eastAsia="Times New Roman" w:hAnsi="Arial" w:cs="Arial"/>
                  <w:color w:val="0563C1"/>
                  <w:u w:val="single"/>
                  <w:lang w:eastAsia="en-GB"/>
                </w:rPr>
                <w:t>Bonymaen 4</w:t>
              </w:r>
            </w:hyperlink>
          </w:p>
        </w:tc>
        <w:tc>
          <w:tcPr>
            <w:tcW w:w="1433" w:type="dxa"/>
            <w:vAlign w:val="bottom"/>
          </w:tcPr>
          <w:p w:rsidR="00DB613B" w:rsidRPr="0087260A" w:rsidRDefault="00DB613B" w:rsidP="0082763C">
            <w:pPr>
              <w:rPr>
                <w:rFonts w:ascii="Arial" w:eastAsia="Times New Roman" w:hAnsi="Arial" w:cs="Arial"/>
                <w:color w:val="000000"/>
                <w:lang w:eastAsia="en-GB"/>
              </w:rPr>
            </w:pPr>
            <w:r w:rsidRPr="0087260A">
              <w:rPr>
                <w:rFonts w:ascii="Arial" w:eastAsia="Times New Roman" w:hAnsi="Arial" w:cs="Arial"/>
                <w:color w:val="000000"/>
                <w:lang w:eastAsia="en-GB"/>
              </w:rPr>
              <w:t>W01000741</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84</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380</w:t>
            </w:r>
          </w:p>
        </w:tc>
        <w:tc>
          <w:tcPr>
            <w:tcW w:w="1433" w:type="dxa"/>
            <w:vAlign w:val="bottom"/>
          </w:tcPr>
          <w:p w:rsidR="00DB613B" w:rsidRPr="0087260A" w:rsidRDefault="00DB613B" w:rsidP="0082763C">
            <w:pPr>
              <w:jc w:val="right"/>
              <w:rPr>
                <w:rFonts w:ascii="Arial" w:eastAsia="Times New Roman" w:hAnsi="Arial" w:cs="Arial"/>
                <w:color w:val="000000"/>
                <w:lang w:eastAsia="en-GB"/>
              </w:rPr>
            </w:pPr>
            <w:r w:rsidRPr="0087260A">
              <w:rPr>
                <w:rFonts w:ascii="Arial" w:eastAsia="Times New Roman" w:hAnsi="Arial" w:cs="Arial"/>
                <w:color w:val="000000"/>
                <w:lang w:eastAsia="en-GB"/>
              </w:rPr>
              <w:t>10-20%</w:t>
            </w:r>
          </w:p>
        </w:tc>
      </w:tr>
    </w:tbl>
    <w:p w:rsidR="003712DF" w:rsidRDefault="003712DF">
      <w:pPr>
        <w:rPr>
          <w:rFonts w:ascii="Arial" w:hAnsi="Arial" w:cs="Arial"/>
          <w:sz w:val="24"/>
          <w:szCs w:val="24"/>
        </w:rPr>
      </w:pPr>
    </w:p>
    <w:sectPr w:rsidR="003712DF" w:rsidSect="0062008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0285" w:rsidRDefault="002C0285" w:rsidP="00A6498A">
      <w:pPr>
        <w:spacing w:after="0" w:line="240" w:lineRule="auto"/>
      </w:pPr>
      <w:r>
        <w:separator/>
      </w:r>
    </w:p>
  </w:endnote>
  <w:endnote w:type="continuationSeparator" w:id="0">
    <w:p w:rsidR="002C0285" w:rsidRDefault="002C0285" w:rsidP="00A649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7312550"/>
      <w:docPartObj>
        <w:docPartGallery w:val="Page Numbers (Bottom of Page)"/>
        <w:docPartUnique/>
      </w:docPartObj>
    </w:sdtPr>
    <w:sdtEndPr>
      <w:rPr>
        <w:rFonts w:ascii="Arial" w:hAnsi="Arial" w:cs="Arial"/>
        <w:noProof/>
        <w:sz w:val="24"/>
        <w:szCs w:val="24"/>
      </w:rPr>
    </w:sdtEndPr>
    <w:sdtContent>
      <w:p w:rsidR="005A57F1" w:rsidRPr="002A43B7" w:rsidRDefault="005A57F1">
        <w:pPr>
          <w:pStyle w:val="Footer"/>
          <w:jc w:val="right"/>
          <w:rPr>
            <w:rFonts w:ascii="Arial" w:hAnsi="Arial" w:cs="Arial"/>
            <w:sz w:val="24"/>
            <w:szCs w:val="24"/>
          </w:rPr>
        </w:pPr>
        <w:r w:rsidRPr="002A43B7">
          <w:rPr>
            <w:rFonts w:ascii="Arial" w:hAnsi="Arial" w:cs="Arial"/>
            <w:sz w:val="24"/>
            <w:szCs w:val="24"/>
          </w:rPr>
          <w:fldChar w:fldCharType="begin"/>
        </w:r>
        <w:r w:rsidRPr="002A43B7">
          <w:rPr>
            <w:rFonts w:ascii="Arial" w:hAnsi="Arial" w:cs="Arial"/>
            <w:sz w:val="24"/>
            <w:szCs w:val="24"/>
          </w:rPr>
          <w:instrText xml:space="preserve"> PAGE   \* MERGEFORMAT </w:instrText>
        </w:r>
        <w:r w:rsidRPr="002A43B7">
          <w:rPr>
            <w:rFonts w:ascii="Arial" w:hAnsi="Arial" w:cs="Arial"/>
            <w:sz w:val="24"/>
            <w:szCs w:val="24"/>
          </w:rPr>
          <w:fldChar w:fldCharType="separate"/>
        </w:r>
        <w:r w:rsidR="00953E34">
          <w:rPr>
            <w:rFonts w:ascii="Arial" w:hAnsi="Arial" w:cs="Arial"/>
            <w:noProof/>
            <w:sz w:val="24"/>
            <w:szCs w:val="24"/>
          </w:rPr>
          <w:t>1</w:t>
        </w:r>
        <w:r w:rsidRPr="002A43B7">
          <w:rPr>
            <w:rFonts w:ascii="Arial" w:hAnsi="Arial" w:cs="Arial"/>
            <w:noProof/>
            <w:sz w:val="24"/>
            <w:szCs w:val="24"/>
          </w:rPr>
          <w:fldChar w:fldCharType="end"/>
        </w:r>
      </w:p>
    </w:sdtContent>
  </w:sdt>
  <w:p w:rsidR="005A57F1" w:rsidRDefault="005A57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0285" w:rsidRDefault="002C0285" w:rsidP="00A6498A">
      <w:pPr>
        <w:spacing w:after="0" w:line="240" w:lineRule="auto"/>
      </w:pPr>
      <w:r>
        <w:separator/>
      </w:r>
    </w:p>
  </w:footnote>
  <w:footnote w:type="continuationSeparator" w:id="0">
    <w:p w:rsidR="002C0285" w:rsidRDefault="002C0285" w:rsidP="00A6498A">
      <w:pPr>
        <w:spacing w:after="0" w:line="240" w:lineRule="auto"/>
      </w:pPr>
      <w:r>
        <w:continuationSeparator/>
      </w:r>
    </w:p>
  </w:footnote>
  <w:footnote w:id="1">
    <w:p w:rsidR="005A57F1" w:rsidRPr="007E51EF" w:rsidRDefault="005A57F1" w:rsidP="007E51EF">
      <w:pPr>
        <w:pStyle w:val="FootnoteText"/>
        <w:rPr>
          <w:rFonts w:ascii="Arial" w:hAnsi="Arial" w:cs="Arial"/>
        </w:rPr>
      </w:pPr>
      <w:r w:rsidRPr="007E51EF">
        <w:rPr>
          <w:rStyle w:val="FootnoteReference"/>
          <w:rFonts w:ascii="Arial" w:hAnsi="Arial" w:cs="Arial"/>
        </w:rPr>
        <w:footnoteRef/>
      </w:r>
      <w:r w:rsidRPr="007E51EF">
        <w:rPr>
          <w:rFonts w:ascii="Arial" w:hAnsi="Arial" w:cs="Arial"/>
        </w:rPr>
        <w:t xml:space="preserve"> </w:t>
      </w:r>
      <w:hyperlink r:id="rId1" w:history="1">
        <w:r w:rsidRPr="007E51EF">
          <w:rPr>
            <w:rStyle w:val="Hyperlink"/>
            <w:rFonts w:ascii="Arial" w:hAnsi="Arial" w:cs="Arial"/>
          </w:rPr>
          <w:t>https://www.nomisweb.co.uk/query/construct/summary.asp?mode=construct&amp;version=0&amp;dataset=31#</w:t>
        </w:r>
      </w:hyperlink>
      <w:r w:rsidRPr="007E51EF">
        <w:rPr>
          <w:rFonts w:ascii="Arial" w:hAnsi="Arial" w:cs="Arial"/>
        </w:rPr>
        <w:t xml:space="preserve"> </w:t>
      </w:r>
    </w:p>
    <w:p w:rsidR="005A57F1" w:rsidRDefault="005A57F1">
      <w:pPr>
        <w:pStyle w:val="FootnoteText"/>
      </w:pPr>
    </w:p>
  </w:footnote>
  <w:footnote w:id="2">
    <w:p w:rsidR="005A57F1" w:rsidRPr="00350D9E" w:rsidRDefault="005A57F1">
      <w:pPr>
        <w:pStyle w:val="FootnoteText"/>
        <w:rPr>
          <w:rFonts w:ascii="Arial" w:hAnsi="Arial" w:cs="Arial"/>
        </w:rPr>
      </w:pPr>
      <w:r w:rsidRPr="00350D9E">
        <w:rPr>
          <w:rStyle w:val="FootnoteReference"/>
          <w:rFonts w:ascii="Arial" w:hAnsi="Arial" w:cs="Arial"/>
        </w:rPr>
        <w:footnoteRef/>
      </w:r>
      <w:r w:rsidRPr="00350D9E">
        <w:rPr>
          <w:rFonts w:ascii="Arial" w:hAnsi="Arial" w:cs="Arial"/>
        </w:rPr>
        <w:t xml:space="preserve"> </w:t>
      </w:r>
      <w:r>
        <w:rPr>
          <w:rFonts w:ascii="Arial" w:hAnsi="Arial" w:cs="Arial"/>
        </w:rPr>
        <w:t xml:space="preserve">Source: </w:t>
      </w:r>
      <w:hyperlink r:id="rId2" w:history="1">
        <w:r w:rsidRPr="00AE65DC">
          <w:rPr>
            <w:rStyle w:val="Hyperlink"/>
            <w:rFonts w:ascii="Arial" w:hAnsi="Arial" w:cs="Arial"/>
          </w:rPr>
          <w:t>https://www.nomisweb.co.uk/query/construct/summary.asp?mode=construct&amp;version=0&amp;dataset=31#</w:t>
        </w:r>
      </w:hyperlink>
      <w:r>
        <w:rPr>
          <w:rFonts w:ascii="Arial" w:hAnsi="Arial" w:cs="Arial"/>
        </w:rPr>
        <w:t xml:space="preserve"> </w:t>
      </w:r>
    </w:p>
  </w:footnote>
  <w:footnote w:id="3">
    <w:p w:rsidR="005A57F1" w:rsidRPr="00D0083B" w:rsidRDefault="005A57F1">
      <w:pPr>
        <w:pStyle w:val="FootnoteText"/>
        <w:rPr>
          <w:rFonts w:ascii="Arial" w:hAnsi="Arial" w:cs="Arial"/>
        </w:rPr>
      </w:pPr>
      <w:r w:rsidRPr="00D0083B">
        <w:rPr>
          <w:rStyle w:val="FootnoteReference"/>
          <w:rFonts w:ascii="Arial" w:hAnsi="Arial" w:cs="Arial"/>
        </w:rPr>
        <w:footnoteRef/>
      </w:r>
      <w:r w:rsidRPr="00D0083B">
        <w:rPr>
          <w:rFonts w:ascii="Arial" w:hAnsi="Arial" w:cs="Arial"/>
        </w:rPr>
        <w:t xml:space="preserve"> </w:t>
      </w:r>
      <w:hyperlink r:id="rId3" w:history="1">
        <w:r w:rsidRPr="00D0083B">
          <w:rPr>
            <w:rStyle w:val="Hyperlink"/>
            <w:rFonts w:ascii="Arial" w:hAnsi="Arial" w:cs="Arial"/>
          </w:rPr>
          <w:t>http://www.publichealthwalesobservatory.wales.nhs.uk/demography-overview</w:t>
        </w:r>
      </w:hyperlink>
      <w:r w:rsidRPr="00D0083B">
        <w:rPr>
          <w:rFonts w:ascii="Arial" w:hAnsi="Arial" w:cs="Arial"/>
        </w:rPr>
        <w:t xml:space="preserve"> </w:t>
      </w:r>
    </w:p>
  </w:footnote>
  <w:footnote w:id="4">
    <w:p w:rsidR="005A57F1" w:rsidRPr="00D0083B" w:rsidRDefault="005A57F1" w:rsidP="00D0083B">
      <w:pPr>
        <w:pStyle w:val="FootnoteText"/>
        <w:rPr>
          <w:rFonts w:ascii="Arial" w:hAnsi="Arial" w:cs="Arial"/>
        </w:rPr>
      </w:pPr>
      <w:r w:rsidRPr="00D0083B">
        <w:rPr>
          <w:rStyle w:val="FootnoteReference"/>
          <w:rFonts w:ascii="Arial" w:hAnsi="Arial" w:cs="Arial"/>
        </w:rPr>
        <w:footnoteRef/>
      </w:r>
      <w:r w:rsidRPr="00D0083B">
        <w:rPr>
          <w:rFonts w:ascii="Arial" w:hAnsi="Arial" w:cs="Arial"/>
        </w:rPr>
        <w:t xml:space="preserve"> </w:t>
      </w:r>
      <w:hyperlink r:id="rId4" w:history="1">
        <w:r w:rsidRPr="00D0083B">
          <w:rPr>
            <w:rStyle w:val="Hyperlink"/>
            <w:rFonts w:ascii="Arial" w:hAnsi="Arial" w:cs="Arial"/>
          </w:rPr>
          <w:t>http://www.publichealthwalesobservatory.wales.nhs.uk/demography-overview</w:t>
        </w:r>
      </w:hyperlink>
    </w:p>
  </w:footnote>
  <w:footnote w:id="5">
    <w:p w:rsidR="005A57F1" w:rsidRPr="00C8422F" w:rsidRDefault="005A57F1" w:rsidP="00B020B9">
      <w:pPr>
        <w:spacing w:after="0"/>
        <w:rPr>
          <w:rFonts w:ascii="Arial" w:hAnsi="Arial" w:cs="Arial"/>
          <w:sz w:val="20"/>
          <w:szCs w:val="20"/>
        </w:rPr>
      </w:pPr>
      <w:r w:rsidRPr="00C8422F">
        <w:rPr>
          <w:rStyle w:val="FootnoteReference"/>
          <w:rFonts w:ascii="Arial" w:hAnsi="Arial" w:cs="Arial"/>
          <w:sz w:val="20"/>
          <w:szCs w:val="20"/>
        </w:rPr>
        <w:footnoteRef/>
      </w:r>
      <w:r w:rsidRPr="00C8422F">
        <w:rPr>
          <w:rFonts w:ascii="Arial" w:hAnsi="Arial" w:cs="Arial"/>
          <w:sz w:val="20"/>
          <w:szCs w:val="20"/>
        </w:rPr>
        <w:t xml:space="preserve"> </w:t>
      </w:r>
      <w:hyperlink r:id="rId5" w:history="1">
        <w:r w:rsidRPr="00C8422F">
          <w:rPr>
            <w:rStyle w:val="Hyperlink"/>
            <w:rFonts w:ascii="Arial" w:hAnsi="Arial" w:cs="Arial"/>
            <w:sz w:val="20"/>
            <w:szCs w:val="20"/>
          </w:rPr>
          <w:t>https://statswales.gov.wales/Catalogue/Health-and-Social-Care/Life-Expectancy/lifeexpectancyandhealthylifeexpectancyatbirth-by-localhealthboard-localauthority</w:t>
        </w:r>
      </w:hyperlink>
      <w:r w:rsidRPr="00C8422F">
        <w:rPr>
          <w:rFonts w:ascii="Arial" w:hAnsi="Arial" w:cs="Arial"/>
          <w:sz w:val="20"/>
          <w:szCs w:val="20"/>
        </w:rPr>
        <w:t xml:space="preserve"> </w:t>
      </w:r>
    </w:p>
  </w:footnote>
  <w:footnote w:id="6">
    <w:p w:rsidR="005A57F1" w:rsidRPr="00C8422F" w:rsidRDefault="005A57F1" w:rsidP="00201844">
      <w:pPr>
        <w:spacing w:after="0"/>
        <w:rPr>
          <w:rFonts w:ascii="Arial" w:hAnsi="Arial" w:cs="Arial"/>
          <w:sz w:val="20"/>
          <w:szCs w:val="20"/>
        </w:rPr>
      </w:pPr>
      <w:r w:rsidRPr="00C8422F">
        <w:rPr>
          <w:rStyle w:val="FootnoteReference"/>
          <w:rFonts w:ascii="Arial" w:hAnsi="Arial" w:cs="Arial"/>
          <w:sz w:val="20"/>
          <w:szCs w:val="20"/>
        </w:rPr>
        <w:footnoteRef/>
      </w:r>
      <w:r w:rsidRPr="00C8422F">
        <w:rPr>
          <w:rFonts w:ascii="Arial" w:hAnsi="Arial" w:cs="Arial"/>
          <w:sz w:val="20"/>
          <w:szCs w:val="20"/>
        </w:rPr>
        <w:t xml:space="preserve"> </w:t>
      </w:r>
      <w:hyperlink r:id="rId6" w:history="1">
        <w:r w:rsidRPr="00C8422F">
          <w:rPr>
            <w:rStyle w:val="Hyperlink"/>
            <w:rFonts w:ascii="Arial" w:hAnsi="Arial" w:cs="Arial"/>
            <w:sz w:val="20"/>
            <w:szCs w:val="20"/>
          </w:rPr>
          <w:t>https://statswales.gov.wales/Catalogue/Health-and-Social-Care/Life-Expectancy/lifeexpectancyandhealthylifeexpectancyatbirth-by-localhealthboard-localauthority</w:t>
        </w:r>
      </w:hyperlink>
      <w:r w:rsidRPr="00C8422F">
        <w:rPr>
          <w:rFonts w:ascii="Arial" w:hAnsi="Arial" w:cs="Arial"/>
          <w:sz w:val="20"/>
          <w:szCs w:val="20"/>
        </w:rPr>
        <w:t xml:space="preserve"> </w:t>
      </w:r>
    </w:p>
  </w:footnote>
  <w:footnote w:id="7">
    <w:p w:rsidR="005A57F1" w:rsidRPr="00C8422F" w:rsidRDefault="005A57F1" w:rsidP="001372CF">
      <w:pPr>
        <w:pStyle w:val="FootnoteText"/>
        <w:rPr>
          <w:rFonts w:ascii="Arial" w:hAnsi="Arial" w:cs="Arial"/>
        </w:rPr>
      </w:pPr>
      <w:r w:rsidRPr="00C8422F">
        <w:rPr>
          <w:rStyle w:val="FootnoteReference"/>
          <w:rFonts w:ascii="Arial" w:hAnsi="Arial" w:cs="Arial"/>
        </w:rPr>
        <w:footnoteRef/>
      </w:r>
      <w:r w:rsidRPr="00C8422F">
        <w:rPr>
          <w:rFonts w:ascii="Arial" w:hAnsi="Arial" w:cs="Arial"/>
        </w:rPr>
        <w:t xml:space="preserve"> </w:t>
      </w:r>
      <w:r>
        <w:rPr>
          <w:rFonts w:ascii="Arial" w:hAnsi="Arial" w:cs="Arial"/>
        </w:rPr>
        <w:t>Under the Equality Act 2010 d</w:t>
      </w:r>
      <w:r w:rsidRPr="00C8422F">
        <w:rPr>
          <w:rFonts w:ascii="Arial" w:hAnsi="Arial" w:cs="Arial"/>
        </w:rPr>
        <w:t xml:space="preserve">isabled is defined as individuals </w:t>
      </w:r>
      <w:r>
        <w:rPr>
          <w:rFonts w:ascii="Arial" w:hAnsi="Arial" w:cs="Arial"/>
        </w:rPr>
        <w:t>that have a physical or mental condition/illness lasting or expected to last for 12 months or more, which affects their</w:t>
      </w:r>
      <w:r w:rsidRPr="00C8422F">
        <w:rPr>
          <w:rFonts w:ascii="Arial" w:hAnsi="Arial" w:cs="Arial"/>
        </w:rPr>
        <w:t xml:space="preserve"> </w:t>
      </w:r>
      <w:r>
        <w:rPr>
          <w:rFonts w:ascii="Arial" w:hAnsi="Arial" w:cs="Arial"/>
        </w:rPr>
        <w:t xml:space="preserve">ability to carry out </w:t>
      </w:r>
      <w:r w:rsidRPr="00C8422F">
        <w:rPr>
          <w:rFonts w:ascii="Arial" w:hAnsi="Arial" w:cs="Arial"/>
        </w:rPr>
        <w:t>day-to-day activities either</w:t>
      </w:r>
      <w:r>
        <w:rPr>
          <w:rFonts w:ascii="Arial" w:hAnsi="Arial" w:cs="Arial"/>
        </w:rPr>
        <w:t xml:space="preserve"> a lot, or </w:t>
      </w:r>
      <w:r w:rsidRPr="00C8422F">
        <w:rPr>
          <w:rFonts w:ascii="Arial" w:hAnsi="Arial" w:cs="Arial"/>
        </w:rPr>
        <w:t>a little.</w:t>
      </w:r>
    </w:p>
  </w:footnote>
  <w:footnote w:id="8">
    <w:p w:rsidR="005A57F1" w:rsidRPr="00913D7B" w:rsidRDefault="005A57F1" w:rsidP="00483D55">
      <w:pPr>
        <w:pStyle w:val="FootnoteText"/>
        <w:rPr>
          <w:rFonts w:ascii="Arial" w:hAnsi="Arial" w:cs="Arial"/>
        </w:rPr>
      </w:pPr>
      <w:r w:rsidRPr="00913D7B">
        <w:rPr>
          <w:rStyle w:val="FootnoteReference"/>
          <w:rFonts w:ascii="Arial" w:hAnsi="Arial" w:cs="Arial"/>
        </w:rPr>
        <w:footnoteRef/>
      </w:r>
      <w:r w:rsidRPr="00913D7B">
        <w:rPr>
          <w:rFonts w:ascii="Arial" w:hAnsi="Arial" w:cs="Arial"/>
        </w:rPr>
        <w:t xml:space="preserve"> </w:t>
      </w:r>
      <w:hyperlink r:id="rId7" w:history="1">
        <w:r w:rsidRPr="00955999">
          <w:rPr>
            <w:rStyle w:val="Hyperlink"/>
            <w:rFonts w:ascii="Arial" w:hAnsi="Arial" w:cs="Arial"/>
          </w:rPr>
          <w:t>https://www.nomisweb.co.uk/query/construct/summary.asp?mode=construct&amp;version=0&amp;dataset=31</w:t>
        </w:r>
      </w:hyperlink>
      <w:r>
        <w:rPr>
          <w:rFonts w:ascii="Arial" w:hAnsi="Arial" w:cs="Arial"/>
        </w:rPr>
        <w:t xml:space="preserve"> </w:t>
      </w:r>
    </w:p>
  </w:footnote>
  <w:footnote w:id="9">
    <w:p w:rsidR="005A57F1" w:rsidRPr="00C14EB7" w:rsidRDefault="005A57F1">
      <w:pPr>
        <w:pStyle w:val="FootnoteText"/>
        <w:rPr>
          <w:rFonts w:ascii="Arial" w:hAnsi="Arial" w:cs="Arial"/>
        </w:rPr>
      </w:pPr>
      <w:r w:rsidRPr="00C14EB7">
        <w:rPr>
          <w:rStyle w:val="FootnoteReference"/>
          <w:rFonts w:ascii="Arial" w:hAnsi="Arial" w:cs="Arial"/>
        </w:rPr>
        <w:footnoteRef/>
      </w:r>
      <w:r w:rsidRPr="00C14EB7">
        <w:rPr>
          <w:rFonts w:ascii="Arial" w:hAnsi="Arial" w:cs="Arial"/>
        </w:rPr>
        <w:t xml:space="preserve"> Wales Institute of Social and Economic Research Data and Methods. (2011). </w:t>
      </w:r>
      <w:r w:rsidRPr="00C14EB7">
        <w:rPr>
          <w:rFonts w:ascii="Arial" w:hAnsi="Arial" w:cs="Arial"/>
          <w:i/>
        </w:rPr>
        <w:t>An anatomy of economic inequality in Wales</w:t>
      </w:r>
      <w:r w:rsidRPr="00C14EB7">
        <w:rPr>
          <w:rFonts w:ascii="Arial" w:hAnsi="Arial" w:cs="Arial"/>
        </w:rPr>
        <w:t>. Cardiff: EHRC.</w:t>
      </w:r>
    </w:p>
  </w:footnote>
  <w:footnote w:id="10">
    <w:p w:rsidR="005A57F1" w:rsidRPr="00C14EB7" w:rsidRDefault="005A57F1">
      <w:pPr>
        <w:pStyle w:val="FootnoteText"/>
        <w:rPr>
          <w:rFonts w:ascii="Arial" w:hAnsi="Arial" w:cs="Arial"/>
        </w:rPr>
      </w:pPr>
      <w:r w:rsidRPr="00C14EB7">
        <w:rPr>
          <w:rStyle w:val="FootnoteReference"/>
          <w:rFonts w:ascii="Arial" w:hAnsi="Arial" w:cs="Arial"/>
        </w:rPr>
        <w:footnoteRef/>
      </w:r>
      <w:r w:rsidRPr="00C14EB7">
        <w:rPr>
          <w:rFonts w:ascii="Arial" w:hAnsi="Arial" w:cs="Arial"/>
        </w:rPr>
        <w:t xml:space="preserve"> Equality and Human Rights Commission. (2010). </w:t>
      </w:r>
      <w:r w:rsidRPr="00C14EB7">
        <w:rPr>
          <w:rFonts w:ascii="Arial" w:hAnsi="Arial" w:cs="Arial"/>
          <w:i/>
        </w:rPr>
        <w:t>How fair is Britain? Equality, Human Rights and Good Relations in 2010. The First Triennial Review</w:t>
      </w:r>
      <w:r w:rsidRPr="00C14EB7">
        <w:rPr>
          <w:rFonts w:ascii="Arial" w:hAnsi="Arial" w:cs="Arial"/>
        </w:rPr>
        <w:t>. Manchester: Equality and Human Rights Commission.</w:t>
      </w:r>
    </w:p>
  </w:footnote>
  <w:footnote w:id="11">
    <w:p w:rsidR="005A57F1" w:rsidRPr="00C14EB7" w:rsidRDefault="005A57F1">
      <w:pPr>
        <w:pStyle w:val="FootnoteText"/>
        <w:rPr>
          <w:rFonts w:ascii="Arial" w:hAnsi="Arial" w:cs="Arial"/>
        </w:rPr>
      </w:pPr>
      <w:r w:rsidRPr="00C14EB7">
        <w:rPr>
          <w:rStyle w:val="FootnoteReference"/>
          <w:rFonts w:ascii="Arial" w:hAnsi="Arial" w:cs="Arial"/>
        </w:rPr>
        <w:footnoteRef/>
      </w:r>
      <w:r w:rsidRPr="00C14EB7">
        <w:rPr>
          <w:rFonts w:ascii="Arial" w:hAnsi="Arial" w:cs="Arial"/>
        </w:rPr>
        <w:t xml:space="preserve"> Whittle, S., Turner, L., and Al-Alami, M. (2007). </w:t>
      </w:r>
      <w:r w:rsidRPr="00C14EB7">
        <w:rPr>
          <w:rFonts w:ascii="Arial" w:hAnsi="Arial" w:cs="Arial"/>
          <w:i/>
        </w:rPr>
        <w:t>Engendered Penalties: Transgender and Transsexual People’s Experiences of Inequality and Discrimination</w:t>
      </w:r>
      <w:r w:rsidRPr="00C14EB7">
        <w:rPr>
          <w:rFonts w:ascii="Arial" w:hAnsi="Arial" w:cs="Arial"/>
        </w:rPr>
        <w:t>. London: Press for Change.</w:t>
      </w:r>
    </w:p>
  </w:footnote>
  <w:footnote w:id="12">
    <w:p w:rsidR="005A57F1" w:rsidRPr="00C14EB7" w:rsidRDefault="005A57F1" w:rsidP="00FF68DA">
      <w:pPr>
        <w:pStyle w:val="FootnoteText"/>
        <w:rPr>
          <w:rFonts w:ascii="Arial" w:hAnsi="Arial" w:cs="Arial"/>
        </w:rPr>
      </w:pPr>
      <w:r w:rsidRPr="00C14EB7">
        <w:rPr>
          <w:rStyle w:val="FootnoteReference"/>
          <w:rFonts w:ascii="Arial" w:hAnsi="Arial" w:cs="Arial"/>
        </w:rPr>
        <w:footnoteRef/>
      </w:r>
      <w:r w:rsidRPr="00C14EB7">
        <w:rPr>
          <w:rFonts w:ascii="Arial" w:hAnsi="Arial" w:cs="Arial"/>
        </w:rPr>
        <w:t xml:space="preserve"> </w:t>
      </w:r>
      <w:hyperlink r:id="rId8" w:history="1">
        <w:r w:rsidRPr="00C14EB7">
          <w:rPr>
            <w:rStyle w:val="Hyperlink"/>
            <w:rFonts w:ascii="Arial" w:hAnsi="Arial" w:cs="Arial"/>
          </w:rPr>
          <w:t>https://statswales.wales.gov.uk/Catalogue/Health-and-Social-Care/Births-Deaths-and-Conceptions/Births/Maternities-by-Area-PlaceOfConfinement</w:t>
        </w:r>
      </w:hyperlink>
    </w:p>
  </w:footnote>
  <w:footnote w:id="13">
    <w:p w:rsidR="005A57F1" w:rsidRPr="00C14EB7" w:rsidRDefault="005A57F1" w:rsidP="00FF68DA">
      <w:pPr>
        <w:pStyle w:val="FootnoteText"/>
        <w:rPr>
          <w:rFonts w:ascii="Arial" w:hAnsi="Arial"/>
        </w:rPr>
      </w:pPr>
      <w:r w:rsidRPr="00C14EB7">
        <w:rPr>
          <w:rStyle w:val="FootnoteReference"/>
          <w:rFonts w:ascii="Arial" w:hAnsi="Arial"/>
        </w:rPr>
        <w:footnoteRef/>
      </w:r>
      <w:r w:rsidRPr="00C14EB7">
        <w:rPr>
          <w:rFonts w:ascii="Arial" w:hAnsi="Arial"/>
        </w:rPr>
        <w:t xml:space="preserve"> </w:t>
      </w:r>
      <w:hyperlink r:id="rId9" w:history="1">
        <w:r w:rsidRPr="00C14EB7">
          <w:rPr>
            <w:rStyle w:val="Hyperlink"/>
            <w:rFonts w:ascii="Arial" w:hAnsi="Arial" w:cs="Arial"/>
            <w:szCs w:val="28"/>
          </w:rPr>
          <w:t>https://statswales.wales.gov.uk/Catalogue/Health-and-Social-Care/Births-Deaths-and-Conceptions/Births/LiveBirthsWithLowBirthWeight-by-Area</w:t>
        </w:r>
      </w:hyperlink>
    </w:p>
  </w:footnote>
  <w:footnote w:id="14">
    <w:p w:rsidR="005A57F1" w:rsidRPr="00E062DA" w:rsidRDefault="005A57F1" w:rsidP="003D1AF9">
      <w:pPr>
        <w:pStyle w:val="FootnoteText"/>
        <w:rPr>
          <w:rFonts w:ascii="Arial" w:hAnsi="Arial"/>
        </w:rPr>
      </w:pPr>
      <w:r w:rsidRPr="00E062DA">
        <w:rPr>
          <w:rStyle w:val="FootnoteReference"/>
          <w:rFonts w:ascii="Arial" w:hAnsi="Arial"/>
        </w:rPr>
        <w:footnoteRef/>
      </w:r>
      <w:r w:rsidRPr="00E062DA">
        <w:rPr>
          <w:rFonts w:ascii="Arial" w:hAnsi="Arial"/>
        </w:rPr>
        <w:t xml:space="preserve"> </w:t>
      </w:r>
      <w:hyperlink r:id="rId10" w:history="1">
        <w:r w:rsidRPr="00E062DA">
          <w:rPr>
            <w:rStyle w:val="Hyperlink"/>
            <w:rFonts w:ascii="Arial" w:hAnsi="Arial" w:cs="Arial"/>
            <w:szCs w:val="28"/>
          </w:rPr>
          <w:t>https://statswales.wales.gov.uk/Catalogue/Equality-and-Diversity/Sexual-Identity/SexualIdentity-by-Area-IdentityStatus</w:t>
        </w:r>
      </w:hyperlink>
    </w:p>
  </w:footnote>
  <w:footnote w:id="15">
    <w:p w:rsidR="005A57F1" w:rsidRPr="009D5BB9" w:rsidRDefault="005A57F1">
      <w:pPr>
        <w:pStyle w:val="FootnoteText"/>
        <w:rPr>
          <w:rFonts w:ascii="Arial" w:hAnsi="Arial" w:cs="Arial"/>
        </w:rPr>
      </w:pPr>
      <w:r w:rsidRPr="009D5BB9">
        <w:rPr>
          <w:rStyle w:val="FootnoteReference"/>
          <w:rFonts w:ascii="Arial" w:hAnsi="Arial" w:cs="Arial"/>
        </w:rPr>
        <w:footnoteRef/>
      </w:r>
      <w:r w:rsidRPr="009D5BB9">
        <w:rPr>
          <w:rFonts w:ascii="Arial" w:hAnsi="Arial" w:cs="Arial"/>
        </w:rPr>
        <w:t xml:space="preserve"> https://www.carersuk.org/news-and-campaigns/press-releases/facts-and-figures</w:t>
      </w:r>
    </w:p>
  </w:footnote>
  <w:footnote w:id="16">
    <w:p w:rsidR="005A57F1" w:rsidRPr="00E062DA" w:rsidRDefault="005A57F1">
      <w:pPr>
        <w:pStyle w:val="FootnoteText"/>
        <w:rPr>
          <w:rFonts w:ascii="Arial" w:hAnsi="Arial" w:cs="Arial"/>
        </w:rPr>
      </w:pPr>
      <w:r w:rsidRPr="00E062DA">
        <w:rPr>
          <w:rStyle w:val="FootnoteReference"/>
          <w:rFonts w:ascii="Arial" w:hAnsi="Arial" w:cs="Arial"/>
        </w:rPr>
        <w:footnoteRef/>
      </w:r>
      <w:r w:rsidRPr="00E062DA">
        <w:rPr>
          <w:rFonts w:ascii="Arial" w:hAnsi="Arial" w:cs="Arial"/>
        </w:rPr>
        <w:t xml:space="preserve"> Wales Institute of Social and Economic Research Data and Methods. (2011). </w:t>
      </w:r>
      <w:r w:rsidRPr="00E062DA">
        <w:rPr>
          <w:rFonts w:ascii="Arial" w:hAnsi="Arial" w:cs="Arial"/>
          <w:i/>
        </w:rPr>
        <w:t>An anatomy of economic inequality in Wales</w:t>
      </w:r>
      <w:r w:rsidRPr="00E062DA">
        <w:rPr>
          <w:rFonts w:ascii="Arial" w:hAnsi="Arial" w:cs="Arial"/>
        </w:rPr>
        <w:t>. Cardiff: EHRC.</w:t>
      </w:r>
    </w:p>
  </w:footnote>
  <w:footnote w:id="17">
    <w:p w:rsidR="005A57F1" w:rsidRPr="00FB2144" w:rsidRDefault="005A57F1">
      <w:pPr>
        <w:pStyle w:val="FootnoteText"/>
        <w:rPr>
          <w:rFonts w:ascii="Arial" w:hAnsi="Arial" w:cs="Arial"/>
        </w:rPr>
      </w:pPr>
      <w:r w:rsidRPr="00FB2144">
        <w:rPr>
          <w:rStyle w:val="FootnoteReference"/>
          <w:rFonts w:ascii="Arial" w:hAnsi="Arial" w:cs="Arial"/>
        </w:rPr>
        <w:footnoteRef/>
      </w:r>
      <w:r w:rsidRPr="00FB2144">
        <w:rPr>
          <w:rFonts w:ascii="Arial" w:hAnsi="Arial" w:cs="Arial"/>
        </w:rPr>
        <w:t xml:space="preserve"> The </w:t>
      </w:r>
      <w:r>
        <w:rPr>
          <w:rFonts w:ascii="Arial" w:hAnsi="Arial" w:cs="Arial"/>
        </w:rPr>
        <w:t xml:space="preserve">analysis by </w:t>
      </w:r>
      <w:r w:rsidRPr="00FB2144">
        <w:rPr>
          <w:rFonts w:ascii="Arial" w:hAnsi="Arial" w:cs="Arial"/>
        </w:rPr>
        <w:t xml:space="preserve">WISERD </w:t>
      </w:r>
      <w:r>
        <w:rPr>
          <w:rFonts w:ascii="Arial" w:hAnsi="Arial" w:cs="Arial"/>
        </w:rPr>
        <w:t>refers to the DDA 2005 definition of disability rather than the Equality Act 2010 as the data reviewed for the report predates the Equality Act 2010.</w:t>
      </w:r>
    </w:p>
  </w:footnote>
  <w:footnote w:id="18">
    <w:p w:rsidR="005A57F1" w:rsidRPr="0087260A" w:rsidRDefault="005A57F1">
      <w:pPr>
        <w:pStyle w:val="FootnoteText"/>
        <w:rPr>
          <w:rFonts w:ascii="Arial" w:hAnsi="Arial" w:cs="Arial"/>
        </w:rPr>
      </w:pPr>
      <w:r w:rsidRPr="0087260A">
        <w:rPr>
          <w:rStyle w:val="FootnoteReference"/>
          <w:rFonts w:ascii="Arial" w:hAnsi="Arial" w:cs="Arial"/>
        </w:rPr>
        <w:footnoteRef/>
      </w:r>
      <w:r w:rsidRPr="0087260A">
        <w:rPr>
          <w:rFonts w:ascii="Arial" w:hAnsi="Arial" w:cs="Arial"/>
        </w:rPr>
        <w:t xml:space="preserve"> World Health Organization. (2004). </w:t>
      </w:r>
      <w:r w:rsidRPr="0087260A">
        <w:rPr>
          <w:rFonts w:ascii="Arial" w:hAnsi="Arial" w:cs="Arial"/>
          <w:i/>
        </w:rPr>
        <w:t>Commission on social determinants of health</w:t>
      </w:r>
      <w:r w:rsidRPr="0087260A">
        <w:rPr>
          <w:rFonts w:ascii="Arial" w:hAnsi="Arial" w:cs="Arial"/>
        </w:rPr>
        <w:t>. Geneva: World Health Organization.</w:t>
      </w:r>
    </w:p>
  </w:footnote>
  <w:footnote w:id="19">
    <w:p w:rsidR="005A57F1" w:rsidRPr="0012454B" w:rsidRDefault="005A57F1" w:rsidP="00B56CD5">
      <w:pPr>
        <w:pStyle w:val="FootnoteText"/>
        <w:rPr>
          <w:rFonts w:ascii="Arial" w:hAnsi="Arial" w:cs="Arial"/>
        </w:rPr>
      </w:pPr>
      <w:r w:rsidRPr="0012454B">
        <w:rPr>
          <w:rStyle w:val="FootnoteReference"/>
          <w:rFonts w:ascii="Arial" w:hAnsi="Arial" w:cs="Arial"/>
        </w:rPr>
        <w:footnoteRef/>
      </w:r>
      <w:r w:rsidRPr="0012454B">
        <w:rPr>
          <w:rFonts w:ascii="Arial" w:hAnsi="Arial" w:cs="Arial"/>
        </w:rPr>
        <w:t xml:space="preserve"> </w:t>
      </w:r>
      <w:hyperlink r:id="rId11" w:history="1">
        <w:r w:rsidRPr="0012454B">
          <w:rPr>
            <w:rStyle w:val="Hyperlink"/>
            <w:rFonts w:ascii="Arial" w:hAnsi="Arial" w:cs="Arial"/>
          </w:rPr>
          <w:t>https://gov.wales/statistics-and-research/welsh-index-multiple-deprivation/?lang=en</w:t>
        </w:r>
      </w:hyperlink>
      <w:r w:rsidRPr="0012454B">
        <w:rPr>
          <w:rFonts w:ascii="Arial" w:hAnsi="Arial" w:cs="Arial"/>
        </w:rPr>
        <w:t xml:space="preserve"> </w:t>
      </w:r>
    </w:p>
  </w:footnote>
  <w:footnote w:id="20">
    <w:p w:rsidR="005A57F1" w:rsidRDefault="005A57F1" w:rsidP="00201844">
      <w:pPr>
        <w:pStyle w:val="FootnoteText"/>
      </w:pPr>
      <w:r w:rsidRPr="00604D73">
        <w:rPr>
          <w:rStyle w:val="FootnoteReference"/>
          <w:rFonts w:ascii="Arial" w:hAnsi="Arial" w:cs="Arial"/>
        </w:rPr>
        <w:footnoteRef/>
      </w:r>
      <w:r w:rsidRPr="00604D73">
        <w:rPr>
          <w:rFonts w:ascii="Arial" w:hAnsi="Arial" w:cs="Arial"/>
        </w:rPr>
        <w:t xml:space="preserve"> See </w:t>
      </w:r>
      <w:r w:rsidRPr="00604D73">
        <w:rPr>
          <w:rFonts w:ascii="Arial" w:hAnsi="Arial" w:cs="Arial"/>
          <w:highlight w:val="yellow"/>
        </w:rPr>
        <w:fldChar w:fldCharType="begin"/>
      </w:r>
      <w:r w:rsidRPr="00604D73">
        <w:rPr>
          <w:rFonts w:ascii="Arial" w:hAnsi="Arial" w:cs="Arial"/>
        </w:rPr>
        <w:instrText xml:space="preserve"> REF _Ref518977767 \h </w:instrText>
      </w:r>
      <w:r>
        <w:rPr>
          <w:rFonts w:ascii="Arial" w:hAnsi="Arial" w:cs="Arial"/>
          <w:highlight w:val="yellow"/>
        </w:rPr>
        <w:instrText xml:space="preserve"> \* MERGEFORMAT </w:instrText>
      </w:r>
      <w:r w:rsidRPr="00604D73">
        <w:rPr>
          <w:rFonts w:ascii="Arial" w:hAnsi="Arial" w:cs="Arial"/>
          <w:highlight w:val="yellow"/>
        </w:rPr>
      </w:r>
      <w:r w:rsidRPr="00604D73">
        <w:rPr>
          <w:rFonts w:ascii="Arial" w:hAnsi="Arial" w:cs="Arial"/>
          <w:highlight w:val="yellow"/>
        </w:rPr>
        <w:fldChar w:fldCharType="separate"/>
      </w:r>
      <w:r>
        <w:br w:type="page"/>
      </w:r>
      <w:r w:rsidRPr="00201844">
        <w:rPr>
          <w:rFonts w:ascii="Arial" w:hAnsi="Arial" w:cs="Arial"/>
        </w:rPr>
        <w:t xml:space="preserve">Appendix </w:t>
      </w:r>
      <w:r>
        <w:t>A</w:t>
      </w:r>
      <w:r w:rsidRPr="00604D73">
        <w:rPr>
          <w:rFonts w:ascii="Arial" w:hAnsi="Arial" w:cs="Arial"/>
          <w:highlight w:val="yellow"/>
        </w:rPr>
        <w:fldChar w:fldCharType="end"/>
      </w:r>
      <w:r w:rsidRPr="00604D73">
        <w:rPr>
          <w:rFonts w:ascii="Arial" w:hAnsi="Arial" w:cs="Arial"/>
        </w:rPr>
        <w:t xml:space="preserve"> for a list of the 84 LSOAs.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7F1" w:rsidRDefault="005A57F1">
    <w:pPr>
      <w:pStyle w:val="Header"/>
    </w:pPr>
    <w:r>
      <w:t>ABMUHB Population Demographics – October 2018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A6A61"/>
    <w:multiLevelType w:val="hybridMultilevel"/>
    <w:tmpl w:val="914C8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1846A4"/>
    <w:multiLevelType w:val="hybridMultilevel"/>
    <w:tmpl w:val="A702A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0F315F"/>
    <w:multiLevelType w:val="hybridMultilevel"/>
    <w:tmpl w:val="829AD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B06725"/>
    <w:multiLevelType w:val="hybridMultilevel"/>
    <w:tmpl w:val="A814A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76F3B"/>
    <w:multiLevelType w:val="hybridMultilevel"/>
    <w:tmpl w:val="F3468310"/>
    <w:lvl w:ilvl="0" w:tplc="5E60EB5C">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5662057"/>
    <w:multiLevelType w:val="hybridMultilevel"/>
    <w:tmpl w:val="BF107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D23C6D"/>
    <w:multiLevelType w:val="hybridMultilevel"/>
    <w:tmpl w:val="829AD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D05D74"/>
    <w:multiLevelType w:val="hybridMultilevel"/>
    <w:tmpl w:val="0206F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343266"/>
    <w:multiLevelType w:val="hybridMultilevel"/>
    <w:tmpl w:val="9AFAF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524C15"/>
    <w:multiLevelType w:val="hybridMultilevel"/>
    <w:tmpl w:val="14BA6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FA0BB4"/>
    <w:multiLevelType w:val="hybridMultilevel"/>
    <w:tmpl w:val="5B369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E6009"/>
    <w:multiLevelType w:val="hybridMultilevel"/>
    <w:tmpl w:val="DA103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5204A6"/>
    <w:multiLevelType w:val="hybridMultilevel"/>
    <w:tmpl w:val="E8583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5D7CBF"/>
    <w:multiLevelType w:val="hybridMultilevel"/>
    <w:tmpl w:val="FA4E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A104D7"/>
    <w:multiLevelType w:val="hybridMultilevel"/>
    <w:tmpl w:val="BB3C647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9E70583"/>
    <w:multiLevelType w:val="hybridMultilevel"/>
    <w:tmpl w:val="53AEB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213EC7"/>
    <w:multiLevelType w:val="hybridMultilevel"/>
    <w:tmpl w:val="30AA5A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6026AEC"/>
    <w:multiLevelType w:val="hybridMultilevel"/>
    <w:tmpl w:val="6E40E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850C43"/>
    <w:multiLevelType w:val="hybridMultilevel"/>
    <w:tmpl w:val="3A18188E"/>
    <w:lvl w:ilvl="0" w:tplc="872C1E74">
      <w:start w:val="1"/>
      <w:numFmt w:val="bullet"/>
      <w:lvlText w:val="•"/>
      <w:lvlJc w:val="left"/>
      <w:pPr>
        <w:tabs>
          <w:tab w:val="num" w:pos="720"/>
        </w:tabs>
        <w:ind w:left="720" w:hanging="360"/>
      </w:pPr>
      <w:rPr>
        <w:rFonts w:ascii="Arial" w:hAnsi="Arial" w:cs="Times New Roman" w:hint="default"/>
      </w:rPr>
    </w:lvl>
    <w:lvl w:ilvl="1" w:tplc="9E8E289E">
      <w:start w:val="1"/>
      <w:numFmt w:val="bullet"/>
      <w:lvlText w:val="•"/>
      <w:lvlJc w:val="left"/>
      <w:pPr>
        <w:tabs>
          <w:tab w:val="num" w:pos="1440"/>
        </w:tabs>
        <w:ind w:left="1440" w:hanging="360"/>
      </w:pPr>
      <w:rPr>
        <w:rFonts w:ascii="Arial" w:hAnsi="Arial" w:cs="Times New Roman" w:hint="default"/>
      </w:rPr>
    </w:lvl>
    <w:lvl w:ilvl="2" w:tplc="99304982">
      <w:start w:val="1"/>
      <w:numFmt w:val="bullet"/>
      <w:lvlText w:val="•"/>
      <w:lvlJc w:val="left"/>
      <w:pPr>
        <w:tabs>
          <w:tab w:val="num" w:pos="2160"/>
        </w:tabs>
        <w:ind w:left="2160" w:hanging="360"/>
      </w:pPr>
      <w:rPr>
        <w:rFonts w:ascii="Arial" w:hAnsi="Arial" w:cs="Times New Roman" w:hint="default"/>
      </w:rPr>
    </w:lvl>
    <w:lvl w:ilvl="3" w:tplc="970A0822">
      <w:start w:val="1"/>
      <w:numFmt w:val="bullet"/>
      <w:lvlText w:val="•"/>
      <w:lvlJc w:val="left"/>
      <w:pPr>
        <w:tabs>
          <w:tab w:val="num" w:pos="2880"/>
        </w:tabs>
        <w:ind w:left="2880" w:hanging="360"/>
      </w:pPr>
      <w:rPr>
        <w:rFonts w:ascii="Arial" w:hAnsi="Arial" w:cs="Times New Roman" w:hint="default"/>
      </w:rPr>
    </w:lvl>
    <w:lvl w:ilvl="4" w:tplc="6304F480">
      <w:start w:val="1"/>
      <w:numFmt w:val="bullet"/>
      <w:lvlText w:val="•"/>
      <w:lvlJc w:val="left"/>
      <w:pPr>
        <w:tabs>
          <w:tab w:val="num" w:pos="3600"/>
        </w:tabs>
        <w:ind w:left="3600" w:hanging="360"/>
      </w:pPr>
      <w:rPr>
        <w:rFonts w:ascii="Arial" w:hAnsi="Arial" w:cs="Times New Roman" w:hint="default"/>
      </w:rPr>
    </w:lvl>
    <w:lvl w:ilvl="5" w:tplc="557833B2">
      <w:start w:val="1"/>
      <w:numFmt w:val="bullet"/>
      <w:lvlText w:val="•"/>
      <w:lvlJc w:val="left"/>
      <w:pPr>
        <w:tabs>
          <w:tab w:val="num" w:pos="4320"/>
        </w:tabs>
        <w:ind w:left="4320" w:hanging="360"/>
      </w:pPr>
      <w:rPr>
        <w:rFonts w:ascii="Arial" w:hAnsi="Arial" w:cs="Times New Roman" w:hint="default"/>
      </w:rPr>
    </w:lvl>
    <w:lvl w:ilvl="6" w:tplc="BA8871C0">
      <w:start w:val="1"/>
      <w:numFmt w:val="bullet"/>
      <w:lvlText w:val="•"/>
      <w:lvlJc w:val="left"/>
      <w:pPr>
        <w:tabs>
          <w:tab w:val="num" w:pos="5040"/>
        </w:tabs>
        <w:ind w:left="5040" w:hanging="360"/>
      </w:pPr>
      <w:rPr>
        <w:rFonts w:ascii="Arial" w:hAnsi="Arial" w:cs="Times New Roman" w:hint="default"/>
      </w:rPr>
    </w:lvl>
    <w:lvl w:ilvl="7" w:tplc="57560652">
      <w:start w:val="1"/>
      <w:numFmt w:val="bullet"/>
      <w:lvlText w:val="•"/>
      <w:lvlJc w:val="left"/>
      <w:pPr>
        <w:tabs>
          <w:tab w:val="num" w:pos="5760"/>
        </w:tabs>
        <w:ind w:left="5760" w:hanging="360"/>
      </w:pPr>
      <w:rPr>
        <w:rFonts w:ascii="Arial" w:hAnsi="Arial" w:cs="Times New Roman" w:hint="default"/>
      </w:rPr>
    </w:lvl>
    <w:lvl w:ilvl="8" w:tplc="D7AEB528">
      <w:start w:val="1"/>
      <w:numFmt w:val="bullet"/>
      <w:lvlText w:val="•"/>
      <w:lvlJc w:val="left"/>
      <w:pPr>
        <w:tabs>
          <w:tab w:val="num" w:pos="6480"/>
        </w:tabs>
        <w:ind w:left="6480" w:hanging="360"/>
      </w:pPr>
      <w:rPr>
        <w:rFonts w:ascii="Arial" w:hAnsi="Arial" w:cs="Times New Roman" w:hint="default"/>
      </w:rPr>
    </w:lvl>
  </w:abstractNum>
  <w:abstractNum w:abstractNumId="19" w15:restartNumberingAfterBreak="0">
    <w:nsid w:val="47C05BBE"/>
    <w:multiLevelType w:val="hybridMultilevel"/>
    <w:tmpl w:val="8446D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F10F10"/>
    <w:multiLevelType w:val="hybridMultilevel"/>
    <w:tmpl w:val="26E69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AD07E2"/>
    <w:multiLevelType w:val="hybridMultilevel"/>
    <w:tmpl w:val="3ED00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F0794F"/>
    <w:multiLevelType w:val="hybridMultilevel"/>
    <w:tmpl w:val="5FBE5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4E79BC"/>
    <w:multiLevelType w:val="hybridMultilevel"/>
    <w:tmpl w:val="353223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3A26D7"/>
    <w:multiLevelType w:val="hybridMultilevel"/>
    <w:tmpl w:val="85EC0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ED795D"/>
    <w:multiLevelType w:val="hybridMultilevel"/>
    <w:tmpl w:val="8618C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F1269B"/>
    <w:multiLevelType w:val="hybridMultilevel"/>
    <w:tmpl w:val="AA3A1DD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5F4A5745"/>
    <w:multiLevelType w:val="hybridMultilevel"/>
    <w:tmpl w:val="65A24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591A1C"/>
    <w:multiLevelType w:val="hybridMultilevel"/>
    <w:tmpl w:val="B9D83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096D1E"/>
    <w:multiLevelType w:val="hybridMultilevel"/>
    <w:tmpl w:val="829AD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471545"/>
    <w:multiLevelType w:val="hybridMultilevel"/>
    <w:tmpl w:val="6C101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6E5999"/>
    <w:multiLevelType w:val="hybridMultilevel"/>
    <w:tmpl w:val="21341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B0107D"/>
    <w:multiLevelType w:val="hybridMultilevel"/>
    <w:tmpl w:val="7EF01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41D0"/>
    <w:multiLevelType w:val="hybridMultilevel"/>
    <w:tmpl w:val="1368C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EF3921"/>
    <w:multiLevelType w:val="hybridMultilevel"/>
    <w:tmpl w:val="CD525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FB68B2"/>
    <w:multiLevelType w:val="hybridMultilevel"/>
    <w:tmpl w:val="AA9C9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33"/>
  </w:num>
  <w:num w:numId="4">
    <w:abstractNumId w:val="22"/>
  </w:num>
  <w:num w:numId="5">
    <w:abstractNumId w:val="21"/>
  </w:num>
  <w:num w:numId="6">
    <w:abstractNumId w:val="30"/>
  </w:num>
  <w:num w:numId="7">
    <w:abstractNumId w:val="31"/>
  </w:num>
  <w:num w:numId="8">
    <w:abstractNumId w:val="15"/>
  </w:num>
  <w:num w:numId="9">
    <w:abstractNumId w:val="11"/>
  </w:num>
  <w:num w:numId="10">
    <w:abstractNumId w:val="4"/>
    <w:lvlOverride w:ilvl="0">
      <w:startOverride w:val="1"/>
    </w:lvlOverride>
  </w:num>
  <w:num w:numId="11">
    <w:abstractNumId w:val="4"/>
    <w:lvlOverride w:ilvl="0">
      <w:lvl w:ilvl="0" w:tplc="5E60EB5C">
        <w:start w:val="1"/>
        <w:numFmt w:val="decimal"/>
        <w:pStyle w:val="Heading1"/>
        <w:lvlText w:val="%1."/>
        <w:lvlJc w:val="left"/>
        <w:pPr>
          <w:ind w:left="3621" w:hanging="36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12">
    <w:abstractNumId w:val="25"/>
  </w:num>
  <w:num w:numId="13">
    <w:abstractNumId w:val="32"/>
  </w:num>
  <w:num w:numId="14">
    <w:abstractNumId w:val="20"/>
  </w:num>
  <w:num w:numId="15">
    <w:abstractNumId w:val="10"/>
  </w:num>
  <w:num w:numId="16">
    <w:abstractNumId w:val="12"/>
  </w:num>
  <w:num w:numId="17">
    <w:abstractNumId w:val="1"/>
  </w:num>
  <w:num w:numId="18">
    <w:abstractNumId w:val="4"/>
  </w:num>
  <w:num w:numId="19">
    <w:abstractNumId w:val="3"/>
  </w:num>
  <w:num w:numId="20">
    <w:abstractNumId w:val="34"/>
  </w:num>
  <w:num w:numId="21">
    <w:abstractNumId w:val="9"/>
  </w:num>
  <w:num w:numId="22">
    <w:abstractNumId w:val="24"/>
  </w:num>
  <w:num w:numId="23">
    <w:abstractNumId w:val="8"/>
  </w:num>
  <w:num w:numId="24">
    <w:abstractNumId w:val="27"/>
  </w:num>
  <w:num w:numId="25">
    <w:abstractNumId w:val="5"/>
  </w:num>
  <w:num w:numId="26">
    <w:abstractNumId w:val="2"/>
  </w:num>
  <w:num w:numId="27">
    <w:abstractNumId w:val="26"/>
  </w:num>
  <w:num w:numId="28">
    <w:abstractNumId w:val="6"/>
  </w:num>
  <w:num w:numId="29">
    <w:abstractNumId w:val="29"/>
  </w:num>
  <w:num w:numId="30">
    <w:abstractNumId w:val="23"/>
  </w:num>
  <w:num w:numId="31">
    <w:abstractNumId w:val="14"/>
  </w:num>
  <w:num w:numId="32">
    <w:abstractNumId w:val="4"/>
    <w:lvlOverride w:ilvl="0">
      <w:lvl w:ilvl="0" w:tplc="5E60EB5C">
        <w:start w:val="1"/>
        <w:numFmt w:val="decimal"/>
        <w:pStyle w:val="Heading1"/>
        <w:lvlText w:val="%1."/>
        <w:lvlJc w:val="left"/>
        <w:pPr>
          <w:ind w:left="360" w:hanging="36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3">
    <w:abstractNumId w:val="35"/>
  </w:num>
  <w:num w:numId="34">
    <w:abstractNumId w:val="19"/>
  </w:num>
  <w:num w:numId="35">
    <w:abstractNumId w:val="28"/>
  </w:num>
  <w:num w:numId="36">
    <w:abstractNumId w:val="16"/>
  </w:num>
  <w:num w:numId="37">
    <w:abstractNumId w:val="4"/>
    <w:lvlOverride w:ilvl="0">
      <w:lvl w:ilvl="0" w:tplc="5E60EB5C">
        <w:start w:val="1"/>
        <w:numFmt w:val="decimal"/>
        <w:pStyle w:val="Heading1"/>
        <w:lvlText w:val="%1."/>
        <w:lvlJc w:val="left"/>
        <w:pPr>
          <w:ind w:left="360" w:hanging="36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8">
    <w:abstractNumId w:val="0"/>
  </w:num>
  <w:num w:numId="39">
    <w:abstractNumId w:val="17"/>
  </w:num>
  <w:num w:numId="4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E37"/>
    <w:rsid w:val="00000B3B"/>
    <w:rsid w:val="00000E8A"/>
    <w:rsid w:val="000031CD"/>
    <w:rsid w:val="00005C55"/>
    <w:rsid w:val="00007D7F"/>
    <w:rsid w:val="000102C7"/>
    <w:rsid w:val="00013014"/>
    <w:rsid w:val="00017AF1"/>
    <w:rsid w:val="0002308C"/>
    <w:rsid w:val="00025772"/>
    <w:rsid w:val="00032658"/>
    <w:rsid w:val="00055705"/>
    <w:rsid w:val="0005724E"/>
    <w:rsid w:val="00061461"/>
    <w:rsid w:val="00067AC1"/>
    <w:rsid w:val="00070F8A"/>
    <w:rsid w:val="00071C9F"/>
    <w:rsid w:val="00074AA8"/>
    <w:rsid w:val="00082533"/>
    <w:rsid w:val="00082BE1"/>
    <w:rsid w:val="000843CA"/>
    <w:rsid w:val="00084CCC"/>
    <w:rsid w:val="000908CA"/>
    <w:rsid w:val="00092543"/>
    <w:rsid w:val="00092680"/>
    <w:rsid w:val="00097032"/>
    <w:rsid w:val="000A111F"/>
    <w:rsid w:val="000A5857"/>
    <w:rsid w:val="000B48A7"/>
    <w:rsid w:val="000C3249"/>
    <w:rsid w:val="000D217E"/>
    <w:rsid w:val="000E3301"/>
    <w:rsid w:val="000E67D6"/>
    <w:rsid w:val="000E6C5E"/>
    <w:rsid w:val="000E79C6"/>
    <w:rsid w:val="001005B6"/>
    <w:rsid w:val="00101198"/>
    <w:rsid w:val="00103C0E"/>
    <w:rsid w:val="001046EC"/>
    <w:rsid w:val="0010657E"/>
    <w:rsid w:val="001100ED"/>
    <w:rsid w:val="00110ABE"/>
    <w:rsid w:val="00111D3C"/>
    <w:rsid w:val="00115DFE"/>
    <w:rsid w:val="00116B1F"/>
    <w:rsid w:val="00116FFC"/>
    <w:rsid w:val="00120FB1"/>
    <w:rsid w:val="0012454B"/>
    <w:rsid w:val="0013501E"/>
    <w:rsid w:val="001366D6"/>
    <w:rsid w:val="001372CF"/>
    <w:rsid w:val="001429FA"/>
    <w:rsid w:val="001449AE"/>
    <w:rsid w:val="001518A2"/>
    <w:rsid w:val="0015478D"/>
    <w:rsid w:val="00156F10"/>
    <w:rsid w:val="00157B84"/>
    <w:rsid w:val="00161BD1"/>
    <w:rsid w:val="00164358"/>
    <w:rsid w:val="00165719"/>
    <w:rsid w:val="00166352"/>
    <w:rsid w:val="0017194D"/>
    <w:rsid w:val="0017286F"/>
    <w:rsid w:val="00176F37"/>
    <w:rsid w:val="00187705"/>
    <w:rsid w:val="001940A1"/>
    <w:rsid w:val="001A63DF"/>
    <w:rsid w:val="001B4799"/>
    <w:rsid w:val="001B609F"/>
    <w:rsid w:val="001D022A"/>
    <w:rsid w:val="001D2AA1"/>
    <w:rsid w:val="001D5A10"/>
    <w:rsid w:val="001D73DC"/>
    <w:rsid w:val="001D77F1"/>
    <w:rsid w:val="001E14F2"/>
    <w:rsid w:val="001E2A7D"/>
    <w:rsid w:val="001E5385"/>
    <w:rsid w:val="001F1EE2"/>
    <w:rsid w:val="00201844"/>
    <w:rsid w:val="00203C7A"/>
    <w:rsid w:val="0021500C"/>
    <w:rsid w:val="00217F24"/>
    <w:rsid w:val="00220706"/>
    <w:rsid w:val="00231EA2"/>
    <w:rsid w:val="00234DE2"/>
    <w:rsid w:val="002406F6"/>
    <w:rsid w:val="00240CBF"/>
    <w:rsid w:val="0024237A"/>
    <w:rsid w:val="00243ECF"/>
    <w:rsid w:val="00251F66"/>
    <w:rsid w:val="002653BF"/>
    <w:rsid w:val="00265439"/>
    <w:rsid w:val="002702C6"/>
    <w:rsid w:val="00270F64"/>
    <w:rsid w:val="00272772"/>
    <w:rsid w:val="002761D6"/>
    <w:rsid w:val="002772A6"/>
    <w:rsid w:val="002776F0"/>
    <w:rsid w:val="00280B39"/>
    <w:rsid w:val="00284FE2"/>
    <w:rsid w:val="0028588E"/>
    <w:rsid w:val="002A43B7"/>
    <w:rsid w:val="002A64F4"/>
    <w:rsid w:val="002B1F44"/>
    <w:rsid w:val="002B4288"/>
    <w:rsid w:val="002B51F8"/>
    <w:rsid w:val="002B590B"/>
    <w:rsid w:val="002C0285"/>
    <w:rsid w:val="002C4E5D"/>
    <w:rsid w:val="002C5958"/>
    <w:rsid w:val="002D2436"/>
    <w:rsid w:val="002D480F"/>
    <w:rsid w:val="002E7077"/>
    <w:rsid w:val="002F11F2"/>
    <w:rsid w:val="003006A7"/>
    <w:rsid w:val="0030366B"/>
    <w:rsid w:val="00305016"/>
    <w:rsid w:val="003130BA"/>
    <w:rsid w:val="003135B4"/>
    <w:rsid w:val="00323AF4"/>
    <w:rsid w:val="00325A8D"/>
    <w:rsid w:val="00333446"/>
    <w:rsid w:val="00346E7D"/>
    <w:rsid w:val="00350D9E"/>
    <w:rsid w:val="003568D2"/>
    <w:rsid w:val="00360DE0"/>
    <w:rsid w:val="00361C4F"/>
    <w:rsid w:val="00362FF5"/>
    <w:rsid w:val="003712DF"/>
    <w:rsid w:val="00371E62"/>
    <w:rsid w:val="003730F1"/>
    <w:rsid w:val="00374DEB"/>
    <w:rsid w:val="00377D4A"/>
    <w:rsid w:val="003824D3"/>
    <w:rsid w:val="00395C6B"/>
    <w:rsid w:val="00397840"/>
    <w:rsid w:val="00397FE3"/>
    <w:rsid w:val="003B5422"/>
    <w:rsid w:val="003B7A56"/>
    <w:rsid w:val="003C2888"/>
    <w:rsid w:val="003C56A0"/>
    <w:rsid w:val="003C6520"/>
    <w:rsid w:val="003C7857"/>
    <w:rsid w:val="003D1AF9"/>
    <w:rsid w:val="003E0F35"/>
    <w:rsid w:val="003E57E3"/>
    <w:rsid w:val="003E5838"/>
    <w:rsid w:val="003F58FC"/>
    <w:rsid w:val="0040123F"/>
    <w:rsid w:val="0040415B"/>
    <w:rsid w:val="0040562F"/>
    <w:rsid w:val="00405FDF"/>
    <w:rsid w:val="00407232"/>
    <w:rsid w:val="004106E4"/>
    <w:rsid w:val="00411CE7"/>
    <w:rsid w:val="004122F7"/>
    <w:rsid w:val="00420EC1"/>
    <w:rsid w:val="00422128"/>
    <w:rsid w:val="004221C0"/>
    <w:rsid w:val="00423887"/>
    <w:rsid w:val="00424AC8"/>
    <w:rsid w:val="00425FC0"/>
    <w:rsid w:val="00427182"/>
    <w:rsid w:val="00432148"/>
    <w:rsid w:val="004402B6"/>
    <w:rsid w:val="00440D9E"/>
    <w:rsid w:val="004414AA"/>
    <w:rsid w:val="004428DC"/>
    <w:rsid w:val="00453242"/>
    <w:rsid w:val="004668BF"/>
    <w:rsid w:val="00474960"/>
    <w:rsid w:val="0047724C"/>
    <w:rsid w:val="00477A3D"/>
    <w:rsid w:val="00483D55"/>
    <w:rsid w:val="00492705"/>
    <w:rsid w:val="004A663D"/>
    <w:rsid w:val="004B2E97"/>
    <w:rsid w:val="004B64BD"/>
    <w:rsid w:val="004B730F"/>
    <w:rsid w:val="004C04A6"/>
    <w:rsid w:val="004C309D"/>
    <w:rsid w:val="004C67B2"/>
    <w:rsid w:val="004D00AD"/>
    <w:rsid w:val="004D1C19"/>
    <w:rsid w:val="004D3A20"/>
    <w:rsid w:val="004D5CB9"/>
    <w:rsid w:val="004E0DDE"/>
    <w:rsid w:val="004E48DC"/>
    <w:rsid w:val="004F0626"/>
    <w:rsid w:val="004F3223"/>
    <w:rsid w:val="00500F9B"/>
    <w:rsid w:val="005064E1"/>
    <w:rsid w:val="005211DE"/>
    <w:rsid w:val="0052275F"/>
    <w:rsid w:val="005254BF"/>
    <w:rsid w:val="0053146B"/>
    <w:rsid w:val="005348A0"/>
    <w:rsid w:val="00535654"/>
    <w:rsid w:val="005365DF"/>
    <w:rsid w:val="0054407C"/>
    <w:rsid w:val="00546160"/>
    <w:rsid w:val="005520A1"/>
    <w:rsid w:val="00553CE3"/>
    <w:rsid w:val="00560BE3"/>
    <w:rsid w:val="0056600F"/>
    <w:rsid w:val="005705BB"/>
    <w:rsid w:val="00572C89"/>
    <w:rsid w:val="00575BBB"/>
    <w:rsid w:val="005764AC"/>
    <w:rsid w:val="00583A23"/>
    <w:rsid w:val="00583D6E"/>
    <w:rsid w:val="00585338"/>
    <w:rsid w:val="005872C5"/>
    <w:rsid w:val="00592313"/>
    <w:rsid w:val="005929B2"/>
    <w:rsid w:val="00592D0D"/>
    <w:rsid w:val="00596282"/>
    <w:rsid w:val="005964AD"/>
    <w:rsid w:val="005966DD"/>
    <w:rsid w:val="005A57F1"/>
    <w:rsid w:val="005B0914"/>
    <w:rsid w:val="005B194C"/>
    <w:rsid w:val="005B1B61"/>
    <w:rsid w:val="005B218C"/>
    <w:rsid w:val="005C2181"/>
    <w:rsid w:val="005C3969"/>
    <w:rsid w:val="005C72DC"/>
    <w:rsid w:val="005D2463"/>
    <w:rsid w:val="005D50BF"/>
    <w:rsid w:val="005D7E92"/>
    <w:rsid w:val="005E0132"/>
    <w:rsid w:val="005F0F85"/>
    <w:rsid w:val="005F2483"/>
    <w:rsid w:val="005F422E"/>
    <w:rsid w:val="005F60F3"/>
    <w:rsid w:val="005F6122"/>
    <w:rsid w:val="005F6928"/>
    <w:rsid w:val="00601C16"/>
    <w:rsid w:val="0060236D"/>
    <w:rsid w:val="0060347F"/>
    <w:rsid w:val="006045A0"/>
    <w:rsid w:val="00604D73"/>
    <w:rsid w:val="00605843"/>
    <w:rsid w:val="0061139E"/>
    <w:rsid w:val="00611D48"/>
    <w:rsid w:val="00612DA7"/>
    <w:rsid w:val="00613211"/>
    <w:rsid w:val="00617DC8"/>
    <w:rsid w:val="00620083"/>
    <w:rsid w:val="00624287"/>
    <w:rsid w:val="006300F9"/>
    <w:rsid w:val="00630695"/>
    <w:rsid w:val="006344C1"/>
    <w:rsid w:val="00636DE4"/>
    <w:rsid w:val="00642DB3"/>
    <w:rsid w:val="00643180"/>
    <w:rsid w:val="00643873"/>
    <w:rsid w:val="00651D06"/>
    <w:rsid w:val="006527CA"/>
    <w:rsid w:val="00657E22"/>
    <w:rsid w:val="0066084D"/>
    <w:rsid w:val="00670FD8"/>
    <w:rsid w:val="00676E0E"/>
    <w:rsid w:val="00687CA2"/>
    <w:rsid w:val="0069554E"/>
    <w:rsid w:val="006A0E3D"/>
    <w:rsid w:val="006A29FF"/>
    <w:rsid w:val="006A2DA2"/>
    <w:rsid w:val="006B3356"/>
    <w:rsid w:val="006C759F"/>
    <w:rsid w:val="006D2E5A"/>
    <w:rsid w:val="006E02E1"/>
    <w:rsid w:val="006E480C"/>
    <w:rsid w:val="006E7FBC"/>
    <w:rsid w:val="006F475C"/>
    <w:rsid w:val="006F6305"/>
    <w:rsid w:val="00705529"/>
    <w:rsid w:val="0071438E"/>
    <w:rsid w:val="007345A8"/>
    <w:rsid w:val="007371DC"/>
    <w:rsid w:val="007402DB"/>
    <w:rsid w:val="007430D0"/>
    <w:rsid w:val="00743770"/>
    <w:rsid w:val="00753BDE"/>
    <w:rsid w:val="0075447F"/>
    <w:rsid w:val="0075555B"/>
    <w:rsid w:val="007556C4"/>
    <w:rsid w:val="007644EA"/>
    <w:rsid w:val="00774BA3"/>
    <w:rsid w:val="0078256D"/>
    <w:rsid w:val="00790528"/>
    <w:rsid w:val="007962DB"/>
    <w:rsid w:val="007A36A6"/>
    <w:rsid w:val="007B1699"/>
    <w:rsid w:val="007C3EEA"/>
    <w:rsid w:val="007C56F4"/>
    <w:rsid w:val="007C7663"/>
    <w:rsid w:val="007D3A60"/>
    <w:rsid w:val="007D56C3"/>
    <w:rsid w:val="007D7496"/>
    <w:rsid w:val="007D7AD4"/>
    <w:rsid w:val="007E126E"/>
    <w:rsid w:val="007E23BC"/>
    <w:rsid w:val="007E51EF"/>
    <w:rsid w:val="007E6942"/>
    <w:rsid w:val="007F1DBC"/>
    <w:rsid w:val="007F65EB"/>
    <w:rsid w:val="0080425A"/>
    <w:rsid w:val="00813EA8"/>
    <w:rsid w:val="008167EA"/>
    <w:rsid w:val="008225F2"/>
    <w:rsid w:val="00825567"/>
    <w:rsid w:val="0082763C"/>
    <w:rsid w:val="0083121C"/>
    <w:rsid w:val="00846740"/>
    <w:rsid w:val="00847250"/>
    <w:rsid w:val="0085359D"/>
    <w:rsid w:val="00861F3D"/>
    <w:rsid w:val="00862361"/>
    <w:rsid w:val="00871A31"/>
    <w:rsid w:val="0087260A"/>
    <w:rsid w:val="008753E0"/>
    <w:rsid w:val="00882CAA"/>
    <w:rsid w:val="0089539D"/>
    <w:rsid w:val="00896FE6"/>
    <w:rsid w:val="008A0595"/>
    <w:rsid w:val="008A7144"/>
    <w:rsid w:val="008B1421"/>
    <w:rsid w:val="008B58DF"/>
    <w:rsid w:val="008C17AF"/>
    <w:rsid w:val="008C3AA1"/>
    <w:rsid w:val="008D1A58"/>
    <w:rsid w:val="008D214C"/>
    <w:rsid w:val="008D3FF8"/>
    <w:rsid w:val="008E3E64"/>
    <w:rsid w:val="008E7BF3"/>
    <w:rsid w:val="008F3E8B"/>
    <w:rsid w:val="00900878"/>
    <w:rsid w:val="00902D8D"/>
    <w:rsid w:val="00903C93"/>
    <w:rsid w:val="00912F7B"/>
    <w:rsid w:val="00913D7B"/>
    <w:rsid w:val="00913E08"/>
    <w:rsid w:val="009156AC"/>
    <w:rsid w:val="00921B67"/>
    <w:rsid w:val="00925152"/>
    <w:rsid w:val="00925ACD"/>
    <w:rsid w:val="00927A0E"/>
    <w:rsid w:val="00937687"/>
    <w:rsid w:val="009430E3"/>
    <w:rsid w:val="00945025"/>
    <w:rsid w:val="00953E34"/>
    <w:rsid w:val="009560F3"/>
    <w:rsid w:val="00957B2F"/>
    <w:rsid w:val="00961D2C"/>
    <w:rsid w:val="00962659"/>
    <w:rsid w:val="00962B8A"/>
    <w:rsid w:val="00974FA7"/>
    <w:rsid w:val="00975A02"/>
    <w:rsid w:val="009A313F"/>
    <w:rsid w:val="009A737E"/>
    <w:rsid w:val="009B0BE4"/>
    <w:rsid w:val="009B5C8A"/>
    <w:rsid w:val="009C6C53"/>
    <w:rsid w:val="009D4E05"/>
    <w:rsid w:val="009D5BB9"/>
    <w:rsid w:val="009E644B"/>
    <w:rsid w:val="009E7E82"/>
    <w:rsid w:val="009F3BCD"/>
    <w:rsid w:val="009F6D6E"/>
    <w:rsid w:val="00A03DD5"/>
    <w:rsid w:val="00A068C6"/>
    <w:rsid w:val="00A14CC5"/>
    <w:rsid w:val="00A243D2"/>
    <w:rsid w:val="00A24608"/>
    <w:rsid w:val="00A30C6F"/>
    <w:rsid w:val="00A31BAE"/>
    <w:rsid w:val="00A37701"/>
    <w:rsid w:val="00A421B3"/>
    <w:rsid w:val="00A47633"/>
    <w:rsid w:val="00A52367"/>
    <w:rsid w:val="00A558EF"/>
    <w:rsid w:val="00A6101B"/>
    <w:rsid w:val="00A6498A"/>
    <w:rsid w:val="00A6539D"/>
    <w:rsid w:val="00A65EBD"/>
    <w:rsid w:val="00A71917"/>
    <w:rsid w:val="00A724B3"/>
    <w:rsid w:val="00A7553B"/>
    <w:rsid w:val="00A7586E"/>
    <w:rsid w:val="00A82AF7"/>
    <w:rsid w:val="00A83F06"/>
    <w:rsid w:val="00A867A3"/>
    <w:rsid w:val="00A87677"/>
    <w:rsid w:val="00A90CD3"/>
    <w:rsid w:val="00A9447C"/>
    <w:rsid w:val="00AA253B"/>
    <w:rsid w:val="00AA30D7"/>
    <w:rsid w:val="00AB5433"/>
    <w:rsid w:val="00AB7851"/>
    <w:rsid w:val="00AD0F51"/>
    <w:rsid w:val="00AD3243"/>
    <w:rsid w:val="00AD795D"/>
    <w:rsid w:val="00AE3C5D"/>
    <w:rsid w:val="00AE59CD"/>
    <w:rsid w:val="00AF572F"/>
    <w:rsid w:val="00B020B9"/>
    <w:rsid w:val="00B03886"/>
    <w:rsid w:val="00B13C08"/>
    <w:rsid w:val="00B14667"/>
    <w:rsid w:val="00B14AC4"/>
    <w:rsid w:val="00B15316"/>
    <w:rsid w:val="00B1683B"/>
    <w:rsid w:val="00B3103E"/>
    <w:rsid w:val="00B31550"/>
    <w:rsid w:val="00B351FB"/>
    <w:rsid w:val="00B353D4"/>
    <w:rsid w:val="00B4308A"/>
    <w:rsid w:val="00B468EB"/>
    <w:rsid w:val="00B55365"/>
    <w:rsid w:val="00B56CD5"/>
    <w:rsid w:val="00B57A3A"/>
    <w:rsid w:val="00B60143"/>
    <w:rsid w:val="00B61D0F"/>
    <w:rsid w:val="00B67BF1"/>
    <w:rsid w:val="00B7288C"/>
    <w:rsid w:val="00B72936"/>
    <w:rsid w:val="00B75757"/>
    <w:rsid w:val="00B85E7F"/>
    <w:rsid w:val="00B909A6"/>
    <w:rsid w:val="00B94727"/>
    <w:rsid w:val="00B971BC"/>
    <w:rsid w:val="00BA04F9"/>
    <w:rsid w:val="00BA05A7"/>
    <w:rsid w:val="00BB37E1"/>
    <w:rsid w:val="00BB5801"/>
    <w:rsid w:val="00BD40A1"/>
    <w:rsid w:val="00BE2F21"/>
    <w:rsid w:val="00BE3951"/>
    <w:rsid w:val="00BF5B77"/>
    <w:rsid w:val="00C058E0"/>
    <w:rsid w:val="00C06896"/>
    <w:rsid w:val="00C13513"/>
    <w:rsid w:val="00C14EB7"/>
    <w:rsid w:val="00C15448"/>
    <w:rsid w:val="00C166BD"/>
    <w:rsid w:val="00C16D72"/>
    <w:rsid w:val="00C21A05"/>
    <w:rsid w:val="00C2337E"/>
    <w:rsid w:val="00C26E37"/>
    <w:rsid w:val="00C31308"/>
    <w:rsid w:val="00C31FA8"/>
    <w:rsid w:val="00C36066"/>
    <w:rsid w:val="00C36DE2"/>
    <w:rsid w:val="00C52E80"/>
    <w:rsid w:val="00C575D8"/>
    <w:rsid w:val="00C62398"/>
    <w:rsid w:val="00C67F2B"/>
    <w:rsid w:val="00C72A0D"/>
    <w:rsid w:val="00C777C7"/>
    <w:rsid w:val="00C8422F"/>
    <w:rsid w:val="00CA087B"/>
    <w:rsid w:val="00CA1B0A"/>
    <w:rsid w:val="00CA42B4"/>
    <w:rsid w:val="00CC73BA"/>
    <w:rsid w:val="00CC7AD5"/>
    <w:rsid w:val="00CD77E9"/>
    <w:rsid w:val="00CE2B41"/>
    <w:rsid w:val="00CE453E"/>
    <w:rsid w:val="00CF1EF2"/>
    <w:rsid w:val="00CF3667"/>
    <w:rsid w:val="00CF67A2"/>
    <w:rsid w:val="00D0083B"/>
    <w:rsid w:val="00D008AB"/>
    <w:rsid w:val="00D21139"/>
    <w:rsid w:val="00D3152D"/>
    <w:rsid w:val="00D35FBB"/>
    <w:rsid w:val="00D36361"/>
    <w:rsid w:val="00D36663"/>
    <w:rsid w:val="00D501EA"/>
    <w:rsid w:val="00D51618"/>
    <w:rsid w:val="00D51DBB"/>
    <w:rsid w:val="00D56CE9"/>
    <w:rsid w:val="00D6182D"/>
    <w:rsid w:val="00D73F40"/>
    <w:rsid w:val="00D878F3"/>
    <w:rsid w:val="00D92E7B"/>
    <w:rsid w:val="00D96717"/>
    <w:rsid w:val="00D97722"/>
    <w:rsid w:val="00DA01EF"/>
    <w:rsid w:val="00DA0338"/>
    <w:rsid w:val="00DA306D"/>
    <w:rsid w:val="00DA3D5F"/>
    <w:rsid w:val="00DB4CEF"/>
    <w:rsid w:val="00DB5CD2"/>
    <w:rsid w:val="00DB613B"/>
    <w:rsid w:val="00DC5302"/>
    <w:rsid w:val="00DC54B3"/>
    <w:rsid w:val="00DD0F83"/>
    <w:rsid w:val="00DD378D"/>
    <w:rsid w:val="00DD4922"/>
    <w:rsid w:val="00DE05CB"/>
    <w:rsid w:val="00DE0EDD"/>
    <w:rsid w:val="00DE674B"/>
    <w:rsid w:val="00DF4AF4"/>
    <w:rsid w:val="00DF57DF"/>
    <w:rsid w:val="00E062DA"/>
    <w:rsid w:val="00E07045"/>
    <w:rsid w:val="00E156AF"/>
    <w:rsid w:val="00E20300"/>
    <w:rsid w:val="00E209AD"/>
    <w:rsid w:val="00E20DE8"/>
    <w:rsid w:val="00E252C5"/>
    <w:rsid w:val="00E27342"/>
    <w:rsid w:val="00E27DB9"/>
    <w:rsid w:val="00E340D0"/>
    <w:rsid w:val="00E34C5D"/>
    <w:rsid w:val="00E35080"/>
    <w:rsid w:val="00E46505"/>
    <w:rsid w:val="00E46A85"/>
    <w:rsid w:val="00E5677A"/>
    <w:rsid w:val="00E57784"/>
    <w:rsid w:val="00E57A22"/>
    <w:rsid w:val="00E60018"/>
    <w:rsid w:val="00E6516C"/>
    <w:rsid w:val="00E80C4E"/>
    <w:rsid w:val="00E83F76"/>
    <w:rsid w:val="00E9414F"/>
    <w:rsid w:val="00EB07B4"/>
    <w:rsid w:val="00EB74C2"/>
    <w:rsid w:val="00EC1684"/>
    <w:rsid w:val="00EC1B2F"/>
    <w:rsid w:val="00EC6A6A"/>
    <w:rsid w:val="00ED041C"/>
    <w:rsid w:val="00ED542C"/>
    <w:rsid w:val="00ED65A4"/>
    <w:rsid w:val="00EE0E78"/>
    <w:rsid w:val="00EE1FB8"/>
    <w:rsid w:val="00EE46BF"/>
    <w:rsid w:val="00EF3E19"/>
    <w:rsid w:val="00F011B7"/>
    <w:rsid w:val="00F02211"/>
    <w:rsid w:val="00F0540C"/>
    <w:rsid w:val="00F0588F"/>
    <w:rsid w:val="00F0626F"/>
    <w:rsid w:val="00F10645"/>
    <w:rsid w:val="00F33BD6"/>
    <w:rsid w:val="00F37312"/>
    <w:rsid w:val="00F442C8"/>
    <w:rsid w:val="00F4555A"/>
    <w:rsid w:val="00F46B67"/>
    <w:rsid w:val="00F50DB0"/>
    <w:rsid w:val="00F55DEA"/>
    <w:rsid w:val="00F57A14"/>
    <w:rsid w:val="00F629CC"/>
    <w:rsid w:val="00F66048"/>
    <w:rsid w:val="00F679E8"/>
    <w:rsid w:val="00F73ECA"/>
    <w:rsid w:val="00F77795"/>
    <w:rsid w:val="00F85E5E"/>
    <w:rsid w:val="00F9039D"/>
    <w:rsid w:val="00F93DCA"/>
    <w:rsid w:val="00FA00BF"/>
    <w:rsid w:val="00FA06DE"/>
    <w:rsid w:val="00FB2144"/>
    <w:rsid w:val="00FB39DC"/>
    <w:rsid w:val="00FB3DAC"/>
    <w:rsid w:val="00FB7795"/>
    <w:rsid w:val="00FC038A"/>
    <w:rsid w:val="00FC0D3A"/>
    <w:rsid w:val="00FC3B36"/>
    <w:rsid w:val="00FD738B"/>
    <w:rsid w:val="00FE2E15"/>
    <w:rsid w:val="00FE4D87"/>
    <w:rsid w:val="00FE6C5E"/>
    <w:rsid w:val="00FF68DA"/>
    <w:rsid w:val="00FF7E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E48466-7BE9-4BB4-B19C-D773F0A4B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ListParagraph"/>
    <w:next w:val="Normal"/>
    <w:link w:val="Heading1Char"/>
    <w:autoRedefine/>
    <w:uiPriority w:val="9"/>
    <w:qFormat/>
    <w:rsid w:val="0087260A"/>
    <w:pPr>
      <w:numPr>
        <w:numId w:val="11"/>
      </w:numPr>
      <w:spacing w:after="240" w:line="240" w:lineRule="auto"/>
      <w:ind w:left="360"/>
      <w:outlineLvl w:val="0"/>
    </w:pPr>
    <w:rPr>
      <w:rFonts w:ascii="Arial" w:hAnsi="Arial" w:cs="Arial"/>
      <w:b/>
      <w:sz w:val="28"/>
      <w:szCs w:val="28"/>
    </w:rPr>
  </w:style>
  <w:style w:type="paragraph" w:styleId="Heading2">
    <w:name w:val="heading 2"/>
    <w:basedOn w:val="Normal"/>
    <w:next w:val="Normal"/>
    <w:link w:val="Heading2Char"/>
    <w:autoRedefine/>
    <w:uiPriority w:val="99"/>
    <w:qFormat/>
    <w:rsid w:val="009F6D6E"/>
    <w:pPr>
      <w:keepNext/>
      <w:spacing w:after="0" w:line="240" w:lineRule="auto"/>
      <w:outlineLvl w:val="1"/>
    </w:pPr>
    <w:rPr>
      <w:rFonts w:ascii="Arial" w:eastAsia="Times New Roman" w:hAnsi="Arial" w:cs="Arial"/>
      <w:b/>
      <w:bCs/>
      <w:iCs/>
      <w:sz w:val="24"/>
      <w:szCs w:val="24"/>
      <w:lang w:val="en-US"/>
    </w:rPr>
  </w:style>
  <w:style w:type="paragraph" w:styleId="Heading3">
    <w:name w:val="heading 3"/>
    <w:basedOn w:val="Normal"/>
    <w:next w:val="Normal"/>
    <w:link w:val="Heading3Char"/>
    <w:uiPriority w:val="9"/>
    <w:unhideWhenUsed/>
    <w:qFormat/>
    <w:rsid w:val="00553CE3"/>
    <w:pPr>
      <w:keepNext/>
      <w:keepLines/>
      <w:spacing w:before="40" w:after="0"/>
      <w:outlineLvl w:val="2"/>
    </w:pPr>
    <w:rPr>
      <w:rFonts w:ascii="Arial" w:eastAsiaTheme="majorEastAsia" w:hAnsi="Arial" w:cstheme="majorBidi"/>
      <w:sz w:val="24"/>
      <w:szCs w:val="24"/>
    </w:rPr>
  </w:style>
  <w:style w:type="paragraph" w:styleId="Heading4">
    <w:name w:val="heading 4"/>
    <w:basedOn w:val="Normal"/>
    <w:next w:val="Normal"/>
    <w:link w:val="Heading4Char"/>
    <w:uiPriority w:val="9"/>
    <w:unhideWhenUsed/>
    <w:qFormat/>
    <w:rsid w:val="001E14F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6E37"/>
    <w:pPr>
      <w:ind w:left="720"/>
      <w:contextualSpacing/>
    </w:pPr>
  </w:style>
  <w:style w:type="character" w:customStyle="1" w:styleId="ilfuvd">
    <w:name w:val="ilfuvd"/>
    <w:basedOn w:val="DefaultParagraphFont"/>
    <w:rsid w:val="00A6498A"/>
  </w:style>
  <w:style w:type="paragraph" w:styleId="FootnoteText">
    <w:name w:val="footnote text"/>
    <w:basedOn w:val="Normal"/>
    <w:link w:val="FootnoteTextChar"/>
    <w:uiPriority w:val="99"/>
    <w:semiHidden/>
    <w:unhideWhenUsed/>
    <w:rsid w:val="00A649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498A"/>
    <w:rPr>
      <w:sz w:val="20"/>
      <w:szCs w:val="20"/>
    </w:rPr>
  </w:style>
  <w:style w:type="character" w:styleId="FootnoteReference">
    <w:name w:val="footnote reference"/>
    <w:basedOn w:val="DefaultParagraphFont"/>
    <w:uiPriority w:val="99"/>
    <w:semiHidden/>
    <w:unhideWhenUsed/>
    <w:rsid w:val="00A6498A"/>
    <w:rPr>
      <w:vertAlign w:val="superscript"/>
    </w:rPr>
  </w:style>
  <w:style w:type="character" w:styleId="Hyperlink">
    <w:name w:val="Hyperlink"/>
    <w:basedOn w:val="DefaultParagraphFont"/>
    <w:uiPriority w:val="99"/>
    <w:unhideWhenUsed/>
    <w:rsid w:val="007D56C3"/>
    <w:rPr>
      <w:color w:val="0563C1" w:themeColor="hyperlink"/>
      <w:u w:val="single"/>
    </w:rPr>
  </w:style>
  <w:style w:type="character" w:styleId="FollowedHyperlink">
    <w:name w:val="FollowedHyperlink"/>
    <w:basedOn w:val="DefaultParagraphFont"/>
    <w:uiPriority w:val="99"/>
    <w:semiHidden/>
    <w:unhideWhenUsed/>
    <w:rsid w:val="007D56C3"/>
    <w:rPr>
      <w:color w:val="954F72" w:themeColor="followedHyperlink"/>
      <w:u w:val="single"/>
    </w:rPr>
  </w:style>
  <w:style w:type="paragraph" w:styleId="Caption">
    <w:name w:val="caption"/>
    <w:basedOn w:val="Normal"/>
    <w:next w:val="Normal"/>
    <w:uiPriority w:val="35"/>
    <w:qFormat/>
    <w:rsid w:val="00007D7F"/>
    <w:pPr>
      <w:spacing w:after="0" w:line="240" w:lineRule="auto"/>
    </w:pPr>
    <w:rPr>
      <w:rFonts w:ascii="Calibri" w:eastAsia="Times New Roman" w:hAnsi="Calibri" w:cs="Times New Roman"/>
      <w:b/>
      <w:bCs/>
      <w:sz w:val="20"/>
      <w:szCs w:val="20"/>
    </w:rPr>
  </w:style>
  <w:style w:type="character" w:customStyle="1" w:styleId="Heading2Char">
    <w:name w:val="Heading 2 Char"/>
    <w:basedOn w:val="DefaultParagraphFont"/>
    <w:link w:val="Heading2"/>
    <w:uiPriority w:val="99"/>
    <w:rsid w:val="009F6D6E"/>
    <w:rPr>
      <w:rFonts w:ascii="Arial" w:eastAsia="Times New Roman" w:hAnsi="Arial" w:cs="Arial"/>
      <w:b/>
      <w:bCs/>
      <w:iCs/>
      <w:sz w:val="24"/>
      <w:szCs w:val="24"/>
      <w:lang w:val="en-US"/>
    </w:rPr>
  </w:style>
  <w:style w:type="paragraph" w:styleId="CommentText">
    <w:name w:val="annotation text"/>
    <w:basedOn w:val="Normal"/>
    <w:link w:val="CommentTextChar"/>
    <w:unhideWhenUsed/>
    <w:rsid w:val="001372CF"/>
    <w:pPr>
      <w:spacing w:after="0" w:line="240" w:lineRule="auto"/>
    </w:pPr>
    <w:rPr>
      <w:sz w:val="20"/>
      <w:szCs w:val="20"/>
    </w:rPr>
  </w:style>
  <w:style w:type="character" w:customStyle="1" w:styleId="CommentTextChar">
    <w:name w:val="Comment Text Char"/>
    <w:basedOn w:val="DefaultParagraphFont"/>
    <w:link w:val="CommentText"/>
    <w:rsid w:val="001372CF"/>
    <w:rPr>
      <w:sz w:val="20"/>
      <w:szCs w:val="20"/>
    </w:rPr>
  </w:style>
  <w:style w:type="paragraph" w:styleId="NormalWeb">
    <w:name w:val="Normal (Web)"/>
    <w:basedOn w:val="Normal"/>
    <w:uiPriority w:val="99"/>
    <w:rsid w:val="001372CF"/>
    <w:pPr>
      <w:spacing w:before="100" w:beforeAutospacing="1" w:after="100" w:afterAutospacing="1" w:line="240" w:lineRule="auto"/>
    </w:pPr>
    <w:rPr>
      <w:rFonts w:ascii="Calibri" w:eastAsia="Times New Roman" w:hAnsi="Calibri" w:cs="Times New Roman"/>
      <w:sz w:val="24"/>
      <w:szCs w:val="24"/>
    </w:rPr>
  </w:style>
  <w:style w:type="character" w:styleId="CommentReference">
    <w:name w:val="annotation reference"/>
    <w:basedOn w:val="DefaultParagraphFont"/>
    <w:uiPriority w:val="99"/>
    <w:semiHidden/>
    <w:unhideWhenUsed/>
    <w:rsid w:val="00ED041C"/>
    <w:rPr>
      <w:sz w:val="16"/>
      <w:szCs w:val="16"/>
    </w:rPr>
  </w:style>
  <w:style w:type="paragraph" w:customStyle="1" w:styleId="Default">
    <w:name w:val="Default"/>
    <w:basedOn w:val="Normal"/>
    <w:rsid w:val="0040415B"/>
    <w:pPr>
      <w:autoSpaceDE w:val="0"/>
      <w:autoSpaceDN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87260A"/>
    <w:rPr>
      <w:rFonts w:ascii="Arial" w:hAnsi="Arial" w:cs="Arial"/>
      <w:b/>
      <w:sz w:val="28"/>
      <w:szCs w:val="28"/>
    </w:rPr>
  </w:style>
  <w:style w:type="paragraph" w:styleId="Header">
    <w:name w:val="header"/>
    <w:basedOn w:val="Normal"/>
    <w:link w:val="HeaderChar"/>
    <w:uiPriority w:val="99"/>
    <w:unhideWhenUsed/>
    <w:rsid w:val="00FC0D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0D3A"/>
  </w:style>
  <w:style w:type="paragraph" w:styleId="Footer">
    <w:name w:val="footer"/>
    <w:basedOn w:val="Normal"/>
    <w:link w:val="FooterChar"/>
    <w:uiPriority w:val="99"/>
    <w:unhideWhenUsed/>
    <w:rsid w:val="00FC0D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0D3A"/>
  </w:style>
  <w:style w:type="table" w:styleId="TableGrid">
    <w:name w:val="Table Grid"/>
    <w:basedOn w:val="TableNormal"/>
    <w:uiPriority w:val="39"/>
    <w:rsid w:val="009156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846740"/>
    <w:pPr>
      <w:spacing w:after="160"/>
    </w:pPr>
    <w:rPr>
      <w:b/>
      <w:bCs/>
    </w:rPr>
  </w:style>
  <w:style w:type="character" w:customStyle="1" w:styleId="CommentSubjectChar">
    <w:name w:val="Comment Subject Char"/>
    <w:basedOn w:val="CommentTextChar"/>
    <w:link w:val="CommentSubject"/>
    <w:uiPriority w:val="99"/>
    <w:semiHidden/>
    <w:rsid w:val="00846740"/>
    <w:rPr>
      <w:b/>
      <w:bCs/>
      <w:sz w:val="20"/>
      <w:szCs w:val="20"/>
    </w:rPr>
  </w:style>
  <w:style w:type="paragraph" w:styleId="BalloonText">
    <w:name w:val="Balloon Text"/>
    <w:basedOn w:val="Normal"/>
    <w:link w:val="BalloonTextChar"/>
    <w:uiPriority w:val="99"/>
    <w:semiHidden/>
    <w:unhideWhenUsed/>
    <w:rsid w:val="008467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6740"/>
    <w:rPr>
      <w:rFonts w:ascii="Segoe UI" w:hAnsi="Segoe UI" w:cs="Segoe UI"/>
      <w:sz w:val="18"/>
      <w:szCs w:val="18"/>
    </w:rPr>
  </w:style>
  <w:style w:type="paragraph" w:styleId="EndnoteText">
    <w:name w:val="endnote text"/>
    <w:basedOn w:val="Normal"/>
    <w:link w:val="EndnoteTextChar"/>
    <w:uiPriority w:val="99"/>
    <w:semiHidden/>
    <w:unhideWhenUsed/>
    <w:rsid w:val="00A82AF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82AF7"/>
    <w:rPr>
      <w:sz w:val="20"/>
      <w:szCs w:val="20"/>
    </w:rPr>
  </w:style>
  <w:style w:type="character" w:styleId="EndnoteReference">
    <w:name w:val="endnote reference"/>
    <w:basedOn w:val="DefaultParagraphFont"/>
    <w:uiPriority w:val="99"/>
    <w:semiHidden/>
    <w:unhideWhenUsed/>
    <w:rsid w:val="00A82AF7"/>
    <w:rPr>
      <w:vertAlign w:val="superscript"/>
    </w:rPr>
  </w:style>
  <w:style w:type="paragraph" w:styleId="Revision">
    <w:name w:val="Revision"/>
    <w:hidden/>
    <w:uiPriority w:val="99"/>
    <w:semiHidden/>
    <w:rsid w:val="00B353D4"/>
    <w:pPr>
      <w:spacing w:after="0" w:line="240" w:lineRule="auto"/>
    </w:pPr>
  </w:style>
  <w:style w:type="character" w:customStyle="1" w:styleId="Heading3Char">
    <w:name w:val="Heading 3 Char"/>
    <w:basedOn w:val="DefaultParagraphFont"/>
    <w:link w:val="Heading3"/>
    <w:uiPriority w:val="9"/>
    <w:rsid w:val="00553CE3"/>
    <w:rPr>
      <w:rFonts w:ascii="Arial" w:eastAsiaTheme="majorEastAsia" w:hAnsi="Arial" w:cstheme="majorBidi"/>
      <w:sz w:val="24"/>
      <w:szCs w:val="24"/>
    </w:rPr>
  </w:style>
  <w:style w:type="character" w:customStyle="1" w:styleId="Heading4Char">
    <w:name w:val="Heading 4 Char"/>
    <w:basedOn w:val="DefaultParagraphFont"/>
    <w:link w:val="Heading4"/>
    <w:uiPriority w:val="9"/>
    <w:rsid w:val="001E14F2"/>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1E14F2"/>
    <w:pPr>
      <w:keepNext/>
      <w:keepLines/>
      <w:numPr>
        <w:numId w:val="0"/>
      </w:numPr>
      <w:spacing w:before="240" w:line="259" w:lineRule="auto"/>
      <w:contextualSpacing w:val="0"/>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1E14F2"/>
    <w:pPr>
      <w:spacing w:after="100"/>
    </w:pPr>
  </w:style>
  <w:style w:type="paragraph" w:styleId="TOC2">
    <w:name w:val="toc 2"/>
    <w:basedOn w:val="Normal"/>
    <w:next w:val="Normal"/>
    <w:autoRedefine/>
    <w:uiPriority w:val="39"/>
    <w:unhideWhenUsed/>
    <w:rsid w:val="001E14F2"/>
    <w:pPr>
      <w:spacing w:after="100"/>
      <w:ind w:left="220"/>
    </w:pPr>
  </w:style>
  <w:style w:type="paragraph" w:styleId="TOC3">
    <w:name w:val="toc 3"/>
    <w:basedOn w:val="Normal"/>
    <w:next w:val="Normal"/>
    <w:autoRedefine/>
    <w:uiPriority w:val="39"/>
    <w:unhideWhenUsed/>
    <w:rsid w:val="001E14F2"/>
    <w:pPr>
      <w:spacing w:after="100"/>
      <w:ind w:left="440"/>
    </w:pPr>
  </w:style>
  <w:style w:type="paragraph" w:styleId="Title">
    <w:name w:val="Title"/>
    <w:basedOn w:val="Normal"/>
    <w:next w:val="Normal"/>
    <w:link w:val="TitleChar"/>
    <w:uiPriority w:val="10"/>
    <w:qFormat/>
    <w:rsid w:val="00B55365"/>
    <w:pPr>
      <w:spacing w:after="0" w:line="240" w:lineRule="auto"/>
      <w:contextualSpacing/>
    </w:pPr>
    <w:rPr>
      <w:rFonts w:ascii="Arial" w:eastAsiaTheme="majorEastAsia" w:hAnsi="Arial" w:cstheme="majorBidi"/>
      <w:b/>
      <w:spacing w:val="-10"/>
      <w:kern w:val="28"/>
      <w:sz w:val="32"/>
      <w:szCs w:val="56"/>
    </w:rPr>
  </w:style>
  <w:style w:type="character" w:customStyle="1" w:styleId="TitleChar">
    <w:name w:val="Title Char"/>
    <w:basedOn w:val="DefaultParagraphFont"/>
    <w:link w:val="Title"/>
    <w:uiPriority w:val="10"/>
    <w:rsid w:val="00B55365"/>
    <w:rPr>
      <w:rFonts w:ascii="Arial" w:eastAsiaTheme="majorEastAsia" w:hAnsi="Arial" w:cstheme="majorBidi"/>
      <w:b/>
      <w:spacing w:val="-10"/>
      <w:kern w:val="28"/>
      <w:sz w:val="32"/>
      <w:szCs w:val="56"/>
    </w:rPr>
  </w:style>
  <w:style w:type="character" w:customStyle="1" w:styleId="UnresolvedMention1">
    <w:name w:val="Unresolved Mention1"/>
    <w:basedOn w:val="DefaultParagraphFont"/>
    <w:uiPriority w:val="99"/>
    <w:semiHidden/>
    <w:unhideWhenUsed/>
    <w:rsid w:val="0012454B"/>
    <w:rPr>
      <w:color w:val="605E5C"/>
      <w:shd w:val="clear" w:color="auto" w:fill="E1DFDD"/>
    </w:rPr>
  </w:style>
  <w:style w:type="paragraph" w:styleId="TableofFigures">
    <w:name w:val="table of figures"/>
    <w:basedOn w:val="Normal"/>
    <w:next w:val="Normal"/>
    <w:uiPriority w:val="99"/>
    <w:unhideWhenUsed/>
    <w:rsid w:val="007E126E"/>
    <w:pPr>
      <w:spacing w:after="0"/>
    </w:pPr>
  </w:style>
  <w:style w:type="character" w:customStyle="1" w:styleId="UnresolvedMention2">
    <w:name w:val="Unresolved Mention2"/>
    <w:basedOn w:val="DefaultParagraphFont"/>
    <w:uiPriority w:val="99"/>
    <w:semiHidden/>
    <w:unhideWhenUsed/>
    <w:rsid w:val="00913D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63920">
      <w:bodyDiv w:val="1"/>
      <w:marLeft w:val="0"/>
      <w:marRight w:val="0"/>
      <w:marTop w:val="0"/>
      <w:marBottom w:val="0"/>
      <w:divBdr>
        <w:top w:val="none" w:sz="0" w:space="0" w:color="auto"/>
        <w:left w:val="none" w:sz="0" w:space="0" w:color="auto"/>
        <w:bottom w:val="none" w:sz="0" w:space="0" w:color="auto"/>
        <w:right w:val="none" w:sz="0" w:space="0" w:color="auto"/>
      </w:divBdr>
    </w:div>
    <w:div w:id="74517737">
      <w:bodyDiv w:val="1"/>
      <w:marLeft w:val="0"/>
      <w:marRight w:val="0"/>
      <w:marTop w:val="0"/>
      <w:marBottom w:val="0"/>
      <w:divBdr>
        <w:top w:val="none" w:sz="0" w:space="0" w:color="auto"/>
        <w:left w:val="none" w:sz="0" w:space="0" w:color="auto"/>
        <w:bottom w:val="none" w:sz="0" w:space="0" w:color="auto"/>
        <w:right w:val="none" w:sz="0" w:space="0" w:color="auto"/>
      </w:divBdr>
    </w:div>
    <w:div w:id="76094788">
      <w:bodyDiv w:val="1"/>
      <w:marLeft w:val="0"/>
      <w:marRight w:val="0"/>
      <w:marTop w:val="0"/>
      <w:marBottom w:val="0"/>
      <w:divBdr>
        <w:top w:val="none" w:sz="0" w:space="0" w:color="auto"/>
        <w:left w:val="none" w:sz="0" w:space="0" w:color="auto"/>
        <w:bottom w:val="none" w:sz="0" w:space="0" w:color="auto"/>
        <w:right w:val="none" w:sz="0" w:space="0" w:color="auto"/>
      </w:divBdr>
    </w:div>
    <w:div w:id="91973612">
      <w:bodyDiv w:val="1"/>
      <w:marLeft w:val="0"/>
      <w:marRight w:val="0"/>
      <w:marTop w:val="0"/>
      <w:marBottom w:val="0"/>
      <w:divBdr>
        <w:top w:val="none" w:sz="0" w:space="0" w:color="auto"/>
        <w:left w:val="none" w:sz="0" w:space="0" w:color="auto"/>
        <w:bottom w:val="none" w:sz="0" w:space="0" w:color="auto"/>
        <w:right w:val="none" w:sz="0" w:space="0" w:color="auto"/>
      </w:divBdr>
    </w:div>
    <w:div w:id="190580344">
      <w:bodyDiv w:val="1"/>
      <w:marLeft w:val="0"/>
      <w:marRight w:val="0"/>
      <w:marTop w:val="0"/>
      <w:marBottom w:val="0"/>
      <w:divBdr>
        <w:top w:val="none" w:sz="0" w:space="0" w:color="auto"/>
        <w:left w:val="none" w:sz="0" w:space="0" w:color="auto"/>
        <w:bottom w:val="none" w:sz="0" w:space="0" w:color="auto"/>
        <w:right w:val="none" w:sz="0" w:space="0" w:color="auto"/>
      </w:divBdr>
    </w:div>
    <w:div w:id="581646236">
      <w:bodyDiv w:val="1"/>
      <w:marLeft w:val="0"/>
      <w:marRight w:val="0"/>
      <w:marTop w:val="0"/>
      <w:marBottom w:val="0"/>
      <w:divBdr>
        <w:top w:val="none" w:sz="0" w:space="0" w:color="auto"/>
        <w:left w:val="none" w:sz="0" w:space="0" w:color="auto"/>
        <w:bottom w:val="none" w:sz="0" w:space="0" w:color="auto"/>
        <w:right w:val="none" w:sz="0" w:space="0" w:color="auto"/>
      </w:divBdr>
    </w:div>
    <w:div w:id="708917586">
      <w:bodyDiv w:val="1"/>
      <w:marLeft w:val="0"/>
      <w:marRight w:val="0"/>
      <w:marTop w:val="0"/>
      <w:marBottom w:val="0"/>
      <w:divBdr>
        <w:top w:val="none" w:sz="0" w:space="0" w:color="auto"/>
        <w:left w:val="none" w:sz="0" w:space="0" w:color="auto"/>
        <w:bottom w:val="none" w:sz="0" w:space="0" w:color="auto"/>
        <w:right w:val="none" w:sz="0" w:space="0" w:color="auto"/>
      </w:divBdr>
    </w:div>
    <w:div w:id="761072376">
      <w:bodyDiv w:val="1"/>
      <w:marLeft w:val="0"/>
      <w:marRight w:val="0"/>
      <w:marTop w:val="0"/>
      <w:marBottom w:val="0"/>
      <w:divBdr>
        <w:top w:val="none" w:sz="0" w:space="0" w:color="auto"/>
        <w:left w:val="none" w:sz="0" w:space="0" w:color="auto"/>
        <w:bottom w:val="none" w:sz="0" w:space="0" w:color="auto"/>
        <w:right w:val="none" w:sz="0" w:space="0" w:color="auto"/>
      </w:divBdr>
    </w:div>
    <w:div w:id="823164357">
      <w:bodyDiv w:val="1"/>
      <w:marLeft w:val="0"/>
      <w:marRight w:val="0"/>
      <w:marTop w:val="0"/>
      <w:marBottom w:val="0"/>
      <w:divBdr>
        <w:top w:val="none" w:sz="0" w:space="0" w:color="auto"/>
        <w:left w:val="none" w:sz="0" w:space="0" w:color="auto"/>
        <w:bottom w:val="none" w:sz="0" w:space="0" w:color="auto"/>
        <w:right w:val="none" w:sz="0" w:space="0" w:color="auto"/>
      </w:divBdr>
    </w:div>
    <w:div w:id="1206797089">
      <w:bodyDiv w:val="1"/>
      <w:marLeft w:val="0"/>
      <w:marRight w:val="0"/>
      <w:marTop w:val="0"/>
      <w:marBottom w:val="0"/>
      <w:divBdr>
        <w:top w:val="none" w:sz="0" w:space="0" w:color="auto"/>
        <w:left w:val="none" w:sz="0" w:space="0" w:color="auto"/>
        <w:bottom w:val="none" w:sz="0" w:space="0" w:color="auto"/>
        <w:right w:val="none" w:sz="0" w:space="0" w:color="auto"/>
      </w:divBdr>
    </w:div>
    <w:div w:id="1295066906">
      <w:bodyDiv w:val="1"/>
      <w:marLeft w:val="0"/>
      <w:marRight w:val="0"/>
      <w:marTop w:val="0"/>
      <w:marBottom w:val="0"/>
      <w:divBdr>
        <w:top w:val="none" w:sz="0" w:space="0" w:color="auto"/>
        <w:left w:val="none" w:sz="0" w:space="0" w:color="auto"/>
        <w:bottom w:val="none" w:sz="0" w:space="0" w:color="auto"/>
        <w:right w:val="none" w:sz="0" w:space="0" w:color="auto"/>
      </w:divBdr>
    </w:div>
    <w:div w:id="1414358768">
      <w:bodyDiv w:val="1"/>
      <w:marLeft w:val="0"/>
      <w:marRight w:val="0"/>
      <w:marTop w:val="0"/>
      <w:marBottom w:val="0"/>
      <w:divBdr>
        <w:top w:val="none" w:sz="0" w:space="0" w:color="auto"/>
        <w:left w:val="none" w:sz="0" w:space="0" w:color="auto"/>
        <w:bottom w:val="none" w:sz="0" w:space="0" w:color="auto"/>
        <w:right w:val="none" w:sz="0" w:space="0" w:color="auto"/>
      </w:divBdr>
    </w:div>
    <w:div w:id="1494492119">
      <w:bodyDiv w:val="1"/>
      <w:marLeft w:val="0"/>
      <w:marRight w:val="0"/>
      <w:marTop w:val="0"/>
      <w:marBottom w:val="0"/>
      <w:divBdr>
        <w:top w:val="none" w:sz="0" w:space="0" w:color="auto"/>
        <w:left w:val="none" w:sz="0" w:space="0" w:color="auto"/>
        <w:bottom w:val="none" w:sz="0" w:space="0" w:color="auto"/>
        <w:right w:val="none" w:sz="0" w:space="0" w:color="auto"/>
      </w:divBdr>
    </w:div>
    <w:div w:id="1494833751">
      <w:bodyDiv w:val="1"/>
      <w:marLeft w:val="0"/>
      <w:marRight w:val="0"/>
      <w:marTop w:val="0"/>
      <w:marBottom w:val="0"/>
      <w:divBdr>
        <w:top w:val="none" w:sz="0" w:space="0" w:color="auto"/>
        <w:left w:val="none" w:sz="0" w:space="0" w:color="auto"/>
        <w:bottom w:val="none" w:sz="0" w:space="0" w:color="auto"/>
        <w:right w:val="none" w:sz="0" w:space="0" w:color="auto"/>
      </w:divBdr>
    </w:div>
    <w:div w:id="1628118669">
      <w:bodyDiv w:val="1"/>
      <w:marLeft w:val="0"/>
      <w:marRight w:val="0"/>
      <w:marTop w:val="0"/>
      <w:marBottom w:val="0"/>
      <w:divBdr>
        <w:top w:val="none" w:sz="0" w:space="0" w:color="auto"/>
        <w:left w:val="none" w:sz="0" w:space="0" w:color="auto"/>
        <w:bottom w:val="none" w:sz="0" w:space="0" w:color="auto"/>
        <w:right w:val="none" w:sz="0" w:space="0" w:color="auto"/>
      </w:divBdr>
    </w:div>
    <w:div w:id="1671908835">
      <w:bodyDiv w:val="1"/>
      <w:marLeft w:val="0"/>
      <w:marRight w:val="0"/>
      <w:marTop w:val="0"/>
      <w:marBottom w:val="0"/>
      <w:divBdr>
        <w:top w:val="none" w:sz="0" w:space="0" w:color="auto"/>
        <w:left w:val="none" w:sz="0" w:space="0" w:color="auto"/>
        <w:bottom w:val="none" w:sz="0" w:space="0" w:color="auto"/>
        <w:right w:val="none" w:sz="0" w:space="0" w:color="auto"/>
      </w:divBdr>
    </w:div>
    <w:div w:id="1687486757">
      <w:bodyDiv w:val="1"/>
      <w:marLeft w:val="0"/>
      <w:marRight w:val="0"/>
      <w:marTop w:val="0"/>
      <w:marBottom w:val="0"/>
      <w:divBdr>
        <w:top w:val="none" w:sz="0" w:space="0" w:color="auto"/>
        <w:left w:val="none" w:sz="0" w:space="0" w:color="auto"/>
        <w:bottom w:val="none" w:sz="0" w:space="0" w:color="auto"/>
        <w:right w:val="none" w:sz="0" w:space="0" w:color="auto"/>
      </w:divBdr>
    </w:div>
    <w:div w:id="1904942937">
      <w:bodyDiv w:val="1"/>
      <w:marLeft w:val="0"/>
      <w:marRight w:val="0"/>
      <w:marTop w:val="0"/>
      <w:marBottom w:val="0"/>
      <w:divBdr>
        <w:top w:val="none" w:sz="0" w:space="0" w:color="auto"/>
        <w:left w:val="none" w:sz="0" w:space="0" w:color="auto"/>
        <w:bottom w:val="none" w:sz="0" w:space="0" w:color="auto"/>
        <w:right w:val="none" w:sz="0" w:space="0" w:color="auto"/>
      </w:divBdr>
    </w:div>
    <w:div w:id="1931112047">
      <w:bodyDiv w:val="1"/>
      <w:marLeft w:val="0"/>
      <w:marRight w:val="0"/>
      <w:marTop w:val="0"/>
      <w:marBottom w:val="0"/>
      <w:divBdr>
        <w:top w:val="none" w:sz="0" w:space="0" w:color="auto"/>
        <w:left w:val="none" w:sz="0" w:space="0" w:color="auto"/>
        <w:bottom w:val="none" w:sz="0" w:space="0" w:color="auto"/>
        <w:right w:val="none" w:sz="0" w:space="0" w:color="auto"/>
      </w:divBdr>
    </w:div>
    <w:div w:id="1953970491">
      <w:bodyDiv w:val="1"/>
      <w:marLeft w:val="0"/>
      <w:marRight w:val="0"/>
      <w:marTop w:val="0"/>
      <w:marBottom w:val="0"/>
      <w:divBdr>
        <w:top w:val="none" w:sz="0" w:space="0" w:color="auto"/>
        <w:left w:val="none" w:sz="0" w:space="0" w:color="auto"/>
        <w:bottom w:val="none" w:sz="0" w:space="0" w:color="auto"/>
        <w:right w:val="none" w:sz="0" w:space="0" w:color="auto"/>
      </w:divBdr>
    </w:div>
    <w:div w:id="1997487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D:\lsoa\W01000742%3flang=en" TargetMode="External"/><Relationship Id="rId21" Type="http://schemas.openxmlformats.org/officeDocument/2006/relationships/hyperlink" Target="file:///D:\lsoa\W01000991%3flang=en" TargetMode="External"/><Relationship Id="rId42" Type="http://schemas.openxmlformats.org/officeDocument/2006/relationships/hyperlink" Target="file:///D:\lsoa\W01000981%3flang=en" TargetMode="External"/><Relationship Id="rId47" Type="http://schemas.openxmlformats.org/officeDocument/2006/relationships/hyperlink" Target="file:///D:\lsoa\W01001022%3flang=en" TargetMode="External"/><Relationship Id="rId63" Type="http://schemas.openxmlformats.org/officeDocument/2006/relationships/hyperlink" Target="file:///D:\lsoa\W01000762%3flang=en" TargetMode="External"/><Relationship Id="rId68" Type="http://schemas.openxmlformats.org/officeDocument/2006/relationships/hyperlink" Target="file:///D:\lsoa\W01000831%3flang=en" TargetMode="External"/><Relationship Id="rId84" Type="http://schemas.openxmlformats.org/officeDocument/2006/relationships/hyperlink" Target="file:///D:\lsoa\W01000900%3flang=en" TargetMode="External"/><Relationship Id="rId89" Type="http://schemas.openxmlformats.org/officeDocument/2006/relationships/hyperlink" Target="file:///D:\lsoa\W01000936%3flang=en" TargetMode="External"/><Relationship Id="rId7" Type="http://schemas.openxmlformats.org/officeDocument/2006/relationships/endnotes" Target="endnotes.xml"/><Relationship Id="rId71" Type="http://schemas.openxmlformats.org/officeDocument/2006/relationships/hyperlink" Target="file:///D:\lsoa\W01001019%3flang=en" TargetMode="External"/><Relationship Id="rId92" Type="http://schemas.openxmlformats.org/officeDocument/2006/relationships/hyperlink" Target="file:///D:\lsoa\W01000940%3flang=en" TargetMode="Externa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hyperlink" Target="file:///D:\lsoa\W01000817%3flang=en" TargetMode="External"/><Relationship Id="rId11" Type="http://schemas.openxmlformats.org/officeDocument/2006/relationships/image" Target="media/image2.jpeg"/><Relationship Id="rId24" Type="http://schemas.openxmlformats.org/officeDocument/2006/relationships/hyperlink" Target="file:///D:\lsoa\W01001955%3flang=en" TargetMode="External"/><Relationship Id="rId32" Type="http://schemas.openxmlformats.org/officeDocument/2006/relationships/hyperlink" Target="file:///D:\lsoa\W01000864%3flang=en" TargetMode="External"/><Relationship Id="rId37" Type="http://schemas.openxmlformats.org/officeDocument/2006/relationships/hyperlink" Target="file:///D:\lsoa\W01000975%3flang=en" TargetMode="External"/><Relationship Id="rId40" Type="http://schemas.openxmlformats.org/officeDocument/2006/relationships/hyperlink" Target="file:///D:\lsoa\W01000939%3flang=en" TargetMode="External"/><Relationship Id="rId45" Type="http://schemas.openxmlformats.org/officeDocument/2006/relationships/hyperlink" Target="file:///D:\lsoa\W01000896%3flang=en" TargetMode="External"/><Relationship Id="rId53" Type="http://schemas.openxmlformats.org/officeDocument/2006/relationships/hyperlink" Target="file:///D:\lsoa\W01000836%3flang=en" TargetMode="External"/><Relationship Id="rId58" Type="http://schemas.openxmlformats.org/officeDocument/2006/relationships/hyperlink" Target="file:///D:\lsoa\W01000993%3flang=en" TargetMode="External"/><Relationship Id="rId66" Type="http://schemas.openxmlformats.org/officeDocument/2006/relationships/hyperlink" Target="file:///D:\lsoa\W01001057%3flang=en" TargetMode="External"/><Relationship Id="rId74" Type="http://schemas.openxmlformats.org/officeDocument/2006/relationships/hyperlink" Target="file:///D:\lsoa\W01000790%3flang=en" TargetMode="External"/><Relationship Id="rId79" Type="http://schemas.openxmlformats.org/officeDocument/2006/relationships/hyperlink" Target="file:///D:\lsoa\W01000994%3flang=en" TargetMode="External"/><Relationship Id="rId87" Type="http://schemas.openxmlformats.org/officeDocument/2006/relationships/hyperlink" Target="file:///D:\lsoa\W01000895%3flang=en" TargetMode="External"/><Relationship Id="rId102" Type="http://schemas.openxmlformats.org/officeDocument/2006/relationships/hyperlink" Target="file:///D:\lsoa\W01000838%3flang=en" TargetMode="External"/><Relationship Id="rId5" Type="http://schemas.openxmlformats.org/officeDocument/2006/relationships/webSettings" Target="webSettings.xml"/><Relationship Id="rId61" Type="http://schemas.openxmlformats.org/officeDocument/2006/relationships/hyperlink" Target="file:///D:\lsoa\W01000964%3flang=en" TargetMode="External"/><Relationship Id="rId82" Type="http://schemas.openxmlformats.org/officeDocument/2006/relationships/hyperlink" Target="file:///D:\lsoa\W01000788%3flang=en" TargetMode="External"/><Relationship Id="rId90" Type="http://schemas.openxmlformats.org/officeDocument/2006/relationships/hyperlink" Target="file:///D:\lsoa\W01000739%3flang=en" TargetMode="External"/><Relationship Id="rId95" Type="http://schemas.openxmlformats.org/officeDocument/2006/relationships/hyperlink" Target="file:///D:\lsoa\W01001023%3flang=en" TargetMode="External"/><Relationship Id="rId19" Type="http://schemas.openxmlformats.org/officeDocument/2006/relationships/image" Target="media/image8.png"/><Relationship Id="rId14" Type="http://schemas.openxmlformats.org/officeDocument/2006/relationships/image" Target="media/image5.emf"/><Relationship Id="rId22" Type="http://schemas.openxmlformats.org/officeDocument/2006/relationships/hyperlink" Target="file:///D:\lsoa\W01000830%3flang=en" TargetMode="External"/><Relationship Id="rId27" Type="http://schemas.openxmlformats.org/officeDocument/2006/relationships/hyperlink" Target="file:///D:\lsoa\W01000832%3flang=en" TargetMode="External"/><Relationship Id="rId30" Type="http://schemas.openxmlformats.org/officeDocument/2006/relationships/hyperlink" Target="file:///D:\lsoa\W01000992%3flang=en" TargetMode="External"/><Relationship Id="rId35" Type="http://schemas.openxmlformats.org/officeDocument/2006/relationships/hyperlink" Target="file:///D:\lsoa\W01000962%3flang=en" TargetMode="External"/><Relationship Id="rId43" Type="http://schemas.openxmlformats.org/officeDocument/2006/relationships/hyperlink" Target="file:///D:\lsoa\W01000810%3flang=en" TargetMode="External"/><Relationship Id="rId48" Type="http://schemas.openxmlformats.org/officeDocument/2006/relationships/hyperlink" Target="file:///D:\lsoa\W01000812%3flang=en" TargetMode="External"/><Relationship Id="rId56" Type="http://schemas.openxmlformats.org/officeDocument/2006/relationships/hyperlink" Target="file:///D:\lsoa\W01000849%3flang=en" TargetMode="External"/><Relationship Id="rId64" Type="http://schemas.openxmlformats.org/officeDocument/2006/relationships/hyperlink" Target="file:///D:\lsoa\W01000834%3flang=en" TargetMode="External"/><Relationship Id="rId69" Type="http://schemas.openxmlformats.org/officeDocument/2006/relationships/hyperlink" Target="file:///D:\lsoa\W01001049%3flang=en" TargetMode="External"/><Relationship Id="rId77" Type="http://schemas.openxmlformats.org/officeDocument/2006/relationships/hyperlink" Target="file:///D:\lsoa\W01001035%3flang=en" TargetMode="External"/><Relationship Id="rId100" Type="http://schemas.openxmlformats.org/officeDocument/2006/relationships/hyperlink" Target="file:///D:\lsoa\W01000745%3flang=en" TargetMode="External"/><Relationship Id="rId105" Type="http://schemas.openxmlformats.org/officeDocument/2006/relationships/fontTable" Target="fontTable.xml"/><Relationship Id="rId8" Type="http://schemas.openxmlformats.org/officeDocument/2006/relationships/hyperlink" Target="https://www.nomisweb.co.uk/query/construct/summary.asp?mode=construct&amp;version=0&amp;dataset=31" TargetMode="External"/><Relationship Id="rId51" Type="http://schemas.openxmlformats.org/officeDocument/2006/relationships/hyperlink" Target="file:///D:\lsoa\W01000885%3flang=en" TargetMode="External"/><Relationship Id="rId72" Type="http://schemas.openxmlformats.org/officeDocument/2006/relationships/hyperlink" Target="file:///D:\lsoa\W01000844%3flang=en" TargetMode="External"/><Relationship Id="rId80" Type="http://schemas.openxmlformats.org/officeDocument/2006/relationships/hyperlink" Target="file:///D:\lsoa\W01000856%3flang=en" TargetMode="External"/><Relationship Id="rId85" Type="http://schemas.openxmlformats.org/officeDocument/2006/relationships/hyperlink" Target="file:///D:\lsoa\W01000951%3flang=en" TargetMode="External"/><Relationship Id="rId93" Type="http://schemas.openxmlformats.org/officeDocument/2006/relationships/hyperlink" Target="file:///D:\lsoa\W01000811%3flang=en" TargetMode="External"/><Relationship Id="rId98" Type="http://schemas.openxmlformats.org/officeDocument/2006/relationships/hyperlink" Target="file:///D:\lsoa\W01000960%3flang=en" TargetMode="Externa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6.png"/><Relationship Id="rId25" Type="http://schemas.openxmlformats.org/officeDocument/2006/relationships/hyperlink" Target="file:///D:\lsoa\W01000862%3flang=en" TargetMode="External"/><Relationship Id="rId33" Type="http://schemas.openxmlformats.org/officeDocument/2006/relationships/hyperlink" Target="file:///D:\lsoa\W01000867%3flang=en" TargetMode="External"/><Relationship Id="rId38" Type="http://schemas.openxmlformats.org/officeDocument/2006/relationships/hyperlink" Target="file:///D:\lsoa\W01000958%3flang=en" TargetMode="External"/><Relationship Id="rId46" Type="http://schemas.openxmlformats.org/officeDocument/2006/relationships/hyperlink" Target="file:///D:\lsoa\W01000963%3flang=en" TargetMode="External"/><Relationship Id="rId59" Type="http://schemas.openxmlformats.org/officeDocument/2006/relationships/hyperlink" Target="file:///D:\lsoa\W01001002%3flang=en" TargetMode="External"/><Relationship Id="rId67" Type="http://schemas.openxmlformats.org/officeDocument/2006/relationships/hyperlink" Target="file:///D:\lsoa\W01000789%3flang=en" TargetMode="External"/><Relationship Id="rId103" Type="http://schemas.openxmlformats.org/officeDocument/2006/relationships/hyperlink" Target="file:///D:\lsoa\W01000920%3flang=en" TargetMode="External"/><Relationship Id="rId20" Type="http://schemas.openxmlformats.org/officeDocument/2006/relationships/image" Target="media/image9.jpeg"/><Relationship Id="rId41" Type="http://schemas.openxmlformats.org/officeDocument/2006/relationships/hyperlink" Target="file:///D:\lsoa\W01000814%3flang=en" TargetMode="External"/><Relationship Id="rId54" Type="http://schemas.openxmlformats.org/officeDocument/2006/relationships/hyperlink" Target="file:///D:\lsoa\W01000884%3flang=en" TargetMode="External"/><Relationship Id="rId62" Type="http://schemas.openxmlformats.org/officeDocument/2006/relationships/hyperlink" Target="file:///D:\lsoa\W01000914%3flang=en" TargetMode="External"/><Relationship Id="rId70" Type="http://schemas.openxmlformats.org/officeDocument/2006/relationships/hyperlink" Target="file:///D:\lsoa\W01000942%3flang=en" TargetMode="External"/><Relationship Id="rId75" Type="http://schemas.openxmlformats.org/officeDocument/2006/relationships/hyperlink" Target="file:///D:\lsoa\W01000957%3flang=en" TargetMode="External"/><Relationship Id="rId83" Type="http://schemas.openxmlformats.org/officeDocument/2006/relationships/hyperlink" Target="file:///D:\lsoa\W01001015%3flang=en" TargetMode="External"/><Relationship Id="rId88" Type="http://schemas.openxmlformats.org/officeDocument/2006/relationships/hyperlink" Target="file:///D:\lsoa\W01000752%3flang=en" TargetMode="External"/><Relationship Id="rId91" Type="http://schemas.openxmlformats.org/officeDocument/2006/relationships/hyperlink" Target="file:///D:\lsoa\W01000818%3flang=en" TargetMode="External"/><Relationship Id="rId96" Type="http://schemas.openxmlformats.org/officeDocument/2006/relationships/hyperlink" Target="file:///D:\lsoa\W01001024%3flang=e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file:///D:\lsoa\W01000921%3flang=en" TargetMode="External"/><Relationship Id="rId28" Type="http://schemas.openxmlformats.org/officeDocument/2006/relationships/hyperlink" Target="file:///D:\lsoa\W01000863%3flang=en" TargetMode="External"/><Relationship Id="rId36" Type="http://schemas.openxmlformats.org/officeDocument/2006/relationships/hyperlink" Target="file:///D:\lsoa\W01000886%3flang=en" TargetMode="External"/><Relationship Id="rId49" Type="http://schemas.openxmlformats.org/officeDocument/2006/relationships/hyperlink" Target="file:///D:\lsoa\W01001055%3flang=en" TargetMode="External"/><Relationship Id="rId57" Type="http://schemas.openxmlformats.org/officeDocument/2006/relationships/hyperlink" Target="file:///D:\lsoa\W01000930%3flang=en" TargetMode="External"/><Relationship Id="rId106" Type="http://schemas.openxmlformats.org/officeDocument/2006/relationships/theme" Target="theme/theme1.xml"/><Relationship Id="rId10" Type="http://schemas.openxmlformats.org/officeDocument/2006/relationships/image" Target="media/image1.jpeg"/><Relationship Id="rId31" Type="http://schemas.openxmlformats.org/officeDocument/2006/relationships/hyperlink" Target="file:///D:\lsoa\W01000833%3flang=en" TargetMode="External"/><Relationship Id="rId44" Type="http://schemas.openxmlformats.org/officeDocument/2006/relationships/hyperlink" Target="file:///D:\lsoa\W01000934%3flang=en" TargetMode="External"/><Relationship Id="rId52" Type="http://schemas.openxmlformats.org/officeDocument/2006/relationships/hyperlink" Target="file:///D:\lsoa\W01000935%3flang=en" TargetMode="External"/><Relationship Id="rId60" Type="http://schemas.openxmlformats.org/officeDocument/2006/relationships/hyperlink" Target="file:///D:\lsoa\W01000801%3flang=en" TargetMode="External"/><Relationship Id="rId65" Type="http://schemas.openxmlformats.org/officeDocument/2006/relationships/hyperlink" Target="file:///D:\lsoa\W01000756%3flang=en" TargetMode="External"/><Relationship Id="rId73" Type="http://schemas.openxmlformats.org/officeDocument/2006/relationships/hyperlink" Target="file:///D:\lsoa\W01000799%3flang=en" TargetMode="External"/><Relationship Id="rId78" Type="http://schemas.openxmlformats.org/officeDocument/2006/relationships/hyperlink" Target="file:///D:\lsoa\W01000744%3flang=en" TargetMode="External"/><Relationship Id="rId81" Type="http://schemas.openxmlformats.org/officeDocument/2006/relationships/hyperlink" Target="file:///D:\lsoa\W01000976%3flang=en" TargetMode="External"/><Relationship Id="rId86" Type="http://schemas.openxmlformats.org/officeDocument/2006/relationships/hyperlink" Target="file:///D:\lsoa\W01001020%3flang=en" TargetMode="External"/><Relationship Id="rId94" Type="http://schemas.openxmlformats.org/officeDocument/2006/relationships/hyperlink" Target="file:///D:\lsoa\W01000937%3flang=en" TargetMode="External"/><Relationship Id="rId99" Type="http://schemas.openxmlformats.org/officeDocument/2006/relationships/hyperlink" Target="file:///D:\lsoa\W01000929%3flang=en" TargetMode="External"/><Relationship Id="rId101" Type="http://schemas.openxmlformats.org/officeDocument/2006/relationships/hyperlink" Target="file:///D:\lsoa\W01000967%3flang=en" TargetMode="External"/><Relationship Id="rId4" Type="http://schemas.openxmlformats.org/officeDocument/2006/relationships/settings" Target="settings.xml"/><Relationship Id="rId9" Type="http://schemas.openxmlformats.org/officeDocument/2006/relationships/hyperlink" Target="https://www.nomisweb.co.uk/query/construct/summary.asp?mode=construct&amp;version=0&amp;dataset=31" TargetMode="External"/><Relationship Id="rId13" Type="http://schemas.openxmlformats.org/officeDocument/2006/relationships/image" Target="media/image4.emf"/><Relationship Id="rId18" Type="http://schemas.openxmlformats.org/officeDocument/2006/relationships/image" Target="media/image7.png"/><Relationship Id="rId39" Type="http://schemas.openxmlformats.org/officeDocument/2006/relationships/hyperlink" Target="file:///D:\lsoa\W01000738%3flang=en" TargetMode="External"/><Relationship Id="rId34" Type="http://schemas.openxmlformats.org/officeDocument/2006/relationships/hyperlink" Target="file:///D:\lsoa\W01000866%3flang=en" TargetMode="External"/><Relationship Id="rId50" Type="http://schemas.openxmlformats.org/officeDocument/2006/relationships/hyperlink" Target="file:///D:\lsoa\W01000835%3flang=en" TargetMode="External"/><Relationship Id="rId55" Type="http://schemas.openxmlformats.org/officeDocument/2006/relationships/hyperlink" Target="file:///D:\lsoa\W01000977%3flang=en" TargetMode="External"/><Relationship Id="rId76" Type="http://schemas.openxmlformats.org/officeDocument/2006/relationships/hyperlink" Target="file:///D:\lsoa\W01000924%3flang=en" TargetMode="External"/><Relationship Id="rId97" Type="http://schemas.openxmlformats.org/officeDocument/2006/relationships/hyperlink" Target="file:///D:\lsoa\W01000990%3flang=en" TargetMode="External"/><Relationship Id="rId104" Type="http://schemas.openxmlformats.org/officeDocument/2006/relationships/hyperlink" Target="file:///D:\lsoa\W01000741%3flang=en"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statswales.wales.gov.uk/Catalogue/Health-and-Social-Care/Births-Deaths-and-Conceptions/Births/Maternities-by-Area-PlaceOfConfinement" TargetMode="External"/><Relationship Id="rId3" Type="http://schemas.openxmlformats.org/officeDocument/2006/relationships/hyperlink" Target="http://www.publichealthwalesobservatory.wales.nhs.uk/demography-overview" TargetMode="External"/><Relationship Id="rId7" Type="http://schemas.openxmlformats.org/officeDocument/2006/relationships/hyperlink" Target="https://www.nomisweb.co.uk/query/construct/summary.asp?mode=construct&amp;version=0&amp;dataset=31" TargetMode="External"/><Relationship Id="rId2" Type="http://schemas.openxmlformats.org/officeDocument/2006/relationships/hyperlink" Target="https://www.nomisweb.co.uk/query/construct/summary.asp?mode=construct&amp;version=0&amp;dataset=31" TargetMode="External"/><Relationship Id="rId1" Type="http://schemas.openxmlformats.org/officeDocument/2006/relationships/hyperlink" Target="https://www.nomisweb.co.uk/query/construct/summary.asp?mode=construct&amp;version=0&amp;dataset=31" TargetMode="External"/><Relationship Id="rId6" Type="http://schemas.openxmlformats.org/officeDocument/2006/relationships/hyperlink" Target="https://statswales.gov.wales/Catalogue/Health-and-Social-Care/Life-Expectancy/lifeexpectancyandhealthylifeexpectancyatbirth-by-localhealthboard-localauthority" TargetMode="External"/><Relationship Id="rId11" Type="http://schemas.openxmlformats.org/officeDocument/2006/relationships/hyperlink" Target="https://gov.wales/statistics-and-research/welsh-index-multiple-deprivation/?lang=en" TargetMode="External"/><Relationship Id="rId5" Type="http://schemas.openxmlformats.org/officeDocument/2006/relationships/hyperlink" Target="https://statswales.gov.wales/Catalogue/Health-and-Social-Care/Life-Expectancy/lifeexpectancyandhealthylifeexpectancyatbirth-by-localhealthboard-localauthority" TargetMode="External"/><Relationship Id="rId10" Type="http://schemas.openxmlformats.org/officeDocument/2006/relationships/hyperlink" Target="https://statswales.wales.gov.uk/Catalogue/Equality-and-Diversity/Sexual-Identity/SexualIdentity-by-Area-IdentityStatus" TargetMode="External"/><Relationship Id="rId4" Type="http://schemas.openxmlformats.org/officeDocument/2006/relationships/hyperlink" Target="http://www.publichealthwalesobservatory.wales.nhs.uk/demography-overview" TargetMode="External"/><Relationship Id="rId9" Type="http://schemas.openxmlformats.org/officeDocument/2006/relationships/hyperlink" Target="https://statswales.wales.gov.uk/Catalogue/Health-and-Social-Care/Births-Deaths-and-Conceptions/Births/LiveBirthsWithLowBirthWeight-by-Are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6AEF2-4ADA-412D-8F92-89E2EA27F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7270</Words>
  <Characters>41440</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Lynne Pankhurst (ABM ULHB - Learning and Development)</dc:creator>
  <cp:lastModifiedBy>Sara Thornton (ABM ULHB - Primary Care &amp; Planning)</cp:lastModifiedBy>
  <cp:revision>1</cp:revision>
  <cp:lastPrinted>2018-10-05T08:58:00Z</cp:lastPrinted>
  <dcterms:created xsi:type="dcterms:W3CDTF">2019-04-23T15:09:00Z</dcterms:created>
  <dcterms:modified xsi:type="dcterms:W3CDTF">2019-04-23T15:09:00Z</dcterms:modified>
</cp:coreProperties>
</file>