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id w:val="1191801484"/>
        <w:docPartObj>
          <w:docPartGallery w:val="Cover Pages"/>
          <w:docPartUnique/>
        </w:docPartObj>
      </w:sdtPr>
      <w:sdtEndPr>
        <w:rPr>
          <w:color w:val="4472C4" w:themeColor="accent1"/>
        </w:rPr>
      </w:sdtEndPr>
      <w:sdtContent>
        <w:p w14:paraId="2910A9F5" w14:textId="77777777" w:rsidR="007A7ED7" w:rsidRDefault="007A7ED7" w:rsidP="007A7ED7">
          <w:pPr>
            <w:jc w:val="right"/>
          </w:pPr>
          <w:r>
            <w:rPr>
              <w:noProof/>
              <w:color w:val="4472C4" w:themeColor="accent1"/>
              <w:lang w:eastAsia="en-GB"/>
            </w:rPr>
            <w:drawing>
              <wp:anchor distT="0" distB="0" distL="114300" distR="114300" simplePos="0" relativeHeight="251798528" behindDoc="1" locked="0" layoutInCell="1" allowOverlap="1" wp14:anchorId="62452C78" wp14:editId="383E7B0B">
                <wp:simplePos x="0" y="0"/>
                <wp:positionH relativeFrom="margin">
                  <wp:posOffset>-114300</wp:posOffset>
                </wp:positionH>
                <wp:positionV relativeFrom="paragraph">
                  <wp:posOffset>0</wp:posOffset>
                </wp:positionV>
                <wp:extent cx="3187700" cy="1330960"/>
                <wp:effectExtent l="0" t="0" r="0" b="2540"/>
                <wp:wrapTight wrapText="bothSides">
                  <wp:wrapPolygon edited="0">
                    <wp:start x="0" y="0"/>
                    <wp:lineTo x="0" y="21332"/>
                    <wp:lineTo x="21428" y="21332"/>
                    <wp:lineTo x="21428" y="0"/>
                    <wp:lineTo x="0" y="0"/>
                  </wp:wrapPolygon>
                </wp:wrapTight>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CCF4F744-694B-48D2-824FD03F70578373_carouselimage.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187700" cy="1330960"/>
                        </a:xfrm>
                        <a:prstGeom prst="rect">
                          <a:avLst/>
                        </a:prstGeom>
                      </pic:spPr>
                    </pic:pic>
                  </a:graphicData>
                </a:graphic>
                <wp14:sizeRelH relativeFrom="page">
                  <wp14:pctWidth>0</wp14:pctWidth>
                </wp14:sizeRelH>
                <wp14:sizeRelV relativeFrom="page">
                  <wp14:pctHeight>0</wp14:pctHeight>
                </wp14:sizeRelV>
              </wp:anchor>
            </w:drawing>
          </w:r>
          <w:bookmarkStart w:id="0" w:name="_GoBack"/>
          <w:r>
            <w:rPr>
              <w:noProof/>
              <w:color w:val="4472C4" w:themeColor="accent1"/>
              <w:lang w:eastAsia="en-GB"/>
            </w:rPr>
            <w:drawing>
              <wp:inline distT="0" distB="0" distL="0" distR="0" wp14:anchorId="198620CC" wp14:editId="49A4EECD">
                <wp:extent cx="1379621" cy="1379621"/>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Full_Colour_OT_Logo_TB.p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417204" cy="1417204"/>
                        </a:xfrm>
                        <a:prstGeom prst="rect">
                          <a:avLst/>
                        </a:prstGeom>
                      </pic:spPr>
                    </pic:pic>
                  </a:graphicData>
                </a:graphic>
              </wp:inline>
            </w:drawing>
          </w:r>
          <w:bookmarkEnd w:id="0"/>
        </w:p>
        <w:p w14:paraId="7F54DA44" w14:textId="77777777" w:rsidR="007A7ED7" w:rsidRDefault="007A7ED7" w:rsidP="007A7ED7">
          <w:pPr>
            <w:jc w:val="center"/>
            <w:rPr>
              <w:color w:val="4472C4" w:themeColor="accent1"/>
            </w:rPr>
          </w:pPr>
          <w:r>
            <w:rPr>
              <w:color w:val="4472C4" w:themeColor="accent1"/>
            </w:rPr>
            <w:t xml:space="preserve">     </w:t>
          </w:r>
        </w:p>
        <w:p w14:paraId="754660BB" w14:textId="77777777" w:rsidR="007A7ED7" w:rsidRDefault="007A7ED7" w:rsidP="007A7ED7">
          <w:pPr>
            <w:jc w:val="center"/>
            <w:rPr>
              <w:color w:val="4472C4" w:themeColor="accent1"/>
            </w:rPr>
          </w:pPr>
        </w:p>
        <w:p w14:paraId="27F9D3DB" w14:textId="77777777" w:rsidR="007A7ED7" w:rsidRDefault="007A7ED7" w:rsidP="007A7ED7">
          <w:pPr>
            <w:jc w:val="center"/>
            <w:rPr>
              <w:color w:val="4472C4" w:themeColor="accent1"/>
            </w:rPr>
          </w:pPr>
        </w:p>
        <w:p w14:paraId="763D0AB2" w14:textId="77777777" w:rsidR="007A7ED7" w:rsidRDefault="007A7ED7" w:rsidP="007A7ED7">
          <w:pPr>
            <w:jc w:val="center"/>
            <w:rPr>
              <w:color w:val="4472C4" w:themeColor="accent1"/>
            </w:rPr>
          </w:pPr>
        </w:p>
        <w:p w14:paraId="1ED05084" w14:textId="77777777" w:rsidR="007A7ED7" w:rsidRDefault="007A7ED7" w:rsidP="007A7ED7">
          <w:pPr>
            <w:jc w:val="center"/>
            <w:rPr>
              <w:color w:val="4472C4" w:themeColor="accent1"/>
            </w:rPr>
          </w:pPr>
        </w:p>
        <w:p w14:paraId="38ADA98D" w14:textId="1D12983E" w:rsidR="007A7ED7" w:rsidRPr="00072675" w:rsidRDefault="007A7ED7" w:rsidP="007A7ED7">
          <w:pPr>
            <w:tabs>
              <w:tab w:val="left" w:pos="299"/>
              <w:tab w:val="center" w:pos="4513"/>
            </w:tabs>
            <w:jc w:val="center"/>
            <w:rPr>
              <w:rFonts w:ascii="Arial" w:hAnsi="Arial" w:cs="Arial"/>
              <w:b/>
              <w:color w:val="009900"/>
              <w:sz w:val="80"/>
              <w:szCs w:val="80"/>
            </w:rPr>
          </w:pPr>
          <w:r>
            <w:rPr>
              <w:rFonts w:ascii="Arial" w:hAnsi="Arial" w:cs="Arial"/>
              <w:b/>
              <w:color w:val="009900"/>
              <w:sz w:val="80"/>
              <w:szCs w:val="80"/>
            </w:rPr>
            <w:t>Information</w:t>
          </w:r>
          <w:r>
            <w:rPr>
              <w:rFonts w:ascii="Arial" w:hAnsi="Arial" w:cs="Arial"/>
              <w:b/>
              <w:color w:val="009900"/>
              <w:sz w:val="80"/>
              <w:szCs w:val="80"/>
            </w:rPr>
            <w:t xml:space="preserve"> on Wheelchairs </w:t>
          </w:r>
        </w:p>
        <w:p w14:paraId="794E58A4" w14:textId="77777777" w:rsidR="007A7ED7" w:rsidRPr="00072675" w:rsidRDefault="007A7ED7" w:rsidP="007A7ED7">
          <w:pPr>
            <w:tabs>
              <w:tab w:val="left" w:pos="299"/>
              <w:tab w:val="left" w:pos="720"/>
              <w:tab w:val="left" w:pos="1440"/>
              <w:tab w:val="left" w:pos="2160"/>
              <w:tab w:val="left" w:pos="2880"/>
              <w:tab w:val="left" w:pos="3600"/>
              <w:tab w:val="left" w:pos="4320"/>
              <w:tab w:val="left" w:pos="5040"/>
            </w:tabs>
            <w:rPr>
              <w:rFonts w:ascii="Arial" w:hAnsi="Arial" w:cs="Arial"/>
              <w:b/>
              <w:color w:val="009900"/>
              <w:sz w:val="80"/>
              <w:szCs w:val="80"/>
            </w:rPr>
          </w:pPr>
          <w:r w:rsidRPr="00072675">
            <w:rPr>
              <w:rFonts w:ascii="Arial" w:hAnsi="Arial" w:cs="Arial"/>
              <w:b/>
              <w:color w:val="009900"/>
              <w:sz w:val="80"/>
              <w:szCs w:val="80"/>
            </w:rPr>
            <w:tab/>
          </w:r>
          <w:r w:rsidRPr="00072675">
            <w:rPr>
              <w:rFonts w:ascii="Arial" w:hAnsi="Arial" w:cs="Arial"/>
              <w:b/>
              <w:color w:val="009900"/>
              <w:sz w:val="80"/>
              <w:szCs w:val="80"/>
            </w:rPr>
            <w:tab/>
          </w:r>
          <w:r w:rsidRPr="00072675">
            <w:rPr>
              <w:rFonts w:ascii="Arial" w:hAnsi="Arial" w:cs="Arial"/>
              <w:b/>
              <w:color w:val="009900"/>
              <w:sz w:val="80"/>
              <w:szCs w:val="80"/>
            </w:rPr>
            <w:tab/>
          </w:r>
          <w:r w:rsidRPr="00072675">
            <w:rPr>
              <w:rFonts w:ascii="Arial" w:hAnsi="Arial" w:cs="Arial"/>
              <w:b/>
              <w:color w:val="009900"/>
              <w:sz w:val="80"/>
              <w:szCs w:val="80"/>
            </w:rPr>
            <w:tab/>
          </w:r>
          <w:r w:rsidRPr="00072675">
            <w:rPr>
              <w:rFonts w:ascii="Arial" w:hAnsi="Arial" w:cs="Arial"/>
              <w:b/>
              <w:color w:val="009900"/>
              <w:sz w:val="80"/>
              <w:szCs w:val="80"/>
            </w:rPr>
            <w:tab/>
          </w:r>
          <w:r w:rsidRPr="00072675">
            <w:rPr>
              <w:rFonts w:ascii="Arial" w:hAnsi="Arial" w:cs="Arial"/>
              <w:b/>
              <w:color w:val="009900"/>
              <w:sz w:val="80"/>
              <w:szCs w:val="80"/>
            </w:rPr>
            <w:tab/>
          </w:r>
          <w:r w:rsidRPr="00072675">
            <w:rPr>
              <w:rFonts w:ascii="Arial" w:hAnsi="Arial" w:cs="Arial"/>
              <w:b/>
              <w:color w:val="009900"/>
              <w:sz w:val="80"/>
              <w:szCs w:val="80"/>
            </w:rPr>
            <w:tab/>
          </w:r>
          <w:r w:rsidRPr="00072675">
            <w:rPr>
              <w:rFonts w:ascii="Arial" w:hAnsi="Arial" w:cs="Arial"/>
              <w:b/>
              <w:color w:val="009900"/>
              <w:sz w:val="80"/>
              <w:szCs w:val="80"/>
            </w:rPr>
            <w:tab/>
          </w:r>
          <w:r w:rsidRPr="00072675">
            <w:rPr>
              <w:rFonts w:ascii="Arial" w:hAnsi="Arial" w:cs="Arial"/>
              <w:b/>
              <w:color w:val="009900"/>
              <w:sz w:val="80"/>
              <w:szCs w:val="80"/>
            </w:rPr>
            <w:tab/>
          </w:r>
        </w:p>
        <w:p w14:paraId="4DAB8449" w14:textId="77777777" w:rsidR="007A7ED7" w:rsidRPr="00072675" w:rsidRDefault="007A7ED7" w:rsidP="007A7ED7">
          <w:pPr>
            <w:tabs>
              <w:tab w:val="left" w:pos="299"/>
              <w:tab w:val="center" w:pos="4513"/>
            </w:tabs>
            <w:jc w:val="center"/>
            <w:rPr>
              <w:rFonts w:ascii="Arial" w:hAnsi="Arial" w:cs="Arial"/>
              <w:b/>
              <w:color w:val="009900"/>
              <w:sz w:val="56"/>
              <w:szCs w:val="56"/>
            </w:rPr>
          </w:pPr>
          <w:r w:rsidRPr="00072675">
            <w:rPr>
              <w:rFonts w:ascii="Arial" w:hAnsi="Arial" w:cs="Arial"/>
              <w:b/>
              <w:color w:val="009900"/>
              <w:sz w:val="56"/>
              <w:szCs w:val="56"/>
            </w:rPr>
            <w:t>Occupational Therapy</w:t>
          </w:r>
        </w:p>
        <w:p w14:paraId="47FED656" w14:textId="77777777" w:rsidR="007A7ED7" w:rsidRDefault="007A7ED7" w:rsidP="007A7ED7">
          <w:pPr>
            <w:tabs>
              <w:tab w:val="left" w:pos="299"/>
              <w:tab w:val="center" w:pos="4513"/>
            </w:tabs>
            <w:jc w:val="center"/>
            <w:rPr>
              <w:sz w:val="36"/>
              <w:szCs w:val="36"/>
            </w:rPr>
          </w:pPr>
        </w:p>
        <w:p w14:paraId="167177B6" w14:textId="77777777" w:rsidR="007A7ED7" w:rsidRDefault="007A7ED7" w:rsidP="007A7ED7">
          <w:pPr>
            <w:tabs>
              <w:tab w:val="left" w:pos="299"/>
              <w:tab w:val="center" w:pos="4513"/>
            </w:tabs>
            <w:jc w:val="center"/>
            <w:rPr>
              <w:sz w:val="36"/>
              <w:szCs w:val="36"/>
            </w:rPr>
          </w:pPr>
        </w:p>
        <w:p w14:paraId="1A0A4C20" w14:textId="77777777" w:rsidR="007A7ED7" w:rsidRDefault="007A7ED7" w:rsidP="007A7ED7">
          <w:pPr>
            <w:tabs>
              <w:tab w:val="left" w:pos="299"/>
              <w:tab w:val="center" w:pos="4513"/>
            </w:tabs>
            <w:jc w:val="right"/>
            <w:rPr>
              <w:color w:val="4472C4" w:themeColor="accent1"/>
            </w:rPr>
          </w:pPr>
          <w:r>
            <w:rPr>
              <w:color w:val="4472C4" w:themeColor="accent1"/>
            </w:rPr>
            <w:br w:type="page"/>
          </w:r>
        </w:p>
      </w:sdtContent>
    </w:sdt>
    <w:p w14:paraId="20986B3D" w14:textId="6815CA5F" w:rsidR="008B0669" w:rsidRPr="00FF54F2" w:rsidRDefault="008B0669">
      <w:pPr>
        <w:rPr>
          <w:b/>
          <w:bCs/>
          <w:sz w:val="28"/>
          <w:szCs w:val="28"/>
        </w:rPr>
      </w:pPr>
      <w:r w:rsidRPr="00FF54F2">
        <w:rPr>
          <w:b/>
          <w:bCs/>
          <w:sz w:val="28"/>
          <w:szCs w:val="28"/>
        </w:rPr>
        <w:lastRenderedPageBreak/>
        <w:t>What to consider when looking for a wheelchair</w:t>
      </w:r>
    </w:p>
    <w:p w14:paraId="27017E92" w14:textId="3DF1F035" w:rsidR="008B0669" w:rsidRDefault="008B0669">
      <w:r w:rsidRPr="00FF54F2">
        <w:rPr>
          <w:b/>
          <w:bCs/>
          <w:sz w:val="28"/>
          <w:szCs w:val="28"/>
        </w:rPr>
        <w:t>What type do you need?</w:t>
      </w:r>
      <w:r>
        <w:t xml:space="preserve"> There are different types to choose from depending on the needs of the user.</w:t>
      </w:r>
    </w:p>
    <w:p w14:paraId="0598FE52" w14:textId="45749061" w:rsidR="008B0669" w:rsidRPr="00FF54F2" w:rsidRDefault="008B0669">
      <w:pPr>
        <w:rPr>
          <w:b/>
          <w:bCs/>
          <w:sz w:val="28"/>
          <w:szCs w:val="28"/>
        </w:rPr>
      </w:pPr>
      <w:r w:rsidRPr="00FF54F2">
        <w:rPr>
          <w:b/>
          <w:bCs/>
          <w:sz w:val="28"/>
          <w:szCs w:val="28"/>
        </w:rPr>
        <w:t>Types</w:t>
      </w:r>
    </w:p>
    <w:p w14:paraId="39ABC842" w14:textId="77777777" w:rsidR="00B861EA" w:rsidRPr="00500554" w:rsidRDefault="00D5130B">
      <w:pPr>
        <w:rPr>
          <w:sz w:val="24"/>
          <w:szCs w:val="24"/>
        </w:rPr>
      </w:pPr>
      <w:r w:rsidRPr="00500554">
        <w:rPr>
          <w:b/>
          <w:bCs/>
          <w:sz w:val="24"/>
          <w:szCs w:val="24"/>
        </w:rPr>
        <w:t xml:space="preserve">Standard </w:t>
      </w:r>
      <w:r w:rsidR="008B0669" w:rsidRPr="00500554">
        <w:rPr>
          <w:b/>
          <w:bCs/>
          <w:sz w:val="24"/>
          <w:szCs w:val="24"/>
        </w:rPr>
        <w:t>Self Propelling Manual Wheelchair</w:t>
      </w:r>
      <w:r w:rsidR="008B0669" w:rsidRPr="00500554">
        <w:rPr>
          <w:sz w:val="24"/>
          <w:szCs w:val="24"/>
        </w:rPr>
        <w:t>.  This type of wheelchair enables the user to wheel themselves</w:t>
      </w:r>
      <w:r w:rsidR="00B861EA" w:rsidRPr="00500554">
        <w:rPr>
          <w:sz w:val="24"/>
          <w:szCs w:val="24"/>
        </w:rPr>
        <w:t>.</w:t>
      </w:r>
    </w:p>
    <w:p w14:paraId="31754EAB" w14:textId="74C0AF96" w:rsidR="008B0669" w:rsidRPr="00500554" w:rsidRDefault="008B0669">
      <w:pPr>
        <w:rPr>
          <w:sz w:val="24"/>
          <w:szCs w:val="24"/>
        </w:rPr>
      </w:pPr>
      <w:r w:rsidRPr="00500554">
        <w:rPr>
          <w:sz w:val="24"/>
          <w:szCs w:val="24"/>
        </w:rPr>
        <w:t xml:space="preserve"> </w:t>
      </w:r>
      <w:r w:rsidR="00D5130B" w:rsidRPr="00500554">
        <w:rPr>
          <w:b/>
          <w:bCs/>
          <w:sz w:val="24"/>
          <w:szCs w:val="24"/>
        </w:rPr>
        <w:t xml:space="preserve">Standard </w:t>
      </w:r>
      <w:r w:rsidRPr="00500554">
        <w:rPr>
          <w:b/>
          <w:bCs/>
          <w:sz w:val="24"/>
          <w:szCs w:val="24"/>
        </w:rPr>
        <w:t>Transit Wheelchair</w:t>
      </w:r>
      <w:r w:rsidRPr="00500554">
        <w:rPr>
          <w:sz w:val="24"/>
          <w:szCs w:val="24"/>
        </w:rPr>
        <w:t xml:space="preserve">.  This wheelchair is designed to pushed by someone else.  It cannot be </w:t>
      </w:r>
      <w:r w:rsidR="00FF54F2" w:rsidRPr="00500554">
        <w:rPr>
          <w:sz w:val="24"/>
          <w:szCs w:val="24"/>
        </w:rPr>
        <w:t>self-propelled</w:t>
      </w:r>
      <w:r w:rsidRPr="00500554">
        <w:rPr>
          <w:sz w:val="24"/>
          <w:szCs w:val="24"/>
        </w:rPr>
        <w:t xml:space="preserve">. </w:t>
      </w:r>
      <w:r w:rsidR="00D5130B" w:rsidRPr="00500554">
        <w:rPr>
          <w:sz w:val="24"/>
          <w:szCs w:val="24"/>
        </w:rPr>
        <w:t xml:space="preserve"> It would be suitable for a person who cannot push themselves for medical/fitness reasons. </w:t>
      </w:r>
    </w:p>
    <w:p w14:paraId="041C3A45" w14:textId="629A5CCE" w:rsidR="00D5130B" w:rsidRPr="00500554" w:rsidRDefault="00D5130B">
      <w:pPr>
        <w:rPr>
          <w:sz w:val="24"/>
          <w:szCs w:val="24"/>
        </w:rPr>
      </w:pPr>
      <w:r w:rsidRPr="00500554">
        <w:rPr>
          <w:b/>
          <w:bCs/>
          <w:sz w:val="24"/>
          <w:szCs w:val="24"/>
        </w:rPr>
        <w:t xml:space="preserve">Lightweight </w:t>
      </w:r>
      <w:r w:rsidR="00FF54F2" w:rsidRPr="00500554">
        <w:rPr>
          <w:b/>
          <w:bCs/>
          <w:sz w:val="24"/>
          <w:szCs w:val="24"/>
        </w:rPr>
        <w:t>Self-Propelled</w:t>
      </w:r>
      <w:r w:rsidRPr="00500554">
        <w:rPr>
          <w:b/>
          <w:bCs/>
          <w:sz w:val="24"/>
          <w:szCs w:val="24"/>
        </w:rPr>
        <w:t xml:space="preserve"> Wheelchair</w:t>
      </w:r>
      <w:r w:rsidR="00B861EA" w:rsidRPr="00500554">
        <w:rPr>
          <w:sz w:val="24"/>
          <w:szCs w:val="24"/>
        </w:rPr>
        <w:t xml:space="preserve">.  For people who spend most of their time in their wheelchairs and can </w:t>
      </w:r>
      <w:r w:rsidR="00FF54F2" w:rsidRPr="00500554">
        <w:rPr>
          <w:sz w:val="24"/>
          <w:szCs w:val="24"/>
        </w:rPr>
        <w:t>self-propel</w:t>
      </w:r>
      <w:r w:rsidR="00B861EA" w:rsidRPr="00500554">
        <w:rPr>
          <w:sz w:val="24"/>
          <w:szCs w:val="24"/>
        </w:rPr>
        <w:t xml:space="preserve">.  A higher level of physical and cognitive fitness is required. </w:t>
      </w:r>
    </w:p>
    <w:p w14:paraId="5D21A99A" w14:textId="3942E97D" w:rsidR="00500554" w:rsidRPr="00500554" w:rsidRDefault="008B0669">
      <w:pPr>
        <w:rPr>
          <w:sz w:val="24"/>
          <w:szCs w:val="24"/>
        </w:rPr>
      </w:pPr>
      <w:r w:rsidRPr="00500554">
        <w:rPr>
          <w:b/>
          <w:bCs/>
          <w:sz w:val="24"/>
          <w:szCs w:val="24"/>
        </w:rPr>
        <w:t>Powered wheelchair</w:t>
      </w:r>
      <w:r w:rsidRPr="00500554">
        <w:rPr>
          <w:sz w:val="24"/>
          <w:szCs w:val="24"/>
        </w:rPr>
        <w:t xml:space="preserve">.  This is operated by controls and has a battery.  It requires not physical effort by the user and is not dependent on someone else to push. </w:t>
      </w:r>
      <w:r w:rsidR="00B861EA" w:rsidRPr="00500554">
        <w:rPr>
          <w:sz w:val="24"/>
          <w:szCs w:val="24"/>
        </w:rPr>
        <w:t>Only powered wheelchairs for indoor/outdoor use would be issued by Cardiff Wheelchair Service. .</w:t>
      </w:r>
    </w:p>
    <w:p w14:paraId="674D9AD9" w14:textId="603621B1" w:rsidR="00490645" w:rsidRPr="00FF54F2" w:rsidRDefault="00490645">
      <w:pPr>
        <w:rPr>
          <w:b/>
          <w:bCs/>
          <w:sz w:val="28"/>
          <w:szCs w:val="28"/>
        </w:rPr>
      </w:pPr>
      <w:r w:rsidRPr="00FF54F2">
        <w:rPr>
          <w:b/>
          <w:bCs/>
          <w:sz w:val="28"/>
          <w:szCs w:val="28"/>
        </w:rPr>
        <w:t>Children’s wheelchairs</w:t>
      </w:r>
    </w:p>
    <w:p w14:paraId="17B77306" w14:textId="23A6E58D" w:rsidR="00490645" w:rsidRPr="00500554" w:rsidRDefault="00490645">
      <w:pPr>
        <w:rPr>
          <w:sz w:val="24"/>
          <w:szCs w:val="24"/>
        </w:rPr>
      </w:pPr>
      <w:r w:rsidRPr="00500554">
        <w:rPr>
          <w:sz w:val="24"/>
          <w:szCs w:val="24"/>
        </w:rPr>
        <w:t>Can be assessed for and prescribed by Cardiff Wheelchair Service.</w:t>
      </w:r>
      <w:r w:rsidR="00500554">
        <w:rPr>
          <w:sz w:val="24"/>
          <w:szCs w:val="24"/>
        </w:rPr>
        <w:t xml:space="preserve"> (For contact details, see information below)</w:t>
      </w:r>
    </w:p>
    <w:p w14:paraId="3847EBC6" w14:textId="7EFAFCF2" w:rsidR="00490645" w:rsidRPr="00FF54F2" w:rsidRDefault="00490645">
      <w:pPr>
        <w:rPr>
          <w:b/>
          <w:bCs/>
          <w:sz w:val="28"/>
          <w:szCs w:val="28"/>
        </w:rPr>
      </w:pPr>
      <w:r w:rsidRPr="00FF54F2">
        <w:rPr>
          <w:b/>
          <w:bCs/>
          <w:sz w:val="28"/>
          <w:szCs w:val="28"/>
        </w:rPr>
        <w:t>Types available</w:t>
      </w:r>
    </w:p>
    <w:p w14:paraId="4E1CBDEA" w14:textId="56E73276" w:rsidR="002E06BE" w:rsidRPr="00FF54F2" w:rsidRDefault="002E06BE" w:rsidP="002E06BE">
      <w:pPr>
        <w:shd w:val="clear" w:color="auto" w:fill="FFFFFF"/>
        <w:spacing w:after="100" w:afterAutospacing="1" w:line="240" w:lineRule="auto"/>
        <w:rPr>
          <w:rFonts w:eastAsia="Times New Roman" w:cstheme="minorHAnsi"/>
          <w:b/>
          <w:bCs/>
          <w:color w:val="212529"/>
          <w:sz w:val="24"/>
          <w:szCs w:val="24"/>
          <w:lang w:eastAsia="en-GB"/>
        </w:rPr>
      </w:pPr>
      <w:r w:rsidRPr="00FF54F2">
        <w:rPr>
          <w:rFonts w:eastAsia="Times New Roman" w:cstheme="minorHAnsi"/>
          <w:b/>
          <w:bCs/>
          <w:color w:val="212529"/>
          <w:sz w:val="24"/>
          <w:szCs w:val="24"/>
          <w:lang w:eastAsia="en-GB"/>
        </w:rPr>
        <w:t>Paediatric Buggy</w:t>
      </w:r>
    </w:p>
    <w:p w14:paraId="7E87BAB8" w14:textId="68011406" w:rsidR="00FF54F2" w:rsidRPr="00FF54F2" w:rsidRDefault="00FF54F2" w:rsidP="002E06BE">
      <w:pPr>
        <w:shd w:val="clear" w:color="auto" w:fill="FFFFFF"/>
        <w:spacing w:after="100" w:afterAutospacing="1" w:line="240" w:lineRule="auto"/>
        <w:rPr>
          <w:rFonts w:eastAsia="Times New Roman" w:cstheme="minorHAnsi"/>
          <w:color w:val="212529"/>
          <w:sz w:val="24"/>
          <w:szCs w:val="24"/>
          <w:lang w:eastAsia="en-GB"/>
        </w:rPr>
      </w:pPr>
      <w:r w:rsidRPr="00FF54F2">
        <w:rPr>
          <w:rFonts w:eastAsia="Times New Roman" w:cstheme="minorHAnsi"/>
          <w:color w:val="212529"/>
          <w:sz w:val="24"/>
          <w:szCs w:val="24"/>
          <w:lang w:eastAsia="en-GB"/>
        </w:rPr>
        <w:t xml:space="preserve">For younger children who can’t mobilise independently. Accessories available if there is a clinical need. </w:t>
      </w:r>
    </w:p>
    <w:p w14:paraId="2855D390" w14:textId="77777777" w:rsidR="00FF54F2" w:rsidRPr="00FF54F2" w:rsidRDefault="00FF54F2" w:rsidP="00FF54F2">
      <w:pPr>
        <w:spacing w:after="100" w:afterAutospacing="1" w:line="240" w:lineRule="auto"/>
        <w:rPr>
          <w:rFonts w:eastAsia="Times New Roman" w:cstheme="minorHAnsi"/>
          <w:b/>
          <w:bCs/>
          <w:color w:val="212529"/>
          <w:sz w:val="24"/>
          <w:szCs w:val="24"/>
          <w:lang w:eastAsia="en-GB"/>
        </w:rPr>
      </w:pPr>
      <w:r w:rsidRPr="00FF54F2">
        <w:rPr>
          <w:rFonts w:eastAsia="Times New Roman" w:cstheme="minorHAnsi"/>
          <w:b/>
          <w:bCs/>
          <w:color w:val="212529"/>
          <w:sz w:val="24"/>
          <w:szCs w:val="24"/>
          <w:lang w:eastAsia="en-GB"/>
        </w:rPr>
        <w:t>Paediatric Manual Wheelchair</w:t>
      </w:r>
    </w:p>
    <w:p w14:paraId="7FA20DCE" w14:textId="77777777" w:rsidR="00FF54F2" w:rsidRPr="00FF54F2" w:rsidRDefault="00FF54F2" w:rsidP="00FF54F2">
      <w:pPr>
        <w:spacing w:after="100" w:afterAutospacing="1" w:line="240" w:lineRule="auto"/>
        <w:rPr>
          <w:rFonts w:eastAsia="Times New Roman" w:cstheme="minorHAnsi"/>
          <w:color w:val="212529"/>
          <w:sz w:val="24"/>
          <w:szCs w:val="24"/>
          <w:lang w:eastAsia="en-GB"/>
        </w:rPr>
      </w:pPr>
      <w:r w:rsidRPr="00FF54F2">
        <w:rPr>
          <w:rFonts w:eastAsia="Times New Roman" w:cstheme="minorHAnsi"/>
          <w:b/>
          <w:bCs/>
          <w:color w:val="212529"/>
          <w:sz w:val="24"/>
          <w:szCs w:val="24"/>
          <w:lang w:eastAsia="en-GB"/>
        </w:rPr>
        <w:t>Self propelling</w:t>
      </w:r>
      <w:r w:rsidRPr="00FF54F2">
        <w:rPr>
          <w:rFonts w:eastAsia="Times New Roman" w:cstheme="minorHAnsi"/>
          <w:color w:val="212529"/>
          <w:sz w:val="24"/>
          <w:szCs w:val="24"/>
          <w:lang w:eastAsia="en-GB"/>
        </w:rPr>
        <w:t xml:space="preserve"> (large rear wheels) so can be operated by the child. </w:t>
      </w:r>
    </w:p>
    <w:p w14:paraId="06F89784" w14:textId="77777777" w:rsidR="00FF54F2" w:rsidRPr="00FF54F2" w:rsidRDefault="00FF54F2" w:rsidP="00FF54F2">
      <w:pPr>
        <w:spacing w:after="100" w:afterAutospacing="1" w:line="240" w:lineRule="auto"/>
        <w:rPr>
          <w:rFonts w:eastAsia="Times New Roman" w:cstheme="minorHAnsi"/>
          <w:color w:val="212529"/>
          <w:sz w:val="24"/>
          <w:szCs w:val="24"/>
          <w:lang w:eastAsia="en-GB"/>
        </w:rPr>
      </w:pPr>
      <w:r w:rsidRPr="00FF54F2">
        <w:rPr>
          <w:rFonts w:eastAsia="Times New Roman" w:cstheme="minorHAnsi"/>
          <w:b/>
          <w:bCs/>
          <w:color w:val="212529"/>
          <w:sz w:val="24"/>
          <w:szCs w:val="24"/>
          <w:lang w:eastAsia="en-GB"/>
        </w:rPr>
        <w:t>Transit</w:t>
      </w:r>
      <w:r w:rsidRPr="00FF54F2">
        <w:rPr>
          <w:rFonts w:eastAsia="Times New Roman" w:cstheme="minorHAnsi"/>
          <w:color w:val="212529"/>
          <w:sz w:val="24"/>
          <w:szCs w:val="24"/>
          <w:lang w:eastAsia="en-GB"/>
        </w:rPr>
        <w:t xml:space="preserve"> (small rear wheels) .  Assistance needed. </w:t>
      </w:r>
    </w:p>
    <w:p w14:paraId="09D96A37" w14:textId="172A101C" w:rsidR="00FF54F2" w:rsidRPr="00FF54F2" w:rsidRDefault="00FF54F2" w:rsidP="00FF54F2">
      <w:pPr>
        <w:spacing w:after="100" w:afterAutospacing="1" w:line="240" w:lineRule="auto"/>
        <w:rPr>
          <w:rFonts w:eastAsia="Times New Roman" w:cstheme="minorHAnsi"/>
          <w:color w:val="212529"/>
          <w:sz w:val="24"/>
          <w:szCs w:val="24"/>
          <w:lang w:eastAsia="en-GB"/>
        </w:rPr>
      </w:pPr>
      <w:r w:rsidRPr="00FF54F2">
        <w:rPr>
          <w:rFonts w:eastAsia="Times New Roman" w:cstheme="minorHAnsi"/>
          <w:color w:val="212529"/>
          <w:sz w:val="24"/>
          <w:szCs w:val="24"/>
          <w:lang w:eastAsia="en-GB"/>
        </w:rPr>
        <w:t xml:space="preserve">Accessories available depending on clinical need. </w:t>
      </w:r>
    </w:p>
    <w:p w14:paraId="1E4E915B" w14:textId="77777777" w:rsidR="00FF54F2" w:rsidRPr="00FF54F2" w:rsidRDefault="00FF54F2" w:rsidP="00FF54F2">
      <w:pPr>
        <w:spacing w:after="100" w:afterAutospacing="1" w:line="240" w:lineRule="auto"/>
        <w:rPr>
          <w:rFonts w:eastAsia="Times New Roman" w:cstheme="minorHAnsi"/>
          <w:b/>
          <w:bCs/>
          <w:color w:val="212529"/>
          <w:sz w:val="24"/>
          <w:szCs w:val="24"/>
          <w:lang w:eastAsia="en-GB"/>
        </w:rPr>
      </w:pPr>
      <w:r w:rsidRPr="00FF54F2">
        <w:rPr>
          <w:rFonts w:eastAsia="Times New Roman" w:cstheme="minorHAnsi"/>
          <w:b/>
          <w:bCs/>
          <w:color w:val="212529"/>
          <w:sz w:val="24"/>
          <w:szCs w:val="24"/>
          <w:lang w:eastAsia="en-GB"/>
        </w:rPr>
        <w:t>Paediatric Manual Wheelchair</w:t>
      </w:r>
    </w:p>
    <w:p w14:paraId="472B19CA" w14:textId="77777777" w:rsidR="00FF54F2" w:rsidRPr="00FF54F2" w:rsidRDefault="00FF54F2" w:rsidP="00FF54F2">
      <w:pPr>
        <w:spacing w:after="100" w:afterAutospacing="1" w:line="240" w:lineRule="auto"/>
        <w:rPr>
          <w:rFonts w:eastAsia="Times New Roman" w:cstheme="minorHAnsi"/>
          <w:color w:val="212529"/>
          <w:sz w:val="24"/>
          <w:szCs w:val="24"/>
          <w:lang w:eastAsia="en-GB"/>
        </w:rPr>
      </w:pPr>
      <w:r w:rsidRPr="00FF54F2">
        <w:rPr>
          <w:rFonts w:eastAsia="Times New Roman" w:cstheme="minorHAnsi"/>
          <w:b/>
          <w:bCs/>
          <w:color w:val="212529"/>
          <w:sz w:val="24"/>
          <w:szCs w:val="24"/>
          <w:lang w:eastAsia="en-GB"/>
        </w:rPr>
        <w:t>Self propelling</w:t>
      </w:r>
      <w:r w:rsidRPr="00FF54F2">
        <w:rPr>
          <w:rFonts w:eastAsia="Times New Roman" w:cstheme="minorHAnsi"/>
          <w:color w:val="212529"/>
          <w:sz w:val="24"/>
          <w:szCs w:val="24"/>
          <w:lang w:eastAsia="en-GB"/>
        </w:rPr>
        <w:t xml:space="preserve"> (large rear wheels) so can be operated by the child. </w:t>
      </w:r>
    </w:p>
    <w:p w14:paraId="5B892A08" w14:textId="221B051F" w:rsidR="00FF54F2" w:rsidRPr="00FF54F2" w:rsidRDefault="00FF54F2" w:rsidP="00FF54F2">
      <w:pPr>
        <w:spacing w:after="100" w:afterAutospacing="1" w:line="240" w:lineRule="auto"/>
        <w:rPr>
          <w:rFonts w:eastAsia="Times New Roman" w:cstheme="minorHAnsi"/>
          <w:color w:val="212529"/>
          <w:sz w:val="24"/>
          <w:szCs w:val="24"/>
          <w:lang w:eastAsia="en-GB"/>
        </w:rPr>
      </w:pPr>
      <w:r w:rsidRPr="00FF54F2">
        <w:rPr>
          <w:rFonts w:eastAsia="Times New Roman" w:cstheme="minorHAnsi"/>
          <w:b/>
          <w:bCs/>
          <w:color w:val="212529"/>
          <w:sz w:val="24"/>
          <w:szCs w:val="24"/>
          <w:lang w:eastAsia="en-GB"/>
        </w:rPr>
        <w:t>Transit</w:t>
      </w:r>
      <w:r w:rsidRPr="00FF54F2">
        <w:rPr>
          <w:rFonts w:eastAsia="Times New Roman" w:cstheme="minorHAnsi"/>
          <w:color w:val="212529"/>
          <w:sz w:val="24"/>
          <w:szCs w:val="24"/>
          <w:lang w:eastAsia="en-GB"/>
        </w:rPr>
        <w:t xml:space="preserve"> (small rear wheels</w:t>
      </w:r>
      <w:r w:rsidR="007A7ED7">
        <w:rPr>
          <w:rFonts w:eastAsia="Times New Roman" w:cstheme="minorHAnsi"/>
          <w:color w:val="212529"/>
          <w:sz w:val="24"/>
          <w:szCs w:val="24"/>
          <w:lang w:eastAsia="en-GB"/>
        </w:rPr>
        <w:t>)</w:t>
      </w:r>
      <w:r w:rsidRPr="00FF54F2">
        <w:rPr>
          <w:rFonts w:eastAsia="Times New Roman" w:cstheme="minorHAnsi"/>
          <w:color w:val="212529"/>
          <w:sz w:val="24"/>
          <w:szCs w:val="24"/>
          <w:lang w:eastAsia="en-GB"/>
        </w:rPr>
        <w:t xml:space="preserve">.  Assistance needed. </w:t>
      </w:r>
    </w:p>
    <w:p w14:paraId="381E51F8" w14:textId="0453561F" w:rsidR="00FF54F2" w:rsidRDefault="00500554" w:rsidP="00FF54F2">
      <w:pPr>
        <w:spacing w:after="100" w:afterAutospacing="1" w:line="240" w:lineRule="auto"/>
        <w:rPr>
          <w:rFonts w:eastAsia="Times New Roman" w:cstheme="minorHAnsi"/>
          <w:color w:val="212529"/>
          <w:sz w:val="24"/>
          <w:szCs w:val="24"/>
          <w:lang w:eastAsia="en-GB"/>
        </w:rPr>
      </w:pPr>
      <w:r w:rsidRPr="00FF54F2">
        <w:rPr>
          <w:rFonts w:eastAsia="Times New Roman" w:cstheme="minorHAnsi"/>
          <w:color w:val="212529"/>
          <w:sz w:val="24"/>
          <w:szCs w:val="24"/>
          <w:lang w:eastAsia="en-GB"/>
        </w:rPr>
        <w:t>Accessories</w:t>
      </w:r>
      <w:r w:rsidR="00FF54F2" w:rsidRPr="00FF54F2">
        <w:rPr>
          <w:rFonts w:eastAsia="Times New Roman" w:cstheme="minorHAnsi"/>
          <w:color w:val="212529"/>
          <w:sz w:val="24"/>
          <w:szCs w:val="24"/>
          <w:lang w:eastAsia="en-GB"/>
        </w:rPr>
        <w:t xml:space="preserve"> available depending on clinical need. </w:t>
      </w:r>
    </w:p>
    <w:p w14:paraId="0C1B911F" w14:textId="77777777" w:rsidR="007A7ED7" w:rsidRPr="00FF54F2" w:rsidRDefault="007A7ED7" w:rsidP="00FF54F2">
      <w:pPr>
        <w:spacing w:after="100" w:afterAutospacing="1" w:line="240" w:lineRule="auto"/>
        <w:rPr>
          <w:rFonts w:eastAsia="Times New Roman" w:cstheme="minorHAnsi"/>
          <w:color w:val="212529"/>
          <w:sz w:val="24"/>
          <w:szCs w:val="24"/>
          <w:lang w:eastAsia="en-GB"/>
        </w:rPr>
      </w:pPr>
    </w:p>
    <w:p w14:paraId="2B1BB14A" w14:textId="097BD5F5" w:rsidR="008B0669" w:rsidRPr="00FF54F2" w:rsidRDefault="008B0669">
      <w:pPr>
        <w:rPr>
          <w:b/>
          <w:bCs/>
          <w:sz w:val="28"/>
          <w:szCs w:val="28"/>
        </w:rPr>
      </w:pPr>
      <w:r w:rsidRPr="00FF54F2">
        <w:rPr>
          <w:b/>
          <w:bCs/>
          <w:sz w:val="28"/>
          <w:szCs w:val="28"/>
        </w:rPr>
        <w:lastRenderedPageBreak/>
        <w:t>How long is the wheelchair needed for?</w:t>
      </w:r>
    </w:p>
    <w:p w14:paraId="6ECBBF0A" w14:textId="6AA29559" w:rsidR="008B0669" w:rsidRPr="008C47B4" w:rsidRDefault="008B0669">
      <w:pPr>
        <w:rPr>
          <w:sz w:val="24"/>
          <w:szCs w:val="24"/>
        </w:rPr>
      </w:pPr>
      <w:r w:rsidRPr="008C47B4">
        <w:rPr>
          <w:sz w:val="24"/>
          <w:szCs w:val="24"/>
        </w:rPr>
        <w:t xml:space="preserve">If it is for </w:t>
      </w:r>
      <w:r w:rsidRPr="00500554">
        <w:rPr>
          <w:b/>
          <w:bCs/>
          <w:sz w:val="24"/>
          <w:szCs w:val="24"/>
        </w:rPr>
        <w:t xml:space="preserve">6 months or </w:t>
      </w:r>
      <w:r w:rsidR="008C47B4" w:rsidRPr="00500554">
        <w:rPr>
          <w:b/>
          <w:bCs/>
          <w:sz w:val="24"/>
          <w:szCs w:val="24"/>
        </w:rPr>
        <w:t>less</w:t>
      </w:r>
      <w:r w:rsidR="008C47B4" w:rsidRPr="008C47B4">
        <w:rPr>
          <w:sz w:val="24"/>
          <w:szCs w:val="24"/>
        </w:rPr>
        <w:t>,</w:t>
      </w:r>
      <w:r w:rsidRPr="008C47B4">
        <w:rPr>
          <w:sz w:val="24"/>
          <w:szCs w:val="24"/>
        </w:rPr>
        <w:t xml:space="preserve"> then you may want to consider hiring a wheelchair.  </w:t>
      </w:r>
      <w:r w:rsidR="00500554">
        <w:rPr>
          <w:sz w:val="24"/>
          <w:szCs w:val="24"/>
        </w:rPr>
        <w:t xml:space="preserve">There are many companies that hire wheelchairs on a daily or week to week basis.  You can also contact your local Red Cross Centre. </w:t>
      </w:r>
    </w:p>
    <w:p w14:paraId="376E7CA1" w14:textId="7209C760" w:rsidR="00E5584C" w:rsidRPr="008C47B4" w:rsidRDefault="00E5584C">
      <w:pPr>
        <w:rPr>
          <w:sz w:val="24"/>
          <w:szCs w:val="24"/>
        </w:rPr>
      </w:pPr>
      <w:r w:rsidRPr="008C47B4">
        <w:rPr>
          <w:sz w:val="24"/>
          <w:szCs w:val="24"/>
        </w:rPr>
        <w:t xml:space="preserve">If it is for </w:t>
      </w:r>
      <w:r w:rsidRPr="00500554">
        <w:rPr>
          <w:b/>
          <w:bCs/>
          <w:sz w:val="24"/>
          <w:szCs w:val="24"/>
        </w:rPr>
        <w:t>more than 6 months</w:t>
      </w:r>
      <w:r w:rsidRPr="008C47B4">
        <w:rPr>
          <w:sz w:val="24"/>
          <w:szCs w:val="24"/>
        </w:rPr>
        <w:t xml:space="preserve">, you can be </w:t>
      </w:r>
      <w:r w:rsidR="008C47B4" w:rsidRPr="008C47B4">
        <w:rPr>
          <w:sz w:val="24"/>
          <w:szCs w:val="24"/>
        </w:rPr>
        <w:t>assessed,</w:t>
      </w:r>
      <w:r w:rsidRPr="008C47B4">
        <w:rPr>
          <w:sz w:val="24"/>
          <w:szCs w:val="24"/>
        </w:rPr>
        <w:t xml:space="preserve"> and the Wheelchair provided by the Cardiff Wheelchair Service. This includes powered wheelchairs.  The issue of a powered wheelchair is subject to assessment and can take </w:t>
      </w:r>
      <w:r w:rsidR="008C47B4" w:rsidRPr="008C47B4">
        <w:rPr>
          <w:sz w:val="24"/>
          <w:szCs w:val="24"/>
        </w:rPr>
        <w:t>several</w:t>
      </w:r>
      <w:r w:rsidRPr="008C47B4">
        <w:rPr>
          <w:sz w:val="24"/>
          <w:szCs w:val="24"/>
        </w:rPr>
        <w:t xml:space="preserve"> months.  The details of the Wheelchair Service are below.</w:t>
      </w:r>
      <w:r w:rsidR="00B861EA" w:rsidRPr="008C47B4">
        <w:rPr>
          <w:sz w:val="24"/>
          <w:szCs w:val="24"/>
        </w:rPr>
        <w:t xml:space="preserve"> </w:t>
      </w:r>
    </w:p>
    <w:p w14:paraId="30FB4859" w14:textId="7CAAA32D" w:rsidR="00E5584C" w:rsidRPr="008C47B4" w:rsidRDefault="00E5584C">
      <w:pPr>
        <w:rPr>
          <w:sz w:val="24"/>
          <w:szCs w:val="24"/>
        </w:rPr>
      </w:pPr>
      <w:r w:rsidRPr="008C47B4">
        <w:rPr>
          <w:sz w:val="24"/>
          <w:szCs w:val="24"/>
        </w:rPr>
        <w:t xml:space="preserve">Your G.P., Occupational Therapist, Physiotherapist or District Nurse can all assess you for a wheelchair. </w:t>
      </w:r>
      <w:r w:rsidR="00500554">
        <w:rPr>
          <w:sz w:val="24"/>
          <w:szCs w:val="24"/>
        </w:rPr>
        <w:t xml:space="preserve">If this is not possible, contact the Cardiff Wheelchair Service below. </w:t>
      </w:r>
    </w:p>
    <w:p w14:paraId="0089425F" w14:textId="6C5D31D9" w:rsidR="00E5584C" w:rsidRPr="00FF54F2" w:rsidRDefault="00E5584C">
      <w:pPr>
        <w:rPr>
          <w:b/>
          <w:bCs/>
          <w:sz w:val="28"/>
          <w:szCs w:val="28"/>
        </w:rPr>
      </w:pPr>
      <w:r w:rsidRPr="00FF54F2">
        <w:rPr>
          <w:b/>
          <w:bCs/>
          <w:sz w:val="28"/>
          <w:szCs w:val="28"/>
        </w:rPr>
        <w:t>Size</w:t>
      </w:r>
    </w:p>
    <w:p w14:paraId="4E4E4CA4" w14:textId="6C2A2C23" w:rsidR="00E5584C" w:rsidRPr="008C47B4" w:rsidRDefault="00E5584C">
      <w:pPr>
        <w:rPr>
          <w:sz w:val="24"/>
          <w:szCs w:val="24"/>
        </w:rPr>
      </w:pPr>
      <w:r w:rsidRPr="008C47B4">
        <w:rPr>
          <w:sz w:val="24"/>
          <w:szCs w:val="24"/>
        </w:rPr>
        <w:t xml:space="preserve">Getting the right size and fit is </w:t>
      </w:r>
      <w:r w:rsidR="008C47B4" w:rsidRPr="008C47B4">
        <w:rPr>
          <w:sz w:val="24"/>
          <w:szCs w:val="24"/>
        </w:rPr>
        <w:t>especially important</w:t>
      </w:r>
      <w:r w:rsidRPr="008C47B4">
        <w:rPr>
          <w:sz w:val="24"/>
          <w:szCs w:val="24"/>
        </w:rPr>
        <w:t xml:space="preserve">. A guide to how to measure for a wheelchair is on the link below.  A wheelchair is like clothes, </w:t>
      </w:r>
      <w:r w:rsidR="008C47B4" w:rsidRPr="008C47B4">
        <w:rPr>
          <w:sz w:val="24"/>
          <w:szCs w:val="24"/>
        </w:rPr>
        <w:t>it is</w:t>
      </w:r>
      <w:r w:rsidRPr="008C47B4">
        <w:rPr>
          <w:sz w:val="24"/>
          <w:szCs w:val="24"/>
        </w:rPr>
        <w:t xml:space="preserve"> important to have the correct size. </w:t>
      </w:r>
    </w:p>
    <w:p w14:paraId="0CA24F18" w14:textId="7432461C" w:rsidR="00E5584C" w:rsidRPr="008C47B4" w:rsidRDefault="00D5130B">
      <w:pPr>
        <w:rPr>
          <w:sz w:val="24"/>
          <w:szCs w:val="24"/>
        </w:rPr>
      </w:pPr>
      <w:r w:rsidRPr="008C47B4">
        <w:rPr>
          <w:sz w:val="24"/>
          <w:szCs w:val="24"/>
        </w:rPr>
        <w:t xml:space="preserve">Cushions can vary from the foam comfort cushion to specialist prescribed cushions depending on the individual’s clinical </w:t>
      </w:r>
      <w:r w:rsidR="008C47B4" w:rsidRPr="008C47B4">
        <w:rPr>
          <w:sz w:val="24"/>
          <w:szCs w:val="24"/>
        </w:rPr>
        <w:t>need. .</w:t>
      </w:r>
      <w:r w:rsidR="00E5584C" w:rsidRPr="008C47B4">
        <w:rPr>
          <w:sz w:val="24"/>
          <w:szCs w:val="24"/>
        </w:rPr>
        <w:t xml:space="preserve"> </w:t>
      </w:r>
    </w:p>
    <w:p w14:paraId="2E5A89CA" w14:textId="53635294" w:rsidR="00D5130B" w:rsidRPr="00FF54F2" w:rsidRDefault="00D5130B">
      <w:pPr>
        <w:rPr>
          <w:b/>
          <w:bCs/>
          <w:sz w:val="28"/>
          <w:szCs w:val="28"/>
        </w:rPr>
      </w:pPr>
      <w:r w:rsidRPr="00FF54F2">
        <w:rPr>
          <w:b/>
          <w:bCs/>
          <w:sz w:val="28"/>
          <w:szCs w:val="28"/>
        </w:rPr>
        <w:t>Home environment.</w:t>
      </w:r>
    </w:p>
    <w:p w14:paraId="2463CA7D" w14:textId="75E0980E" w:rsidR="00D5130B" w:rsidRPr="008C47B4" w:rsidRDefault="00D5130B">
      <w:pPr>
        <w:rPr>
          <w:sz w:val="24"/>
          <w:szCs w:val="24"/>
        </w:rPr>
      </w:pPr>
      <w:r w:rsidRPr="008C47B4">
        <w:rPr>
          <w:sz w:val="24"/>
          <w:szCs w:val="24"/>
        </w:rPr>
        <w:t xml:space="preserve">Prior to getting your wheelchair, consider where the wheelchair is to be used.  If it is indoors, are the rooms big enough, the doorways wide enough and is there sufficient floor space for the wheelchair user.   Are there any internal steps within the </w:t>
      </w:r>
      <w:r w:rsidR="008C47B4" w:rsidRPr="008C47B4">
        <w:rPr>
          <w:sz w:val="24"/>
          <w:szCs w:val="24"/>
        </w:rPr>
        <w:t>home?</w:t>
      </w:r>
      <w:r w:rsidRPr="008C47B4">
        <w:rPr>
          <w:sz w:val="24"/>
          <w:szCs w:val="24"/>
        </w:rPr>
        <w:t xml:space="preserve">  Is there a threshold or are there external </w:t>
      </w:r>
      <w:r w:rsidR="008C47B4" w:rsidRPr="008C47B4">
        <w:rPr>
          <w:sz w:val="24"/>
          <w:szCs w:val="24"/>
        </w:rPr>
        <w:t>steps?</w:t>
      </w:r>
      <w:r w:rsidRPr="008C47B4">
        <w:rPr>
          <w:sz w:val="24"/>
          <w:szCs w:val="24"/>
        </w:rPr>
        <w:t xml:space="preserve">  All of these things should be considered. </w:t>
      </w:r>
    </w:p>
    <w:p w14:paraId="50161CFF" w14:textId="750D4197" w:rsidR="00D5130B" w:rsidRPr="008C47B4" w:rsidRDefault="00D5130B">
      <w:pPr>
        <w:rPr>
          <w:b/>
          <w:bCs/>
          <w:sz w:val="28"/>
          <w:szCs w:val="28"/>
        </w:rPr>
      </w:pPr>
      <w:r w:rsidRPr="008C47B4">
        <w:rPr>
          <w:b/>
          <w:bCs/>
          <w:sz w:val="28"/>
          <w:szCs w:val="28"/>
        </w:rPr>
        <w:t>Useful information</w:t>
      </w:r>
    </w:p>
    <w:p w14:paraId="189A4747" w14:textId="77DF0310" w:rsidR="00D5130B" w:rsidRDefault="00D5130B">
      <w:pPr>
        <w:rPr>
          <w:sz w:val="24"/>
          <w:szCs w:val="24"/>
        </w:rPr>
      </w:pPr>
      <w:r w:rsidRPr="008C47B4">
        <w:rPr>
          <w:sz w:val="24"/>
          <w:szCs w:val="24"/>
        </w:rPr>
        <w:t>Cardiff Wheelchair Service</w:t>
      </w:r>
      <w:r w:rsidR="00B861EA" w:rsidRPr="008C47B4">
        <w:rPr>
          <w:sz w:val="24"/>
          <w:szCs w:val="24"/>
        </w:rPr>
        <w:t xml:space="preserve"> 01443</w:t>
      </w:r>
      <w:r w:rsidR="00490645" w:rsidRPr="008C47B4">
        <w:rPr>
          <w:sz w:val="24"/>
          <w:szCs w:val="24"/>
        </w:rPr>
        <w:t xml:space="preserve"> 661799</w:t>
      </w:r>
      <w:r w:rsidR="008C47B4">
        <w:rPr>
          <w:sz w:val="24"/>
          <w:szCs w:val="24"/>
        </w:rPr>
        <w:t xml:space="preserve"> </w:t>
      </w:r>
    </w:p>
    <w:p w14:paraId="3DDFF75D" w14:textId="66622075" w:rsidR="008C47B4" w:rsidRPr="008C47B4" w:rsidRDefault="007A7ED7">
      <w:pPr>
        <w:rPr>
          <w:sz w:val="24"/>
          <w:szCs w:val="24"/>
        </w:rPr>
      </w:pPr>
      <w:hyperlink r:id="rId9" w:history="1">
        <w:r w:rsidR="008C47B4" w:rsidRPr="004E5D5C">
          <w:rPr>
            <w:rStyle w:val="Hyperlink"/>
            <w:sz w:val="24"/>
            <w:szCs w:val="24"/>
          </w:rPr>
          <w:t>www.alas.wales.nhs.uk</w:t>
        </w:r>
      </w:hyperlink>
      <w:r w:rsidR="008C47B4">
        <w:rPr>
          <w:sz w:val="24"/>
          <w:szCs w:val="24"/>
        </w:rPr>
        <w:t xml:space="preserve">   Follow the links to the Wheelchair Service</w:t>
      </w:r>
    </w:p>
    <w:p w14:paraId="7C0699CE" w14:textId="5ECAD1BF" w:rsidR="00490645" w:rsidRPr="008C47B4" w:rsidRDefault="00490645">
      <w:pPr>
        <w:rPr>
          <w:sz w:val="24"/>
          <w:szCs w:val="24"/>
        </w:rPr>
      </w:pPr>
      <w:r w:rsidRPr="008C47B4">
        <w:rPr>
          <w:sz w:val="24"/>
          <w:szCs w:val="24"/>
        </w:rPr>
        <w:t>Video wheelchair measuring guides</w:t>
      </w:r>
      <w:r w:rsidR="007A7ED7">
        <w:rPr>
          <w:sz w:val="24"/>
          <w:szCs w:val="24"/>
        </w:rPr>
        <w:t xml:space="preserve"> (</w:t>
      </w:r>
      <w:r w:rsidR="008C47B4">
        <w:rPr>
          <w:sz w:val="24"/>
          <w:szCs w:val="24"/>
        </w:rPr>
        <w:t>as above, videos can be accessed within the Wheelchair Service section</w:t>
      </w:r>
      <w:r w:rsidR="007A7ED7">
        <w:rPr>
          <w:sz w:val="24"/>
          <w:szCs w:val="24"/>
        </w:rPr>
        <w:t>).</w:t>
      </w:r>
    </w:p>
    <w:p w14:paraId="3C3ED16F" w14:textId="297C74E7" w:rsidR="00D5130B" w:rsidRDefault="00D5130B"/>
    <w:p w14:paraId="7ED6D397" w14:textId="244A1FB5" w:rsidR="00D5130B" w:rsidRDefault="00D5130B"/>
    <w:p w14:paraId="53CFFE14" w14:textId="77777777" w:rsidR="00E5584C" w:rsidRDefault="00E5584C"/>
    <w:sectPr w:rsidR="00E5584C" w:rsidSect="007A7ED7">
      <w:footerReference w:type="first" r:id="rId10"/>
      <w:pgSz w:w="11906" w:h="16838"/>
      <w:pgMar w:top="1440" w:right="1440" w:bottom="1440" w:left="1440" w:header="708" w:footer="708" w:gutter="0"/>
      <w:pgBorders w:display="firstPage" w:offsetFrom="page">
        <w:top w:val="single" w:sz="18" w:space="24" w:color="00B050"/>
        <w:left w:val="single" w:sz="18" w:space="24" w:color="00B050"/>
        <w:bottom w:val="single" w:sz="18" w:space="24" w:color="00B050"/>
        <w:right w:val="single" w:sz="18" w:space="24" w:color="00B050"/>
      </w:pgBorders>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42B74B1" w14:textId="77777777" w:rsidR="007A7ED7" w:rsidRDefault="007A7ED7" w:rsidP="007A7ED7">
      <w:pPr>
        <w:spacing w:after="0" w:line="240" w:lineRule="auto"/>
      </w:pPr>
      <w:r>
        <w:separator/>
      </w:r>
    </w:p>
  </w:endnote>
  <w:endnote w:type="continuationSeparator" w:id="0">
    <w:p w14:paraId="7014E4FC" w14:textId="77777777" w:rsidR="007A7ED7" w:rsidRDefault="007A7ED7" w:rsidP="007A7E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altName w:val="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764294" w14:textId="77777777" w:rsidR="00D3367B" w:rsidRDefault="007A7ED7" w:rsidP="00837DE8">
    <w:pPr>
      <w:pStyle w:val="Footer"/>
      <w:jc w:val="right"/>
    </w:pPr>
    <w:r>
      <w:rPr>
        <w:color w:val="4472C4" w:themeColor="accent1"/>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D897C71" w14:textId="77777777" w:rsidR="007A7ED7" w:rsidRDefault="007A7ED7" w:rsidP="007A7ED7">
      <w:pPr>
        <w:spacing w:after="0" w:line="240" w:lineRule="auto"/>
      </w:pPr>
      <w:r>
        <w:separator/>
      </w:r>
    </w:p>
  </w:footnote>
  <w:footnote w:type="continuationSeparator" w:id="0">
    <w:p w14:paraId="2A3050FA" w14:textId="77777777" w:rsidR="007A7ED7" w:rsidRDefault="007A7ED7" w:rsidP="007A7ED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A602EAF"/>
    <w:multiLevelType w:val="multilevel"/>
    <w:tmpl w:val="73EA34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57DF434F"/>
    <w:multiLevelType w:val="hybridMultilevel"/>
    <w:tmpl w:val="D55239FA"/>
    <w:lvl w:ilvl="0" w:tplc="74988486">
      <w:start w:val="1"/>
      <w:numFmt w:val="bullet"/>
      <w:lvlText w:val="-"/>
      <w:lvlJc w:val="left"/>
      <w:pPr>
        <w:tabs>
          <w:tab w:val="num" w:pos="720"/>
        </w:tabs>
        <w:ind w:left="720" w:hanging="360"/>
      </w:pPr>
      <w:rPr>
        <w:rFonts w:ascii="Times New Roman" w:hAnsi="Times New Roman" w:hint="default"/>
      </w:rPr>
    </w:lvl>
    <w:lvl w:ilvl="1" w:tplc="8BAEF3FE" w:tentative="1">
      <w:start w:val="1"/>
      <w:numFmt w:val="bullet"/>
      <w:lvlText w:val="-"/>
      <w:lvlJc w:val="left"/>
      <w:pPr>
        <w:tabs>
          <w:tab w:val="num" w:pos="1440"/>
        </w:tabs>
        <w:ind w:left="1440" w:hanging="360"/>
      </w:pPr>
      <w:rPr>
        <w:rFonts w:ascii="Times New Roman" w:hAnsi="Times New Roman" w:hint="default"/>
      </w:rPr>
    </w:lvl>
    <w:lvl w:ilvl="2" w:tplc="E63AF786" w:tentative="1">
      <w:start w:val="1"/>
      <w:numFmt w:val="bullet"/>
      <w:lvlText w:val="-"/>
      <w:lvlJc w:val="left"/>
      <w:pPr>
        <w:tabs>
          <w:tab w:val="num" w:pos="2160"/>
        </w:tabs>
        <w:ind w:left="2160" w:hanging="360"/>
      </w:pPr>
      <w:rPr>
        <w:rFonts w:ascii="Times New Roman" w:hAnsi="Times New Roman" w:hint="default"/>
      </w:rPr>
    </w:lvl>
    <w:lvl w:ilvl="3" w:tplc="60C4C880" w:tentative="1">
      <w:start w:val="1"/>
      <w:numFmt w:val="bullet"/>
      <w:lvlText w:val="-"/>
      <w:lvlJc w:val="left"/>
      <w:pPr>
        <w:tabs>
          <w:tab w:val="num" w:pos="2880"/>
        </w:tabs>
        <w:ind w:left="2880" w:hanging="360"/>
      </w:pPr>
      <w:rPr>
        <w:rFonts w:ascii="Times New Roman" w:hAnsi="Times New Roman" w:hint="default"/>
      </w:rPr>
    </w:lvl>
    <w:lvl w:ilvl="4" w:tplc="5D2A6B12" w:tentative="1">
      <w:start w:val="1"/>
      <w:numFmt w:val="bullet"/>
      <w:lvlText w:val="-"/>
      <w:lvlJc w:val="left"/>
      <w:pPr>
        <w:tabs>
          <w:tab w:val="num" w:pos="3600"/>
        </w:tabs>
        <w:ind w:left="3600" w:hanging="360"/>
      </w:pPr>
      <w:rPr>
        <w:rFonts w:ascii="Times New Roman" w:hAnsi="Times New Roman" w:hint="default"/>
      </w:rPr>
    </w:lvl>
    <w:lvl w:ilvl="5" w:tplc="041C29C4" w:tentative="1">
      <w:start w:val="1"/>
      <w:numFmt w:val="bullet"/>
      <w:lvlText w:val="-"/>
      <w:lvlJc w:val="left"/>
      <w:pPr>
        <w:tabs>
          <w:tab w:val="num" w:pos="4320"/>
        </w:tabs>
        <w:ind w:left="4320" w:hanging="360"/>
      </w:pPr>
      <w:rPr>
        <w:rFonts w:ascii="Times New Roman" w:hAnsi="Times New Roman" w:hint="default"/>
      </w:rPr>
    </w:lvl>
    <w:lvl w:ilvl="6" w:tplc="B6F8E5CC" w:tentative="1">
      <w:start w:val="1"/>
      <w:numFmt w:val="bullet"/>
      <w:lvlText w:val="-"/>
      <w:lvlJc w:val="left"/>
      <w:pPr>
        <w:tabs>
          <w:tab w:val="num" w:pos="5040"/>
        </w:tabs>
        <w:ind w:left="5040" w:hanging="360"/>
      </w:pPr>
      <w:rPr>
        <w:rFonts w:ascii="Times New Roman" w:hAnsi="Times New Roman" w:hint="default"/>
      </w:rPr>
    </w:lvl>
    <w:lvl w:ilvl="7" w:tplc="8A787D9A" w:tentative="1">
      <w:start w:val="1"/>
      <w:numFmt w:val="bullet"/>
      <w:lvlText w:val="-"/>
      <w:lvlJc w:val="left"/>
      <w:pPr>
        <w:tabs>
          <w:tab w:val="num" w:pos="5760"/>
        </w:tabs>
        <w:ind w:left="5760" w:hanging="360"/>
      </w:pPr>
      <w:rPr>
        <w:rFonts w:ascii="Times New Roman" w:hAnsi="Times New Roman" w:hint="default"/>
      </w:rPr>
    </w:lvl>
    <w:lvl w:ilvl="8" w:tplc="FEF2530A" w:tentative="1">
      <w:start w:val="1"/>
      <w:numFmt w:val="bullet"/>
      <w:lvlText w:val="-"/>
      <w:lvlJc w:val="left"/>
      <w:pPr>
        <w:tabs>
          <w:tab w:val="num" w:pos="6480"/>
        </w:tabs>
        <w:ind w:left="6480" w:hanging="360"/>
      </w:pPr>
      <w:rPr>
        <w:rFonts w:ascii="Times New Roman" w:hAnsi="Times New Roman" w:hint="default"/>
      </w:rPr>
    </w:lvl>
  </w:abstractNum>
  <w:abstractNum w:abstractNumId="2" w15:restartNumberingAfterBreak="0">
    <w:nsid w:val="5F557AD5"/>
    <w:multiLevelType w:val="hybridMultilevel"/>
    <w:tmpl w:val="3AB6A5F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77B06A71"/>
    <w:multiLevelType w:val="hybridMultilevel"/>
    <w:tmpl w:val="7794C940"/>
    <w:lvl w:ilvl="0" w:tplc="1BE447A2">
      <w:start w:val="1"/>
      <w:numFmt w:val="bullet"/>
      <w:lvlText w:val="-"/>
      <w:lvlJc w:val="left"/>
      <w:pPr>
        <w:tabs>
          <w:tab w:val="num" w:pos="720"/>
        </w:tabs>
        <w:ind w:left="720" w:hanging="360"/>
      </w:pPr>
      <w:rPr>
        <w:rFonts w:ascii="Times New Roman" w:hAnsi="Times New Roman" w:hint="default"/>
      </w:rPr>
    </w:lvl>
    <w:lvl w:ilvl="1" w:tplc="5DDE9638" w:tentative="1">
      <w:start w:val="1"/>
      <w:numFmt w:val="bullet"/>
      <w:lvlText w:val="-"/>
      <w:lvlJc w:val="left"/>
      <w:pPr>
        <w:tabs>
          <w:tab w:val="num" w:pos="1440"/>
        </w:tabs>
        <w:ind w:left="1440" w:hanging="360"/>
      </w:pPr>
      <w:rPr>
        <w:rFonts w:ascii="Times New Roman" w:hAnsi="Times New Roman" w:hint="default"/>
      </w:rPr>
    </w:lvl>
    <w:lvl w:ilvl="2" w:tplc="6C2063FE" w:tentative="1">
      <w:start w:val="1"/>
      <w:numFmt w:val="bullet"/>
      <w:lvlText w:val="-"/>
      <w:lvlJc w:val="left"/>
      <w:pPr>
        <w:tabs>
          <w:tab w:val="num" w:pos="2160"/>
        </w:tabs>
        <w:ind w:left="2160" w:hanging="360"/>
      </w:pPr>
      <w:rPr>
        <w:rFonts w:ascii="Times New Roman" w:hAnsi="Times New Roman" w:hint="default"/>
      </w:rPr>
    </w:lvl>
    <w:lvl w:ilvl="3" w:tplc="9300E11C" w:tentative="1">
      <w:start w:val="1"/>
      <w:numFmt w:val="bullet"/>
      <w:lvlText w:val="-"/>
      <w:lvlJc w:val="left"/>
      <w:pPr>
        <w:tabs>
          <w:tab w:val="num" w:pos="2880"/>
        </w:tabs>
        <w:ind w:left="2880" w:hanging="360"/>
      </w:pPr>
      <w:rPr>
        <w:rFonts w:ascii="Times New Roman" w:hAnsi="Times New Roman" w:hint="default"/>
      </w:rPr>
    </w:lvl>
    <w:lvl w:ilvl="4" w:tplc="928800B2" w:tentative="1">
      <w:start w:val="1"/>
      <w:numFmt w:val="bullet"/>
      <w:lvlText w:val="-"/>
      <w:lvlJc w:val="left"/>
      <w:pPr>
        <w:tabs>
          <w:tab w:val="num" w:pos="3600"/>
        </w:tabs>
        <w:ind w:left="3600" w:hanging="360"/>
      </w:pPr>
      <w:rPr>
        <w:rFonts w:ascii="Times New Roman" w:hAnsi="Times New Roman" w:hint="default"/>
      </w:rPr>
    </w:lvl>
    <w:lvl w:ilvl="5" w:tplc="038C890C" w:tentative="1">
      <w:start w:val="1"/>
      <w:numFmt w:val="bullet"/>
      <w:lvlText w:val="-"/>
      <w:lvlJc w:val="left"/>
      <w:pPr>
        <w:tabs>
          <w:tab w:val="num" w:pos="4320"/>
        </w:tabs>
        <w:ind w:left="4320" w:hanging="360"/>
      </w:pPr>
      <w:rPr>
        <w:rFonts w:ascii="Times New Roman" w:hAnsi="Times New Roman" w:hint="default"/>
      </w:rPr>
    </w:lvl>
    <w:lvl w:ilvl="6" w:tplc="13F88E9C" w:tentative="1">
      <w:start w:val="1"/>
      <w:numFmt w:val="bullet"/>
      <w:lvlText w:val="-"/>
      <w:lvlJc w:val="left"/>
      <w:pPr>
        <w:tabs>
          <w:tab w:val="num" w:pos="5040"/>
        </w:tabs>
        <w:ind w:left="5040" w:hanging="360"/>
      </w:pPr>
      <w:rPr>
        <w:rFonts w:ascii="Times New Roman" w:hAnsi="Times New Roman" w:hint="default"/>
      </w:rPr>
    </w:lvl>
    <w:lvl w:ilvl="7" w:tplc="67104862" w:tentative="1">
      <w:start w:val="1"/>
      <w:numFmt w:val="bullet"/>
      <w:lvlText w:val="-"/>
      <w:lvlJc w:val="left"/>
      <w:pPr>
        <w:tabs>
          <w:tab w:val="num" w:pos="5760"/>
        </w:tabs>
        <w:ind w:left="5760" w:hanging="360"/>
      </w:pPr>
      <w:rPr>
        <w:rFonts w:ascii="Times New Roman" w:hAnsi="Times New Roman" w:hint="default"/>
      </w:rPr>
    </w:lvl>
    <w:lvl w:ilvl="8" w:tplc="33384BE0" w:tentative="1">
      <w:start w:val="1"/>
      <w:numFmt w:val="bullet"/>
      <w:lvlText w:val="-"/>
      <w:lvlJc w:val="left"/>
      <w:pPr>
        <w:tabs>
          <w:tab w:val="num" w:pos="6480"/>
        </w:tabs>
        <w:ind w:left="6480" w:hanging="360"/>
      </w:pPr>
      <w:rPr>
        <w:rFonts w:ascii="Times New Roman" w:hAnsi="Times New Roman" w:hint="default"/>
      </w:rPr>
    </w:lvl>
  </w:abstractNum>
  <w:abstractNum w:abstractNumId="4" w15:restartNumberingAfterBreak="0">
    <w:nsid w:val="7DD64A51"/>
    <w:multiLevelType w:val="multilevel"/>
    <w:tmpl w:val="8A463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F424C00"/>
    <w:multiLevelType w:val="multilevel"/>
    <w:tmpl w:val="C92C58E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0"/>
  </w:num>
  <w:num w:numId="3">
    <w:abstractNumId w:val="5"/>
  </w:num>
  <w:num w:numId="4">
    <w:abstractNumId w:val="2"/>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0669"/>
    <w:rsid w:val="002E06BE"/>
    <w:rsid w:val="00490645"/>
    <w:rsid w:val="004F2C46"/>
    <w:rsid w:val="00500554"/>
    <w:rsid w:val="007A17CC"/>
    <w:rsid w:val="007A7ED7"/>
    <w:rsid w:val="008B0669"/>
    <w:rsid w:val="008C47B4"/>
    <w:rsid w:val="00B861EA"/>
    <w:rsid w:val="00D5130B"/>
    <w:rsid w:val="00E5584C"/>
    <w:rsid w:val="00F730CE"/>
    <w:rsid w:val="00FF54F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3A7D53"/>
  <w15:chartTrackingRefBased/>
  <w15:docId w15:val="{48BBDF2B-B868-45EA-86C7-2E1D198716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C47B4"/>
    <w:rPr>
      <w:color w:val="0563C1" w:themeColor="hyperlink"/>
      <w:u w:val="single"/>
    </w:rPr>
  </w:style>
  <w:style w:type="character" w:customStyle="1" w:styleId="UnresolvedMention">
    <w:name w:val="Unresolved Mention"/>
    <w:basedOn w:val="DefaultParagraphFont"/>
    <w:uiPriority w:val="99"/>
    <w:semiHidden/>
    <w:unhideWhenUsed/>
    <w:rsid w:val="008C47B4"/>
    <w:rPr>
      <w:color w:val="605E5C"/>
      <w:shd w:val="clear" w:color="auto" w:fill="E1DFDD"/>
    </w:rPr>
  </w:style>
  <w:style w:type="paragraph" w:styleId="Footer">
    <w:name w:val="footer"/>
    <w:basedOn w:val="Normal"/>
    <w:link w:val="FooterChar"/>
    <w:uiPriority w:val="99"/>
    <w:unhideWhenUsed/>
    <w:rsid w:val="007A7ED7"/>
    <w:pPr>
      <w:tabs>
        <w:tab w:val="center" w:pos="4513"/>
        <w:tab w:val="right" w:pos="9026"/>
      </w:tabs>
      <w:spacing w:after="0" w:line="240" w:lineRule="auto"/>
    </w:pPr>
  </w:style>
  <w:style w:type="character" w:customStyle="1" w:styleId="FooterChar">
    <w:name w:val="Footer Char"/>
    <w:basedOn w:val="DefaultParagraphFont"/>
    <w:link w:val="Footer"/>
    <w:uiPriority w:val="99"/>
    <w:rsid w:val="007A7ED7"/>
  </w:style>
  <w:style w:type="paragraph" w:styleId="NormalWeb">
    <w:name w:val="Normal (Web)"/>
    <w:basedOn w:val="Normal"/>
    <w:uiPriority w:val="99"/>
    <w:unhideWhenUsed/>
    <w:rsid w:val="007A7ED7"/>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Default">
    <w:name w:val="Default"/>
    <w:rsid w:val="007A7ED7"/>
    <w:pPr>
      <w:autoSpaceDE w:val="0"/>
      <w:autoSpaceDN w:val="0"/>
      <w:adjustRightInd w:val="0"/>
      <w:spacing w:after="0" w:line="240" w:lineRule="auto"/>
    </w:pPr>
    <w:rPr>
      <w:rFonts w:ascii="Verdana" w:hAnsi="Verdana" w:cs="Verdana"/>
      <w:color w:val="000000"/>
      <w:sz w:val="24"/>
      <w:szCs w:val="24"/>
    </w:rPr>
  </w:style>
  <w:style w:type="paragraph" w:styleId="ListParagraph">
    <w:name w:val="List Paragraph"/>
    <w:basedOn w:val="Normal"/>
    <w:uiPriority w:val="34"/>
    <w:qFormat/>
    <w:rsid w:val="007A7ED7"/>
    <w:pPr>
      <w:ind w:left="720"/>
      <w:contextualSpacing/>
    </w:pPr>
  </w:style>
  <w:style w:type="paragraph" w:styleId="Header">
    <w:name w:val="header"/>
    <w:basedOn w:val="Normal"/>
    <w:link w:val="HeaderChar"/>
    <w:uiPriority w:val="99"/>
    <w:unhideWhenUsed/>
    <w:rsid w:val="007A7ED7"/>
    <w:pPr>
      <w:tabs>
        <w:tab w:val="center" w:pos="4513"/>
        <w:tab w:val="right" w:pos="9026"/>
      </w:tabs>
      <w:spacing w:after="0" w:line="240" w:lineRule="auto"/>
    </w:pPr>
  </w:style>
  <w:style w:type="character" w:customStyle="1" w:styleId="HeaderChar">
    <w:name w:val="Header Char"/>
    <w:basedOn w:val="DefaultParagraphFont"/>
    <w:link w:val="Header"/>
    <w:uiPriority w:val="99"/>
    <w:rsid w:val="007A7ED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6403415">
      <w:bodyDiv w:val="1"/>
      <w:marLeft w:val="0"/>
      <w:marRight w:val="0"/>
      <w:marTop w:val="0"/>
      <w:marBottom w:val="0"/>
      <w:divBdr>
        <w:top w:val="none" w:sz="0" w:space="0" w:color="auto"/>
        <w:left w:val="none" w:sz="0" w:space="0" w:color="auto"/>
        <w:bottom w:val="none" w:sz="0" w:space="0" w:color="auto"/>
        <w:right w:val="none" w:sz="0" w:space="0" w:color="auto"/>
      </w:divBdr>
    </w:div>
    <w:div w:id="629823401">
      <w:bodyDiv w:val="1"/>
      <w:marLeft w:val="0"/>
      <w:marRight w:val="0"/>
      <w:marTop w:val="0"/>
      <w:marBottom w:val="0"/>
      <w:divBdr>
        <w:top w:val="none" w:sz="0" w:space="0" w:color="auto"/>
        <w:left w:val="none" w:sz="0" w:space="0" w:color="auto"/>
        <w:bottom w:val="none" w:sz="0" w:space="0" w:color="auto"/>
        <w:right w:val="none" w:sz="0" w:space="0" w:color="auto"/>
      </w:divBdr>
    </w:div>
    <w:div w:id="1917396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www.alas.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3</Pages>
  <Words>503</Words>
  <Characters>2871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Deborah Perry</dc:creator>
  <cp:keywords/>
  <dc:description/>
  <cp:lastModifiedBy>Christine Samuel (ABM ULHB - Occupational Therapy)</cp:lastModifiedBy>
  <cp:revision>4</cp:revision>
  <dcterms:created xsi:type="dcterms:W3CDTF">2021-05-24T08:42:00Z</dcterms:created>
  <dcterms:modified xsi:type="dcterms:W3CDTF">2021-05-26T13:38:00Z</dcterms:modified>
</cp:coreProperties>
</file>