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3878" w14:textId="0F00A8E8"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2F7861" w:rsidRPr="00021786">
        <w:rPr>
          <w:b/>
          <w:sz w:val="24"/>
        </w:rPr>
        <w:t>March 2024</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The short term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Board which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99314C" w:rsidRDefault="001A059B" w:rsidP="00111565">
      <w:pPr>
        <w:spacing w:line="240" w:lineRule="auto"/>
        <w:jc w:val="both"/>
        <w:rPr>
          <w:b/>
        </w:rPr>
      </w:pPr>
      <w:r w:rsidRPr="00B26521">
        <w:rPr>
          <w:b/>
        </w:rPr>
        <w:lastRenderedPageBreak/>
        <w:t>Age Standardised Mortality Rates</w:t>
      </w:r>
    </w:p>
    <w:p w14:paraId="6656173E" w14:textId="77777777"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14:paraId="0FC69D69" w14:textId="77777777" w:rsidR="00204740" w:rsidRDefault="00C87E48" w:rsidP="00147FCD">
      <w:pPr>
        <w:spacing w:line="240" w:lineRule="auto"/>
        <w:jc w:val="both"/>
      </w:pPr>
      <w:r>
        <w:rPr>
          <w:noProof/>
          <w:lang w:eastAsia="en-GB"/>
        </w:rPr>
        <w:drawing>
          <wp:inline distT="0" distB="0" distL="0" distR="0" wp14:anchorId="53BE1124" wp14:editId="3DA46E17">
            <wp:extent cx="5593715" cy="2514568"/>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6037" cy="2520107"/>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77777777"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14:paraId="0D943134" w14:textId="77777777" w:rsidR="001A059B" w:rsidRPr="00041680" w:rsidRDefault="00683541" w:rsidP="00111565">
      <w:pPr>
        <w:spacing w:line="240" w:lineRule="auto"/>
        <w:jc w:val="both"/>
        <w:rPr>
          <w:b/>
        </w:rPr>
      </w:pPr>
      <w:r w:rsidRPr="00041680">
        <w:rPr>
          <w:b/>
        </w:rPr>
        <w:lastRenderedPageBreak/>
        <w:t>Perinatal Mortality</w:t>
      </w:r>
    </w:p>
    <w:p w14:paraId="09304AD8" w14:textId="77777777"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14:paraId="785CC0E8" w14:textId="77777777"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7382EE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14:paraId="64B7CF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14:paraId="590ADD80"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14:paraId="4B0DB2D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7930E7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14:paraId="0F9DD63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14:paraId="352F318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14:paraId="6E8AE69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14:paraId="61BC5E8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14:paraId="12836C0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14:paraId="56D46CE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14:paraId="2E63FA9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14:paraId="4C9177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14:paraId="0390314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DBEE2D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11CDA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14:paraId="67ED6CA3"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14:paraId="099A3CE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14:paraId="7D1F0B8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14:paraId="2B0B5C2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14:paraId="6DDAC03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14:paraId="7C0C265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14:paraId="7926B77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14:paraId="5D59E39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14:paraId="5C7D061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14:paraId="435EE82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14:paraId="2AFD3DE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14:paraId="503C3B3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31B9136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429855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14:paraId="079938ED"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14:paraId="7C231E6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A5149E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14:paraId="4B8CF4A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14:paraId="7992FE1D"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14:paraId="172B8F01"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14:paraId="7D19E59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14:paraId="6588BB1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14:paraId="497E9C9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14:paraId="194A96B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14:paraId="5D84AAF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14:paraId="45A0BB2C"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2396C3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F93CA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14:paraId="35A71B59" w14:textId="77777777"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14:paraId="0281200D"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14:paraId="2EB7462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14:paraId="480A045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14:paraId="4354FF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14:paraId="2EC89AB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14:paraId="60E3486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14:paraId="0A5D519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14:paraId="390ED9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14:paraId="09B53BF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14:paraId="08C97C1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14:paraId="34AB767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30EDB9A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2AF936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320BFE" w:rsidRDefault="006E765D" w:rsidP="00111565">
      <w:pPr>
        <w:spacing w:line="240" w:lineRule="auto"/>
        <w:jc w:val="both"/>
        <w:rPr>
          <w:b/>
          <w:sz w:val="23"/>
          <w:szCs w:val="23"/>
        </w:rPr>
      </w:pPr>
      <w:r w:rsidRPr="00FB3AA7">
        <w:rPr>
          <w:b/>
          <w:sz w:val="23"/>
          <w:szCs w:val="23"/>
        </w:rPr>
        <w:t>Avoidable Mortality</w:t>
      </w:r>
    </w:p>
    <w:p w14:paraId="3118DAD6" w14:textId="77777777" w:rsidR="000642FF" w:rsidRPr="00320BFE" w:rsidRDefault="000642FF" w:rsidP="00111565">
      <w:pPr>
        <w:spacing w:line="240" w:lineRule="auto"/>
        <w:jc w:val="both"/>
      </w:pPr>
      <w:r w:rsidRPr="00320BFE">
        <w:t xml:space="preserve">Avoidable deaths are all those defined as </w:t>
      </w:r>
    </w:p>
    <w:p w14:paraId="21901531" w14:textId="77777777" w:rsidR="000642FF" w:rsidRPr="00320BFE" w:rsidRDefault="000642FF" w:rsidP="00111565">
      <w:pPr>
        <w:numPr>
          <w:ilvl w:val="0"/>
          <w:numId w:val="9"/>
        </w:numPr>
        <w:spacing w:line="240" w:lineRule="auto"/>
        <w:jc w:val="both"/>
      </w:pPr>
      <w:r w:rsidRPr="00320BFE">
        <w:t xml:space="preserve">Preventable :- </w:t>
      </w:r>
    </w:p>
    <w:p w14:paraId="2F89BD49" w14:textId="77777777"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14:paraId="522F741B" w14:textId="77777777" w:rsidR="00EE6522" w:rsidRPr="00320BFE" w:rsidRDefault="00EE6522" w:rsidP="00111565">
      <w:pPr>
        <w:numPr>
          <w:ilvl w:val="0"/>
          <w:numId w:val="9"/>
        </w:numPr>
        <w:spacing w:line="240" w:lineRule="auto"/>
        <w:jc w:val="both"/>
      </w:pPr>
      <w:r w:rsidRPr="00320BFE">
        <w:t>Amenable :-</w:t>
      </w:r>
    </w:p>
    <w:p w14:paraId="018620CE" w14:textId="77777777"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14:paraId="11A52F05" w14:textId="77777777" w:rsidR="00F97219"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14:paraId="09097E6E" w14:textId="77777777" w:rsidR="00687341" w:rsidRDefault="00687341" w:rsidP="00111565">
      <w:pPr>
        <w:spacing w:line="240" w:lineRule="auto"/>
        <w:jc w:val="both"/>
        <w:rPr>
          <w:b/>
        </w:rPr>
      </w:pPr>
    </w:p>
    <w:p w14:paraId="4C43F600" w14:textId="77777777" w:rsidR="003759E7" w:rsidRDefault="003759E7" w:rsidP="00111565">
      <w:pPr>
        <w:spacing w:line="240" w:lineRule="auto"/>
        <w:jc w:val="both"/>
        <w:rPr>
          <w:b/>
        </w:rPr>
      </w:pPr>
    </w:p>
    <w:p w14:paraId="66412A63" w14:textId="77777777" w:rsidR="00304F2F" w:rsidRPr="00B26521" w:rsidRDefault="00241490" w:rsidP="00687341">
      <w:pPr>
        <w:spacing w:line="240" w:lineRule="auto"/>
        <w:jc w:val="both"/>
      </w:pPr>
      <w:r w:rsidRPr="00E9774A">
        <w:lastRenderedPageBreak/>
        <w:t>Causes of death</w:t>
      </w:r>
      <w:r w:rsidRPr="007632CC">
        <w:t xml:space="preserve"> considered avoidable, amenable &amp; preventable, European age-standardised rate (EASR) per 100,000 </w:t>
      </w:r>
      <w:r w:rsidRPr="00B44FA7">
        <w:t xml:space="preserve">person, </w:t>
      </w:r>
      <w:r w:rsidR="008B0D1A" w:rsidRPr="00B44FA7">
        <w:t>Swansea Bay</w:t>
      </w:r>
      <w:r w:rsidR="00E9774A" w:rsidRPr="00B44FA7">
        <w:t xml:space="preserve"> UHB</w:t>
      </w:r>
      <w:r w:rsidR="00E9774A" w:rsidRPr="00B26521">
        <w:t>, 2014</w:t>
      </w:r>
      <w:r w:rsidRPr="00B26521">
        <w:t>-</w:t>
      </w:r>
      <w:r w:rsidR="00687341" w:rsidRPr="00B26521">
        <w:t>2020</w:t>
      </w: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B26521"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B26521" w:rsidRDefault="00796D7F"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B26521"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B26521"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(164-191)</w:t>
            </w:r>
          </w:p>
        </w:tc>
      </w:tr>
      <w:tr w:rsidR="00687341" w:rsidRPr="00B26521" w14:paraId="0278730A"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B26521" w:rsidRDefault="00687341"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(316–354)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1597E88" w14:textId="77777777" w:rsidR="00687341" w:rsidRPr="00B26521"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404</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(102-124)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FE1AB40" w14:textId="77777777" w:rsidR="00687341" w:rsidRPr="00B26521"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(207-238)</w:t>
            </w:r>
          </w:p>
        </w:tc>
      </w:tr>
    </w:tbl>
    <w:p w14:paraId="61E1FDA1" w14:textId="77777777" w:rsidR="00241490" w:rsidRPr="00B26521" w:rsidRDefault="00241490" w:rsidP="00241490">
      <w:pPr>
        <w:spacing w:after="0"/>
        <w:jc w:val="both"/>
      </w:pPr>
    </w:p>
    <w:p w14:paraId="35CBEFC5" w14:textId="77777777" w:rsidR="00523272" w:rsidRPr="00320BFE" w:rsidRDefault="00EE6522" w:rsidP="00C504EE">
      <w:pPr>
        <w:spacing w:line="240" w:lineRule="auto"/>
        <w:jc w:val="both"/>
      </w:pPr>
      <w:r w:rsidRPr="00B26521">
        <w:t xml:space="preserve">This shows that the </w:t>
      </w:r>
      <w:r w:rsidRPr="00B26521">
        <w:rPr>
          <w:u w:val="single"/>
        </w:rPr>
        <w:t>calculated</w:t>
      </w:r>
      <w:r w:rsidRPr="00B26521">
        <w:t xml:space="preserve"> rate of </w:t>
      </w:r>
      <w:r w:rsidR="00523272" w:rsidRPr="00B26521">
        <w:t xml:space="preserve">deaths considered </w:t>
      </w:r>
      <w:r w:rsidRPr="00B26521">
        <w:t>avoidable (which is shown as an age-standardised rate per 100,000 people)</w:t>
      </w:r>
      <w:r w:rsidR="00891073" w:rsidRPr="00B26521">
        <w:t>.</w:t>
      </w:r>
      <w:r w:rsidR="001B1160" w:rsidRPr="00B26521">
        <w:t xml:space="preserve"> T</w:t>
      </w:r>
      <w:r w:rsidRPr="00B26521">
        <w:t xml:space="preserve">he All Wales average is </w:t>
      </w:r>
      <w:r w:rsidR="00980877" w:rsidRPr="00B26521">
        <w:t>287 in 2020</w:t>
      </w:r>
      <w:r w:rsidR="00155F48" w:rsidRPr="00B26521">
        <w:t>.</w:t>
      </w:r>
    </w:p>
    <w:p w14:paraId="6BBA20B8" w14:textId="77777777" w:rsidR="00EE6522" w:rsidRPr="00FF4751" w:rsidRDefault="00015216" w:rsidP="00147FCD">
      <w:pPr>
        <w:spacing w:line="240" w:lineRule="auto"/>
        <w:jc w:val="both"/>
      </w:pPr>
      <w:r w:rsidRPr="00320BFE">
        <w:t xml:space="preserve">It </w:t>
      </w:r>
      <w:proofErr w:type="gramStart"/>
      <w:r w:rsidRPr="00320BFE">
        <w:t>should be noted</w:t>
      </w:r>
      <w:proofErr w:type="gramEnd"/>
      <w:r w:rsidRPr="00320BFE">
        <w:t xml:space="preserve"> that the above is a statistical calculation based on analysis of the cause of death on </w:t>
      </w:r>
      <w:r w:rsidRPr="00FF4751">
        <w:t>the Death certificate and is not based on specific in depth reviews on individual deaths.</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is rolled out</w:t>
      </w:r>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77777777" w:rsidR="006700DF" w:rsidRPr="00B26521" w:rsidRDefault="00914808" w:rsidP="00147FCD">
      <w:pPr>
        <w:spacing w:line="240" w:lineRule="auto"/>
        <w:jc w:val="both"/>
        <w:rPr>
          <w:b/>
        </w:rPr>
      </w:pPr>
      <w:r w:rsidRPr="00B26521">
        <w:rPr>
          <w:b/>
        </w:rPr>
        <w:t xml:space="preserve">Deaths by Place of </w:t>
      </w:r>
      <w:proofErr w:type="spellStart"/>
      <w:r w:rsidRPr="00B26521">
        <w:rPr>
          <w:b/>
        </w:rPr>
        <w:t>Occurence</w:t>
      </w:r>
      <w:proofErr w:type="spellEnd"/>
    </w:p>
    <w:p w14:paraId="49954785" w14:textId="77777777" w:rsidR="00FB0F1E" w:rsidRPr="00A61E40" w:rsidRDefault="00FB0F1E" w:rsidP="00147FCD">
      <w:pPr>
        <w:spacing w:line="240" w:lineRule="auto"/>
        <w:jc w:val="both"/>
      </w:pPr>
      <w:r w:rsidRPr="00B26521">
        <w:t>Percentage of de</w:t>
      </w:r>
      <w:r w:rsidR="00902ED1" w:rsidRPr="00B26521">
        <w:t xml:space="preserve">aths by place of occurrence </w:t>
      </w:r>
      <w:r w:rsidR="00FD1464" w:rsidRPr="00B26521">
        <w:t>2021</w:t>
      </w:r>
      <w:r w:rsidR="004A2224" w:rsidRPr="00B26521">
        <w:t>.</w:t>
      </w:r>
    </w:p>
    <w:tbl>
      <w:tblPr>
        <w:tblW w:w="10137" w:type="dxa"/>
        <w:jc w:val="center"/>
        <w:tblLook w:val="04A0" w:firstRow="1" w:lastRow="0" w:firstColumn="1" w:lastColumn="0" w:noHBand="0" w:noVBand="1"/>
      </w:tblPr>
      <w:tblGrid>
        <w:gridCol w:w="1427"/>
        <w:gridCol w:w="854"/>
        <w:gridCol w:w="938"/>
        <w:gridCol w:w="1057"/>
        <w:gridCol w:w="854"/>
        <w:gridCol w:w="857"/>
        <w:gridCol w:w="869"/>
        <w:gridCol w:w="857"/>
        <w:gridCol w:w="1359"/>
        <w:gridCol w:w="1065"/>
      </w:tblGrid>
      <w:tr w:rsidR="00C2665B" w:rsidRPr="004F1816" w14:paraId="13B40E1B" w14:textId="77777777" w:rsidTr="003942DB">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2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14:paraId="543D61F9" w14:textId="77777777" w:rsidTr="006521DE">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521DE" w:rsidRPr="004F1816" w14:paraId="51018E30" w14:textId="77777777" w:rsidTr="006521DE">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6521DE" w:rsidRPr="0006023D" w:rsidRDefault="006521DE" w:rsidP="006521DE">
            <w:pPr>
              <w:spacing w:after="0" w:line="240" w:lineRule="auto"/>
              <w:jc w:val="center"/>
              <w:rPr>
                <w:rFonts w:asciiTheme="minorHAnsi" w:hAnsiTheme="minorHAnsi" w:cstheme="minorHAnsi"/>
                <w:color w:val="000000"/>
                <w:sz w:val="18"/>
                <w:szCs w:val="18"/>
                <w:lang w:eastAsia="en-GB"/>
              </w:rPr>
            </w:pPr>
            <w:r w:rsidRPr="0006023D">
              <w:rPr>
                <w:rFonts w:asciiTheme="minorHAnsi" w:hAnsiTheme="minorHAnsi" w:cstheme="minorHAnsi"/>
                <w:color w:val="000000"/>
                <w:sz w:val="18"/>
                <w:szCs w:val="18"/>
              </w:rPr>
              <w:t>Betsi Cadwaladr</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3877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28.5</w:t>
            </w:r>
            <w:r w:rsidRPr="00DD5535">
              <w:rPr>
                <w:rFonts w:ascii="Arial" w:hAnsi="Arial" w:cs="Arial"/>
                <w:color w:val="000000"/>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04F02E8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1.2</w:t>
            </w:r>
            <w:r w:rsidRPr="00DD5535">
              <w:rPr>
                <w:rFonts w:ascii="Arial" w:hAnsi="Arial" w:cs="Arial"/>
                <w:color w:val="000000"/>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vAlign w:val="center"/>
          </w:tcPr>
          <w:p w14:paraId="0D36C70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16.7</w:t>
            </w:r>
            <w:r w:rsidRPr="00DD5535">
              <w:rPr>
                <w:rFonts w:ascii="Arial" w:hAnsi="Arial" w:cs="Arial"/>
                <w:color w:val="000000"/>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097DBE9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38059467"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w:t>
            </w:r>
            <w:r w:rsidRPr="00DD5535">
              <w:rPr>
                <w:rFonts w:ascii="Arial" w:hAnsi="Arial" w:cs="Arial"/>
                <w:color w:val="000000"/>
                <w:sz w:val="16"/>
                <w:szCs w:val="16"/>
              </w:rPr>
              <w:t>%</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14:paraId="491AFC5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47.7</w:t>
            </w:r>
            <w:r w:rsidRPr="00DD5535">
              <w:rPr>
                <w:rFonts w:ascii="Arial" w:hAnsi="Arial" w:cs="Arial"/>
                <w:color w:val="000000"/>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B4ECBE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14:paraId="08F0346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0217401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6521DE" w:rsidRPr="004F1816" w14:paraId="765B8FED" w14:textId="77777777" w:rsidTr="006521DE">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D3567C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27.1</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24DB717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119DE90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w:t>
            </w:r>
            <w:r w:rsidRPr="00DD5535">
              <w:rPr>
                <w:rFonts w:ascii="Arial" w:hAnsi="Arial" w:cs="Arial"/>
                <w:color w:val="000000"/>
                <w:sz w:val="16"/>
                <w:szCs w:val="16"/>
              </w:rPr>
              <w:t>.7%</w:t>
            </w:r>
          </w:p>
        </w:tc>
        <w:tc>
          <w:tcPr>
            <w:tcW w:w="854" w:type="dxa"/>
            <w:tcBorders>
              <w:top w:val="nil"/>
              <w:left w:val="nil"/>
              <w:bottom w:val="single" w:sz="4" w:space="0" w:color="auto"/>
              <w:right w:val="single" w:sz="4" w:space="0" w:color="auto"/>
            </w:tcBorders>
            <w:shd w:val="clear" w:color="auto" w:fill="auto"/>
            <w:noWrap/>
            <w:vAlign w:val="center"/>
          </w:tcPr>
          <w:p w14:paraId="7202A8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B0F13C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C77769D"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50.2</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4E0E4877"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14FED87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65" w:type="dxa"/>
            <w:tcBorders>
              <w:top w:val="nil"/>
              <w:left w:val="nil"/>
              <w:bottom w:val="single" w:sz="4" w:space="0" w:color="auto"/>
              <w:right w:val="single" w:sz="4" w:space="0" w:color="auto"/>
            </w:tcBorders>
            <w:shd w:val="clear" w:color="auto" w:fill="auto"/>
            <w:noWrap/>
            <w:vAlign w:val="center"/>
            <w:hideMark/>
          </w:tcPr>
          <w:p w14:paraId="0FC43CC2"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6521DE" w:rsidRPr="004F1816" w14:paraId="402AE102" w14:textId="77777777" w:rsidTr="006521DE">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661A1E7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32.5</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3101FC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2.2</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6C9F55D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16.3</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7AC85A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708F1C4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D3C7868"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45.3</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53E3F2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6AE054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auto" w:fill="auto"/>
            <w:noWrap/>
            <w:vAlign w:val="center"/>
            <w:hideMark/>
          </w:tcPr>
          <w:p w14:paraId="3B1C1A5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6521DE" w:rsidRPr="004F1816" w14:paraId="640663CA" w14:textId="77777777" w:rsidTr="006521DE">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488F034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32.3</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317E1BBB"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0.8</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4DFA935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11.7</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20F3A2F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DBE905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1.8</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vAlign w:val="center"/>
            <w:hideMark/>
          </w:tcPr>
          <w:p w14:paraId="52B4AB41"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51.0</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781ABF4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3529828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14:paraId="1482410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6521DE" w:rsidRPr="004F1816" w14:paraId="79029627" w14:textId="77777777" w:rsidTr="006521DE">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020EE55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30.2</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081ABCE"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59A8A5D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13.5</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5EF6686"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C3D03B6"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4.3</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0BC43F9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49.5</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02C7B7C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42E325A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65" w:type="dxa"/>
            <w:tcBorders>
              <w:top w:val="nil"/>
              <w:left w:val="nil"/>
              <w:bottom w:val="single" w:sz="4" w:space="0" w:color="auto"/>
              <w:right w:val="single" w:sz="4" w:space="0" w:color="auto"/>
            </w:tcBorders>
            <w:shd w:val="clear" w:color="auto" w:fill="auto"/>
            <w:noWrap/>
            <w:vAlign w:val="center"/>
            <w:hideMark/>
          </w:tcPr>
          <w:p w14:paraId="1F28BD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6521DE" w:rsidRPr="004F1816" w14:paraId="067116A8" w14:textId="77777777" w:rsidTr="006521DE">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0AFC45F"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28.1%</w:t>
            </w:r>
          </w:p>
        </w:tc>
        <w:tc>
          <w:tcPr>
            <w:tcW w:w="938" w:type="dxa"/>
            <w:tcBorders>
              <w:top w:val="nil"/>
              <w:left w:val="nil"/>
              <w:bottom w:val="single" w:sz="4" w:space="0" w:color="auto"/>
              <w:right w:val="single" w:sz="4" w:space="0" w:color="auto"/>
            </w:tcBorders>
            <w:shd w:val="clear" w:color="auto" w:fill="auto"/>
            <w:noWrap/>
            <w:vAlign w:val="center"/>
          </w:tcPr>
          <w:p w14:paraId="420D26FC"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0D9D6D6A"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10.6</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6B7B232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E001FA6"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0.1%</w:t>
            </w:r>
          </w:p>
        </w:tc>
        <w:tc>
          <w:tcPr>
            <w:tcW w:w="869" w:type="dxa"/>
            <w:tcBorders>
              <w:top w:val="nil"/>
              <w:left w:val="nil"/>
              <w:bottom w:val="single" w:sz="4" w:space="0" w:color="auto"/>
              <w:right w:val="single" w:sz="4" w:space="0" w:color="auto"/>
            </w:tcBorders>
            <w:shd w:val="clear" w:color="000000" w:fill="FFFFFF"/>
            <w:noWrap/>
            <w:vAlign w:val="center"/>
            <w:hideMark/>
          </w:tcPr>
          <w:p w14:paraId="15CB2203" w14:textId="77777777" w:rsidR="006521DE" w:rsidRPr="00FF4751" w:rsidRDefault="00DF4978" w:rsidP="006521DE">
            <w:pPr>
              <w:spacing w:line="240" w:lineRule="auto"/>
              <w:jc w:val="center"/>
              <w:rPr>
                <w:rFonts w:ascii="Arial" w:hAnsi="Arial" w:cs="Arial"/>
                <w:color w:val="000000"/>
                <w:sz w:val="16"/>
                <w:szCs w:val="16"/>
              </w:rPr>
            </w:pPr>
            <w:r>
              <w:rPr>
                <w:rFonts w:ascii="Arial" w:hAnsi="Arial" w:cs="Arial"/>
                <w:color w:val="000000"/>
                <w:sz w:val="16"/>
                <w:szCs w:val="16"/>
              </w:rPr>
              <w:t>57.5%</w:t>
            </w:r>
          </w:p>
        </w:tc>
        <w:tc>
          <w:tcPr>
            <w:tcW w:w="857" w:type="dxa"/>
            <w:tcBorders>
              <w:top w:val="nil"/>
              <w:left w:val="nil"/>
              <w:bottom w:val="single" w:sz="4" w:space="0" w:color="auto"/>
              <w:right w:val="single" w:sz="4" w:space="0" w:color="auto"/>
            </w:tcBorders>
            <w:shd w:val="clear" w:color="auto" w:fill="auto"/>
            <w:noWrap/>
            <w:vAlign w:val="center"/>
            <w:hideMark/>
          </w:tcPr>
          <w:p w14:paraId="2CE4869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560B020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1.0%</w:t>
            </w:r>
          </w:p>
        </w:tc>
        <w:tc>
          <w:tcPr>
            <w:tcW w:w="1065" w:type="dxa"/>
            <w:tcBorders>
              <w:top w:val="nil"/>
              <w:left w:val="nil"/>
              <w:bottom w:val="single" w:sz="4" w:space="0" w:color="auto"/>
              <w:right w:val="single" w:sz="4" w:space="0" w:color="auto"/>
            </w:tcBorders>
            <w:shd w:val="clear" w:color="auto" w:fill="auto"/>
            <w:noWrap/>
            <w:vAlign w:val="center"/>
            <w:hideMark/>
          </w:tcPr>
          <w:p w14:paraId="7F58A2F9"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3.9%</w:t>
            </w:r>
          </w:p>
        </w:tc>
      </w:tr>
      <w:tr w:rsidR="006521DE" w:rsidRPr="00FF4751" w14:paraId="58A3AF59" w14:textId="77777777" w:rsidTr="006521DE">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6521DE" w:rsidRPr="00FF4751" w:rsidRDefault="006521DE" w:rsidP="006521DE">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vAlign w:val="center"/>
          </w:tcPr>
          <w:p w14:paraId="0ED45FC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32.0</w:t>
            </w:r>
            <w:r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FFFFFF"/>
            <w:noWrap/>
            <w:vAlign w:val="center"/>
          </w:tcPr>
          <w:p w14:paraId="046A72C4"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FFFFFF"/>
            <w:noWrap/>
            <w:vAlign w:val="center"/>
          </w:tcPr>
          <w:p w14:paraId="02C18227"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14.5</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FFFFFF"/>
            <w:noWrap/>
            <w:vAlign w:val="center"/>
          </w:tcPr>
          <w:p w14:paraId="54AAC771"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FFFFFF"/>
            <w:noWrap/>
            <w:vAlign w:val="center"/>
          </w:tcPr>
          <w:p w14:paraId="36B2198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0.0</w:t>
            </w:r>
            <w:r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698990CD" w14:textId="77777777" w:rsidR="001F1F4B" w:rsidRPr="00FA65FE" w:rsidRDefault="00DF4978" w:rsidP="001F1F4B">
            <w:pPr>
              <w:spacing w:line="240" w:lineRule="auto"/>
              <w:jc w:val="center"/>
              <w:rPr>
                <w:rFonts w:ascii="Arial" w:hAnsi="Arial" w:cs="Arial"/>
                <w:color w:val="000000"/>
                <w:sz w:val="16"/>
                <w:szCs w:val="16"/>
              </w:rPr>
            </w:pPr>
            <w:r w:rsidRPr="00FA65FE">
              <w:rPr>
                <w:rFonts w:ascii="Arial" w:hAnsi="Arial" w:cs="Arial"/>
                <w:color w:val="000000"/>
                <w:sz w:val="16"/>
                <w:szCs w:val="16"/>
              </w:rPr>
              <w:t>48.8</w:t>
            </w:r>
            <w:r w:rsidR="006521DE" w:rsidRPr="00FA65FE">
              <w:rPr>
                <w:rFonts w:ascii="Arial" w:hAnsi="Arial" w:cs="Arial"/>
                <w:color w:val="000000"/>
                <w:sz w:val="16"/>
                <w:szCs w:val="16"/>
              </w:rPr>
              <w:t>%</w:t>
            </w:r>
            <w:r w:rsidR="001F1F4B" w:rsidRPr="00FA65FE">
              <w:rPr>
                <w:rFonts w:ascii="Arial" w:hAnsi="Arial" w:cs="Arial"/>
                <w:color w:val="000000"/>
                <w:sz w:val="16"/>
                <w:szCs w:val="16"/>
              </w:rPr>
              <w:t xml:space="preserve"> (</w:t>
            </w:r>
            <w:r w:rsidR="00FA65FE" w:rsidRPr="00FA65FE">
              <w:rPr>
                <w:rFonts w:ascii="Arial" w:hAnsi="Arial" w:cs="Arial"/>
                <w:color w:val="000000"/>
                <w:sz w:val="16"/>
                <w:szCs w:val="16"/>
              </w:rPr>
              <w:t>45.5%</w:t>
            </w:r>
            <w:r w:rsidR="001F1F4B" w:rsidRPr="00FA65FE">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D84FCFC" w14:textId="77777777" w:rsidR="006521DE" w:rsidRPr="00FA65FE" w:rsidRDefault="006521DE" w:rsidP="006521DE">
            <w:pPr>
              <w:spacing w:line="240" w:lineRule="auto"/>
              <w:jc w:val="center"/>
              <w:rPr>
                <w:rFonts w:ascii="Arial" w:hAnsi="Arial" w:cs="Arial"/>
                <w:color w:val="000000"/>
                <w:sz w:val="16"/>
                <w:szCs w:val="16"/>
              </w:rPr>
            </w:pPr>
            <w:r w:rsidRPr="00FA65FE">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FFFFFF"/>
            <w:noWrap/>
            <w:vAlign w:val="center"/>
            <w:hideMark/>
          </w:tcPr>
          <w:p w14:paraId="51EA3AB2"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FFFFFF"/>
            <w:noWrap/>
            <w:vAlign w:val="center"/>
            <w:hideMark/>
          </w:tcPr>
          <w:p w14:paraId="21DA8EC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2.5%</w:t>
            </w:r>
          </w:p>
        </w:tc>
      </w:tr>
      <w:tr w:rsidR="00DD5535" w:rsidRPr="00FF4751" w14:paraId="2022A39C" w14:textId="77777777" w:rsidTr="006521DE">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DD5535" w:rsidRPr="00FF4751" w:rsidRDefault="00DD5535" w:rsidP="00BE5DBD">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vAlign w:val="center"/>
          </w:tcPr>
          <w:p w14:paraId="582943C2"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30.3</w:t>
            </w:r>
            <w:r w:rsidR="00DD5535"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D9D9D9"/>
            <w:noWrap/>
            <w:vAlign w:val="center"/>
          </w:tcPr>
          <w:p w14:paraId="4219590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1.1</w:t>
            </w:r>
            <w:r w:rsidR="00DD5535"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D9D9D9"/>
            <w:noWrap/>
            <w:vAlign w:val="center"/>
          </w:tcPr>
          <w:p w14:paraId="6179E697"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14.0</w:t>
            </w:r>
            <w:r w:rsidR="00DD5535"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D9D9D9"/>
            <w:noWrap/>
            <w:vAlign w:val="center"/>
          </w:tcPr>
          <w:p w14:paraId="1C9028C4"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D9D9D9"/>
            <w:noWrap/>
            <w:vAlign w:val="center"/>
          </w:tcPr>
          <w:p w14:paraId="6178AEF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1.9</w:t>
            </w:r>
            <w:r w:rsidR="00DD5535"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D9D9D9"/>
            <w:noWrap/>
            <w:vAlign w:val="center"/>
            <w:hideMark/>
          </w:tcPr>
          <w:p w14:paraId="6DDDD3D5"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49.9</w:t>
            </w:r>
            <w:r w:rsidR="00DD5535" w:rsidRPr="00FF4751">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D9D9D9"/>
            <w:noWrap/>
            <w:vAlign w:val="center"/>
            <w:hideMark/>
          </w:tcPr>
          <w:p w14:paraId="72148DDC"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D9D9D9"/>
            <w:noWrap/>
            <w:vAlign w:val="center"/>
            <w:hideMark/>
          </w:tcPr>
          <w:p w14:paraId="199317F3"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D9D9D9"/>
            <w:noWrap/>
            <w:vAlign w:val="center"/>
            <w:hideMark/>
          </w:tcPr>
          <w:p w14:paraId="3B0A95D3"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2.6</w:t>
            </w:r>
            <w:r w:rsidR="00DD5535" w:rsidRPr="00FF4751">
              <w:rPr>
                <w:rFonts w:ascii="Arial" w:hAnsi="Arial" w:cs="Arial"/>
                <w:color w:val="000000"/>
                <w:sz w:val="16"/>
                <w:szCs w:val="16"/>
              </w:rPr>
              <w:t>%</w:t>
            </w:r>
          </w:p>
        </w:tc>
      </w:tr>
    </w:tbl>
    <w:p w14:paraId="6BEB56FC" w14:textId="77777777" w:rsidR="00015216" w:rsidRDefault="00015216" w:rsidP="00111565">
      <w:pPr>
        <w:spacing w:before="240" w:line="240" w:lineRule="auto"/>
        <w:jc w:val="both"/>
        <w:rPr>
          <w:color w:val="000000"/>
        </w:rPr>
      </w:pPr>
      <w:r w:rsidRPr="00B26521">
        <w:t xml:space="preserve">The </w:t>
      </w:r>
      <w:r w:rsidR="001E0727" w:rsidRPr="00B26521">
        <w:t xml:space="preserve">above table shows that around </w:t>
      </w:r>
      <w:r w:rsidR="00FA65FE" w:rsidRPr="00B26521">
        <w:t>45.5</w:t>
      </w:r>
      <w:r w:rsidRPr="00B26521">
        <w:t>%</w:t>
      </w:r>
      <w:r w:rsidR="00D61453" w:rsidRPr="00B26521">
        <w:t xml:space="preserve"> (</w:t>
      </w:r>
      <w:r w:rsidR="00FA65FE" w:rsidRPr="00B26521">
        <w:t>2,086</w:t>
      </w:r>
      <w:r w:rsidR="00C032B2" w:rsidRPr="00B26521">
        <w:t>)</w:t>
      </w:r>
      <w:r w:rsidRPr="00B26521">
        <w:t xml:space="preserve"> of our population die in hospital compared to </w:t>
      </w:r>
      <w:r w:rsidR="00DF4978" w:rsidRPr="00B26521">
        <w:t>49.9</w:t>
      </w:r>
      <w:r w:rsidRPr="00B26521">
        <w:t>%</w:t>
      </w:r>
      <w:r w:rsidR="00C032B2" w:rsidRPr="00B26521">
        <w:t xml:space="preserve"> (</w:t>
      </w:r>
      <w:r w:rsidR="00DF4978" w:rsidRPr="00B26521">
        <w:t>18,016</w:t>
      </w:r>
      <w:r w:rsidR="00C032B2" w:rsidRPr="00B26521">
        <w:rPr>
          <w:color w:val="000000"/>
        </w:rPr>
        <w:t xml:space="preserve">) </w:t>
      </w:r>
      <w:r w:rsidR="00FA048D" w:rsidRPr="00B26521">
        <w:rPr>
          <w:color w:val="000000"/>
        </w:rPr>
        <w:t>for Wales.</w:t>
      </w:r>
    </w:p>
    <w:p w14:paraId="3E74EE0B" w14:textId="77777777" w:rsidR="00B344A2" w:rsidRDefault="00B344A2"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021786" w:rsidRDefault="00E70F8C" w:rsidP="00111565">
      <w:pPr>
        <w:spacing w:line="240" w:lineRule="auto"/>
        <w:jc w:val="both"/>
        <w:rPr>
          <w:b/>
        </w:rPr>
      </w:pPr>
      <w:r w:rsidRPr="00021786">
        <w:rPr>
          <w:b/>
        </w:rPr>
        <w:t>In-hospital Mortality</w:t>
      </w:r>
    </w:p>
    <w:p w14:paraId="05ADDF07" w14:textId="304E824A" w:rsidR="00EC0F08" w:rsidRPr="00021786" w:rsidRDefault="005D55FA" w:rsidP="00147FCD">
      <w:pPr>
        <w:spacing w:line="240" w:lineRule="auto"/>
        <w:jc w:val="both"/>
        <w:rPr>
          <w:b/>
        </w:rPr>
      </w:pPr>
      <w:r w:rsidRPr="00021786">
        <w:t>During</w:t>
      </w:r>
      <w:r w:rsidR="002A31DE" w:rsidRPr="00021786">
        <w:t xml:space="preserve"> the rolling 12 month period to </w:t>
      </w:r>
      <w:r w:rsidR="000F3B72" w:rsidRPr="00021786">
        <w:t>Dec</w:t>
      </w:r>
      <w:r w:rsidR="00105346" w:rsidRPr="00021786">
        <w:t>ember</w:t>
      </w:r>
      <w:r w:rsidR="00ED43D3" w:rsidRPr="00021786">
        <w:t xml:space="preserve"> 2023</w:t>
      </w:r>
      <w:r w:rsidR="002A31DE" w:rsidRPr="00021786">
        <w:t xml:space="preserve"> on average </w:t>
      </w:r>
      <w:r w:rsidR="00B56D9D" w:rsidRPr="00021786">
        <w:t>1</w:t>
      </w:r>
      <w:r w:rsidR="000F3B72" w:rsidRPr="00021786">
        <w:t>58</w:t>
      </w:r>
      <w:r w:rsidR="003056E0" w:rsidRPr="00021786">
        <w:t xml:space="preserve"> people died in our hospitals</w:t>
      </w:r>
      <w:r w:rsidRPr="00021786">
        <w:t xml:space="preserve"> per month</w:t>
      </w:r>
      <w:r w:rsidR="003056E0" w:rsidRPr="00021786">
        <w:t>.</w:t>
      </w:r>
      <w:r w:rsidR="00C63E1C" w:rsidRPr="00021786">
        <w:t xml:space="preserve"> </w:t>
      </w:r>
      <w:r w:rsidR="00F50236" w:rsidRPr="00021786">
        <w:t xml:space="preserve">This is </w:t>
      </w:r>
      <w:r w:rsidR="00105346" w:rsidRPr="00021786">
        <w:t xml:space="preserve">less than </w:t>
      </w:r>
      <w:r w:rsidR="005057B2" w:rsidRPr="00021786">
        <w:t>the previous period</w:t>
      </w:r>
      <w:r w:rsidR="001E1A53" w:rsidRPr="00021786">
        <w:t xml:space="preserve"> </w:t>
      </w:r>
      <w:r w:rsidR="004C0650" w:rsidRPr="00021786">
        <w:t>(</w:t>
      </w:r>
      <w:r w:rsidR="00E8133E" w:rsidRPr="00021786">
        <w:t>1</w:t>
      </w:r>
      <w:r w:rsidR="000F3B72" w:rsidRPr="00021786">
        <w:t>65</w:t>
      </w:r>
      <w:r w:rsidR="004C0650" w:rsidRPr="00021786">
        <w:t xml:space="preserve"> for the previous </w:t>
      </w:r>
      <w:r w:rsidR="00E95904" w:rsidRPr="00021786">
        <w:t>period</w:t>
      </w:r>
      <w:r w:rsidR="004C0650" w:rsidRPr="00021786">
        <w:t>)</w:t>
      </w:r>
      <w:r w:rsidR="005057B2" w:rsidRPr="00021786">
        <w:t>.</w:t>
      </w:r>
    </w:p>
    <w:p w14:paraId="7A51BA66" w14:textId="77777777" w:rsidR="00A161AC" w:rsidRPr="00021786" w:rsidRDefault="00A161AC" w:rsidP="00147FCD">
      <w:pPr>
        <w:spacing w:line="240" w:lineRule="auto"/>
        <w:jc w:val="both"/>
        <w:rPr>
          <w:b/>
        </w:rPr>
      </w:pPr>
      <w:r w:rsidRPr="00021786">
        <w:rPr>
          <w:b/>
        </w:rPr>
        <w:t>Crude Rates</w:t>
      </w:r>
    </w:p>
    <w:p w14:paraId="2C68D75D" w14:textId="25E62E4A" w:rsidR="00F50236" w:rsidRPr="00021786" w:rsidRDefault="00F50236" w:rsidP="00111565">
      <w:pPr>
        <w:pStyle w:val="ListParagraph"/>
        <w:spacing w:line="240" w:lineRule="auto"/>
        <w:ind w:left="0"/>
        <w:contextualSpacing w:val="0"/>
        <w:jc w:val="both"/>
      </w:pPr>
      <w:bookmarkStart w:id="0" w:name="_Hlk163128027"/>
      <w:r w:rsidRPr="00021786">
        <w:t>The crude rate for a site will be affected by not only the number of deaths but also by the number of admissions at a particular site</w:t>
      </w:r>
      <w:r w:rsidR="00C44BB5" w:rsidRPr="00021786">
        <w:t xml:space="preserve">. </w:t>
      </w:r>
      <w:bookmarkEnd w:id="0"/>
      <w:r w:rsidRPr="00021786">
        <w:t xml:space="preserve"> The rate</w:t>
      </w:r>
      <w:r w:rsidR="00AC2A2A" w:rsidRPr="00021786">
        <w:t xml:space="preserve"> shown</w:t>
      </w:r>
      <w:r w:rsidRPr="00021786">
        <w:t xml:space="preserve"> is the actual number of deaths as a percentage of the total patients admitted. The Health Board rate is </w:t>
      </w:r>
      <w:r w:rsidR="000F3B72" w:rsidRPr="00021786">
        <w:t>1.49</w:t>
      </w:r>
      <w:r w:rsidR="004D2135" w:rsidRPr="00021786">
        <w:t>% (</w:t>
      </w:r>
      <w:r w:rsidR="000F3B72" w:rsidRPr="00021786">
        <w:t>Dec</w:t>
      </w:r>
      <w:r w:rsidR="004923D9" w:rsidRPr="00021786">
        <w:t>ember</w:t>
      </w:r>
      <w:r w:rsidR="00ED43D3" w:rsidRPr="00021786">
        <w:t xml:space="preserve"> 2023</w:t>
      </w:r>
      <w:r w:rsidR="00440F9B" w:rsidRPr="00021786">
        <w:t xml:space="preserve"> –</w:t>
      </w:r>
      <w:r w:rsidR="007D6783" w:rsidRPr="00021786">
        <w:t xml:space="preserve"> rolling 12 month</w:t>
      </w:r>
      <w:r w:rsidR="006E3130" w:rsidRPr="00021786">
        <w:t>).</w:t>
      </w:r>
    </w:p>
    <w:p w14:paraId="4D1ACB73" w14:textId="77777777" w:rsidR="00F50236" w:rsidRPr="00021786" w:rsidRDefault="00AC2A2A" w:rsidP="00111565">
      <w:pPr>
        <w:spacing w:line="240" w:lineRule="auto"/>
        <w:jc w:val="both"/>
      </w:pPr>
      <w:r w:rsidRPr="00021786">
        <w:t>We</w:t>
      </w:r>
      <w:r w:rsidR="00F50236" w:rsidRPr="00021786">
        <w:t xml:space="preserve"> monitor the actual number of deaths at all our hospital sites on a monthly basis. This gives an early opportunity to investigate changes in the number of in-hospital deaths.</w:t>
      </w:r>
    </w:p>
    <w:p w14:paraId="17FBCB41" w14:textId="77777777" w:rsidR="00A161AC" w:rsidRPr="00021786" w:rsidRDefault="00A161AC" w:rsidP="00111565">
      <w:pPr>
        <w:pStyle w:val="ListParagraph"/>
        <w:spacing w:line="240" w:lineRule="auto"/>
        <w:ind w:left="0"/>
        <w:contextualSpacing w:val="0"/>
        <w:jc w:val="both"/>
      </w:pPr>
      <w:r w:rsidRPr="00021786">
        <w:t xml:space="preserve">The crude mortality rates for </w:t>
      </w:r>
      <w:r w:rsidR="001D1118" w:rsidRPr="00021786">
        <w:t>the Health Board</w:t>
      </w:r>
      <w:r w:rsidR="001F7B1E" w:rsidRPr="00021786">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021786">
        <w:rPr>
          <w:noProof/>
          <w:u w:val="single"/>
          <w:lang w:eastAsia="en-GB"/>
        </w:rPr>
        <w:t>Monthly</w:t>
      </w:r>
    </w:p>
    <w:p w14:paraId="76076E98" w14:textId="16B0D8ED" w:rsidR="00713CCB" w:rsidRPr="00C75EA4" w:rsidRDefault="00C07628" w:rsidP="007C0EE5">
      <w:pPr>
        <w:pStyle w:val="ListParagraph"/>
        <w:ind w:left="0"/>
        <w:contextualSpacing w:val="0"/>
        <w:jc w:val="both"/>
        <w:rPr>
          <w:noProof/>
          <w:lang w:eastAsia="en-GB"/>
        </w:rPr>
      </w:pPr>
      <w:r>
        <w:rPr>
          <w:noProof/>
          <w:lang w:eastAsia="en-GB"/>
        </w:rPr>
        <w:drawing>
          <wp:inline distT="0" distB="0" distL="0" distR="0" wp14:anchorId="13451FE9" wp14:editId="2002B469">
            <wp:extent cx="5611311" cy="2489703"/>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1987" cy="2498877"/>
                    </a:xfrm>
                    <a:prstGeom prst="rect">
                      <a:avLst/>
                    </a:prstGeom>
                    <a:noFill/>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FD5227">
        <w:rPr>
          <w:u w:val="single"/>
        </w:rPr>
        <w:t>Rolling 12 M</w:t>
      </w:r>
      <w:r w:rsidR="005C65E4" w:rsidRPr="00FD5227">
        <w:rPr>
          <w:u w:val="single"/>
        </w:rPr>
        <w:t>onth</w:t>
      </w:r>
    </w:p>
    <w:p w14:paraId="7DAF4CA3" w14:textId="22415118" w:rsidR="000F71EE" w:rsidRDefault="007F45CA" w:rsidP="00340D77">
      <w:pPr>
        <w:jc w:val="both"/>
        <w:rPr>
          <w:u w:val="single"/>
        </w:rPr>
      </w:pPr>
      <w:r>
        <w:rPr>
          <w:noProof/>
          <w:u w:val="single"/>
          <w:lang w:eastAsia="en-GB"/>
        </w:rPr>
        <w:drawing>
          <wp:inline distT="0" distB="0" distL="0" distR="0" wp14:anchorId="31669D5B" wp14:editId="6EED487C">
            <wp:extent cx="5620914" cy="26164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2645" cy="2631222"/>
                    </a:xfrm>
                    <a:prstGeom prst="rect">
                      <a:avLst/>
                    </a:prstGeom>
                    <a:noFill/>
                  </pic:spPr>
                </pic:pic>
              </a:graphicData>
            </a:graphic>
          </wp:inline>
        </w:drawing>
      </w:r>
    </w:p>
    <w:p w14:paraId="491C07D8" w14:textId="77777777" w:rsidR="00340D77" w:rsidRPr="00340D77" w:rsidRDefault="00340D77" w:rsidP="00340D77">
      <w:pPr>
        <w:jc w:val="both"/>
        <w:rPr>
          <w:u w:val="single"/>
        </w:rPr>
      </w:pPr>
    </w:p>
    <w:p w14:paraId="5365C268" w14:textId="2B7ADF8F" w:rsidR="005065F0" w:rsidRDefault="009D07C9" w:rsidP="00147FCD">
      <w:pPr>
        <w:spacing w:line="240" w:lineRule="auto"/>
        <w:jc w:val="both"/>
        <w:rPr>
          <w:noProof/>
          <w:lang w:eastAsia="en-GB"/>
        </w:rPr>
      </w:pPr>
      <w:r>
        <w:rPr>
          <w:noProof/>
          <w:lang w:eastAsia="en-GB"/>
        </w:rPr>
        <w:lastRenderedPageBreak/>
        <w:drawing>
          <wp:inline distT="0" distB="0" distL="0" distR="0" wp14:anchorId="1DE6EA9D" wp14:editId="5ABBBA77">
            <wp:extent cx="5576525" cy="2851842"/>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96652" cy="2862135"/>
                    </a:xfrm>
                    <a:prstGeom prst="rect">
                      <a:avLst/>
                    </a:prstGeom>
                    <a:noFill/>
                  </pic:spPr>
                </pic:pic>
              </a:graphicData>
            </a:graphic>
          </wp:inline>
        </w:drawing>
      </w:r>
    </w:p>
    <w:p w14:paraId="01E000ED" w14:textId="1C454722" w:rsidR="005065F0" w:rsidRDefault="009D07C9" w:rsidP="00147FCD">
      <w:pPr>
        <w:spacing w:line="240" w:lineRule="auto"/>
        <w:jc w:val="both"/>
        <w:rPr>
          <w:noProof/>
          <w:lang w:eastAsia="en-GB"/>
        </w:rPr>
      </w:pPr>
      <w:r>
        <w:rPr>
          <w:noProof/>
          <w:lang w:eastAsia="en-GB"/>
        </w:rPr>
        <w:drawing>
          <wp:inline distT="0" distB="0" distL="0" distR="0" wp14:anchorId="249F18D0" wp14:editId="48FADB4B">
            <wp:extent cx="5561537" cy="2589291"/>
            <wp:effectExtent l="0" t="0" r="127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9599" cy="2607012"/>
                    </a:xfrm>
                    <a:prstGeom prst="rect">
                      <a:avLst/>
                    </a:prstGeom>
                    <a:noFill/>
                  </pic:spPr>
                </pic:pic>
              </a:graphicData>
            </a:graphic>
          </wp:inline>
        </w:drawing>
      </w:r>
    </w:p>
    <w:p w14:paraId="09904238" w14:textId="0C55ECEE" w:rsidR="00724E99" w:rsidRDefault="001422AC" w:rsidP="00147FCD">
      <w:pPr>
        <w:spacing w:line="240" w:lineRule="auto"/>
        <w:jc w:val="both"/>
        <w:rPr>
          <w:noProof/>
          <w:lang w:eastAsia="en-GB"/>
        </w:rPr>
      </w:pPr>
      <w:r>
        <w:rPr>
          <w:noProof/>
          <w:lang w:eastAsia="en-GB"/>
        </w:rPr>
        <w:drawing>
          <wp:inline distT="0" distB="0" distL="0" distR="0" wp14:anchorId="08F3AF42" wp14:editId="24681BAF">
            <wp:extent cx="5546725" cy="267077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4650" cy="2689034"/>
                    </a:xfrm>
                    <a:prstGeom prst="rect">
                      <a:avLst/>
                    </a:prstGeom>
                    <a:noFill/>
                  </pic:spPr>
                </pic:pic>
              </a:graphicData>
            </a:graphic>
          </wp:inline>
        </w:drawing>
      </w:r>
    </w:p>
    <w:p w14:paraId="51D389C2" w14:textId="45B8A639" w:rsidR="00D25FFF" w:rsidRDefault="00D25FFF" w:rsidP="00111565">
      <w:pPr>
        <w:spacing w:after="0" w:line="240" w:lineRule="auto"/>
        <w:rPr>
          <w:b/>
        </w:rPr>
      </w:pPr>
    </w:p>
    <w:p w14:paraId="3B58C2B3" w14:textId="77777777" w:rsidR="00A161AC" w:rsidRPr="00021786" w:rsidRDefault="00A161AC" w:rsidP="00111565">
      <w:pPr>
        <w:spacing w:after="0" w:line="240" w:lineRule="auto"/>
        <w:rPr>
          <w:b/>
        </w:rPr>
      </w:pPr>
      <w:r w:rsidRPr="00021786">
        <w:rPr>
          <w:b/>
        </w:rPr>
        <w:lastRenderedPageBreak/>
        <w:t>Condition Specific</w:t>
      </w:r>
    </w:p>
    <w:p w14:paraId="57322418" w14:textId="0F50A8CB" w:rsidR="00724E99" w:rsidRPr="00021786" w:rsidRDefault="00A161AC" w:rsidP="00111565">
      <w:pPr>
        <w:pStyle w:val="ListParagraph"/>
        <w:spacing w:before="240" w:line="240" w:lineRule="auto"/>
        <w:ind w:left="0"/>
        <w:contextualSpacing w:val="0"/>
        <w:jc w:val="both"/>
      </w:pPr>
      <w:r w:rsidRPr="00021786">
        <w:t xml:space="preserve">These measures focus on the deaths within 30 days of admission for 3 specific conditions with </w:t>
      </w:r>
      <w:r w:rsidR="002E1DF6" w:rsidRPr="00021786">
        <w:t>well-defined</w:t>
      </w:r>
      <w:r w:rsidR="00147FCD" w:rsidRPr="00021786">
        <w:t xml:space="preserve"> clinical pathways.</w:t>
      </w:r>
      <w:r w:rsidR="00C942F2" w:rsidRPr="00021786">
        <w:t xml:space="preserve">  </w:t>
      </w:r>
      <w:r w:rsidR="00B3119B" w:rsidRPr="00021786">
        <w:t xml:space="preserve">As </w:t>
      </w:r>
      <w:r w:rsidR="00AC1F94" w:rsidRPr="00021786">
        <w:t>t</w:t>
      </w:r>
      <w:r w:rsidR="00C942F2" w:rsidRPr="00021786">
        <w:t xml:space="preserve">he crude rate for condition specific mortality will be affected by coding completeness levels, </w:t>
      </w:r>
      <w:r w:rsidR="00B3119B" w:rsidRPr="00021786">
        <w:t xml:space="preserve">the data displayed is only </w:t>
      </w:r>
      <w:proofErr w:type="spellStart"/>
      <w:r w:rsidR="00AC1F94" w:rsidRPr="00021786">
        <w:t>up</w:t>
      </w:r>
      <w:r w:rsidR="00B3119B" w:rsidRPr="00021786">
        <w:t>to</w:t>
      </w:r>
      <w:proofErr w:type="spellEnd"/>
      <w:r w:rsidR="00B3119B" w:rsidRPr="00021786">
        <w:t xml:space="preserve"> June 2023.  More time</w:t>
      </w:r>
      <w:r w:rsidR="00CF5D7E" w:rsidRPr="00021786">
        <w:t>ly data will be published as co</w:t>
      </w:r>
      <w:r w:rsidR="00B3119B" w:rsidRPr="00021786">
        <w:t>ding completeness levels improve and potential changes to patient pathways are reviewed.</w:t>
      </w:r>
    </w:p>
    <w:p w14:paraId="399F891B" w14:textId="77777777" w:rsidR="00724E99" w:rsidRDefault="00AB4E28" w:rsidP="00147FCD">
      <w:pPr>
        <w:pStyle w:val="ListParagraph"/>
        <w:spacing w:line="240" w:lineRule="auto"/>
        <w:ind w:left="0" w:firstLine="720"/>
        <w:contextualSpacing w:val="0"/>
        <w:jc w:val="both"/>
        <w:rPr>
          <w:b/>
        </w:rPr>
      </w:pPr>
      <w:r w:rsidRPr="00021786">
        <w:rPr>
          <w:b/>
        </w:rPr>
        <w:t xml:space="preserve">Hip </w:t>
      </w:r>
      <w:r w:rsidR="00A829A2" w:rsidRPr="00021786">
        <w:rPr>
          <w:b/>
        </w:rPr>
        <w:t>F</w:t>
      </w:r>
      <w:r w:rsidRPr="00021786">
        <w:rPr>
          <w:b/>
        </w:rPr>
        <w:t>racture</w:t>
      </w:r>
    </w:p>
    <w:p w14:paraId="385BA93A" w14:textId="5E251CD3" w:rsidR="00FE1DD3" w:rsidRPr="00FE1DD3" w:rsidRDefault="00CF5D7E" w:rsidP="00FE1DD3">
      <w:pPr>
        <w:spacing w:line="240" w:lineRule="auto"/>
        <w:jc w:val="both"/>
        <w:rPr>
          <w:b/>
        </w:rPr>
      </w:pPr>
      <w:r>
        <w:rPr>
          <w:noProof/>
          <w:lang w:eastAsia="en-GB"/>
        </w:rPr>
        <w:drawing>
          <wp:inline distT="0" distB="0" distL="0" distR="0" wp14:anchorId="50CFBAD2" wp14:editId="7B02FF86">
            <wp:extent cx="5731510" cy="2136140"/>
            <wp:effectExtent l="0" t="0" r="254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5731510" cy="2136140"/>
                    </a:xfrm>
                    <a:prstGeom prst="rect">
                      <a:avLst/>
                    </a:prstGeom>
                  </pic:spPr>
                </pic:pic>
              </a:graphicData>
            </a:graphic>
          </wp:inline>
        </w:drawing>
      </w:r>
    </w:p>
    <w:p w14:paraId="2F77D66F" w14:textId="30DE5789" w:rsidR="00505F7D" w:rsidRPr="00021786" w:rsidRDefault="00505F7D" w:rsidP="00505F7D">
      <w:r w:rsidRPr="00B42802">
        <w:t xml:space="preserve">The Health Board rate of </w:t>
      </w:r>
      <w:r w:rsidRPr="00B42802">
        <w:rPr>
          <w:lang w:val="en-US"/>
        </w:rPr>
        <w:t xml:space="preserve">death in hospital within 30 days of emergency admission with a hip fracture for </w:t>
      </w:r>
      <w:r w:rsidRPr="00021786">
        <w:rPr>
          <w:lang w:val="en-US"/>
        </w:rPr>
        <w:t>patients over the age of 64</w:t>
      </w:r>
      <w:r w:rsidR="00C41370" w:rsidRPr="00021786">
        <w:t xml:space="preserve"> is </w:t>
      </w:r>
      <w:r w:rsidR="00CF5D7E" w:rsidRPr="00021786">
        <w:t>4.88</w:t>
      </w:r>
      <w:r w:rsidRPr="00021786">
        <w:rPr>
          <w:b/>
          <w:bCs/>
        </w:rPr>
        <w:t>%</w:t>
      </w:r>
      <w:r w:rsidRPr="00021786">
        <w:t xml:space="preserve"> for the rolling 12 months to </w:t>
      </w:r>
      <w:r w:rsidR="00CF5D7E" w:rsidRPr="00021786">
        <w:rPr>
          <w:color w:val="000000" w:themeColor="text1"/>
        </w:rPr>
        <w:t xml:space="preserve">June 2023, </w:t>
      </w:r>
      <w:r w:rsidRPr="00021786">
        <w:t xml:space="preserve">which is </w:t>
      </w:r>
      <w:r w:rsidR="00CF5D7E" w:rsidRPr="00021786">
        <w:t>below</w:t>
      </w:r>
      <w:r w:rsidR="00DA3E7F" w:rsidRPr="00021786">
        <w:t xml:space="preserve"> </w:t>
      </w:r>
      <w:r w:rsidRPr="00021786">
        <w:t>the Welsh average (</w:t>
      </w:r>
      <w:r w:rsidR="00CF5D7E" w:rsidRPr="00021786">
        <w:t xml:space="preserve">5.02%). </w:t>
      </w:r>
      <w:r w:rsidR="00134CA2" w:rsidRPr="00021786">
        <w:t>The Health Board is</w:t>
      </w:r>
      <w:r w:rsidRPr="00021786">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021786">
        <w:t xml:space="preserve">However, we are concerned about delays to undertaking timely procedures and the service is exploring all options to address this.  </w:t>
      </w:r>
      <w:r w:rsidRPr="00021786">
        <w:t>We continue to improve the "falls" pathway.</w:t>
      </w:r>
    </w:p>
    <w:p w14:paraId="236A3B4A" w14:textId="77777777" w:rsidR="00CE7B47" w:rsidRDefault="00CE7B47" w:rsidP="000519BD">
      <w:pPr>
        <w:spacing w:line="240" w:lineRule="auto"/>
        <w:ind w:left="720"/>
        <w:jc w:val="both"/>
        <w:rPr>
          <w:b/>
        </w:rPr>
      </w:pPr>
      <w:r w:rsidRPr="00021786">
        <w:rPr>
          <w:b/>
        </w:rPr>
        <w:t>Stroke</w:t>
      </w:r>
    </w:p>
    <w:p w14:paraId="3D714CFE" w14:textId="5C7B8C02" w:rsidR="00CE7B47" w:rsidRDefault="00CF5D7E" w:rsidP="00CE7B47">
      <w:pPr>
        <w:spacing w:line="240" w:lineRule="auto"/>
        <w:jc w:val="both"/>
      </w:pPr>
      <w:r>
        <w:rPr>
          <w:noProof/>
          <w:lang w:eastAsia="en-GB"/>
        </w:rPr>
        <w:drawing>
          <wp:inline distT="0" distB="0" distL="0" distR="0" wp14:anchorId="0AB7159A" wp14:editId="47FB6DCD">
            <wp:extent cx="5731510" cy="2085975"/>
            <wp:effectExtent l="0" t="0" r="2540" b="9525"/>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a:stretch>
                      <a:fillRect/>
                    </a:stretch>
                  </pic:blipFill>
                  <pic:spPr>
                    <a:xfrm>
                      <a:off x="0" y="0"/>
                      <a:ext cx="5731510" cy="2085975"/>
                    </a:xfrm>
                    <a:prstGeom prst="rect">
                      <a:avLst/>
                    </a:prstGeom>
                  </pic:spPr>
                </pic:pic>
              </a:graphicData>
            </a:graphic>
          </wp:inline>
        </w:drawing>
      </w:r>
    </w:p>
    <w:p w14:paraId="3EA36E36" w14:textId="4737AD3A" w:rsidR="00CE7B47" w:rsidRPr="00B42802" w:rsidRDefault="00CE7B47" w:rsidP="00CE7B47">
      <w:pPr>
        <w:pStyle w:val="ListParagraph"/>
        <w:spacing w:line="240" w:lineRule="auto"/>
        <w:ind w:left="0"/>
        <w:contextualSpacing w:val="0"/>
        <w:jc w:val="both"/>
        <w:rPr>
          <w:b/>
        </w:rPr>
      </w:pPr>
      <w:r w:rsidRPr="00B42802">
        <w:t xml:space="preserve">The Health Board rate </w:t>
      </w:r>
      <w:r w:rsidRPr="00B42802">
        <w:rPr>
          <w:lang w:val="en-US"/>
        </w:rPr>
        <w:t xml:space="preserve">of deaths in hospital within 30 days of emergency admission with a stroke </w:t>
      </w:r>
      <w:r w:rsidR="00CF5D7E" w:rsidRPr="00B42802">
        <w:rPr>
          <w:lang w:val="en-US"/>
        </w:rPr>
        <w:t>13.4</w:t>
      </w:r>
      <w:r w:rsidR="00CF5D7E" w:rsidRPr="00B42802">
        <w:t xml:space="preserve">% </w:t>
      </w:r>
      <w:r w:rsidRPr="00B42802">
        <w:t xml:space="preserve">for the rolling 12 months to </w:t>
      </w:r>
      <w:r w:rsidR="00CF5D7E" w:rsidRPr="00B42802">
        <w:t>June 2023</w:t>
      </w:r>
      <w:r w:rsidRPr="00B42802">
        <w:t xml:space="preserve">, the Welsh average is </w:t>
      </w:r>
      <w:r w:rsidR="00CF5D7E" w:rsidRPr="00B42802">
        <w:t>12.55%.</w:t>
      </w:r>
    </w:p>
    <w:p w14:paraId="1EC7E177" w14:textId="62D458D8" w:rsidR="009F1793" w:rsidRDefault="00CE7B47" w:rsidP="009B2AD9">
      <w:pPr>
        <w:jc w:val="both"/>
      </w:pPr>
      <w:r w:rsidRPr="00B42802">
        <w:t>A multi-disciplinary group of specialist stroke doctors, clinical nurse sp</w:t>
      </w:r>
      <w:r w:rsidR="00EF0D88" w:rsidRPr="00B42802">
        <w:t xml:space="preserve">ecialists, therapists </w:t>
      </w:r>
      <w:r w:rsidRPr="00B42802">
        <w:t xml:space="preserve">and managers within the Health Board meets regularly with the aim of continually improving the delivery of stroke services </w:t>
      </w:r>
      <w:r w:rsidR="009F1793" w:rsidRPr="00B42802">
        <w:t xml:space="preserve"> 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w:t>
      </w:r>
    </w:p>
    <w:p w14:paraId="1555B7DD" w14:textId="77777777" w:rsidR="000D611A" w:rsidRPr="00B42802" w:rsidRDefault="000D611A" w:rsidP="009B2AD9">
      <w:pPr>
        <w:jc w:val="both"/>
      </w:pPr>
    </w:p>
    <w:p w14:paraId="75214F85" w14:textId="77777777" w:rsidR="00BA076D" w:rsidRPr="00634E66" w:rsidRDefault="00353C91" w:rsidP="00634E66">
      <w:pPr>
        <w:ind w:firstLine="720"/>
        <w:jc w:val="both"/>
        <w:rPr>
          <w:b/>
        </w:rPr>
      </w:pPr>
      <w:r w:rsidRPr="00021786">
        <w:rPr>
          <w:b/>
        </w:rPr>
        <w:t>Heart Attack</w:t>
      </w:r>
    </w:p>
    <w:p w14:paraId="567E18BD" w14:textId="188BA3F6" w:rsidR="00664D76" w:rsidRPr="00A77247" w:rsidRDefault="00263A6F" w:rsidP="00A77247">
      <w:pPr>
        <w:spacing w:line="240" w:lineRule="auto"/>
        <w:jc w:val="both"/>
        <w:rPr>
          <w:b/>
        </w:rPr>
      </w:pPr>
      <w:r>
        <w:rPr>
          <w:noProof/>
          <w:lang w:eastAsia="en-GB"/>
        </w:rPr>
        <w:drawing>
          <wp:inline distT="0" distB="0" distL="0" distR="0" wp14:anchorId="401DC7D8" wp14:editId="1B0C5E0B">
            <wp:extent cx="5731510" cy="2343785"/>
            <wp:effectExtent l="0" t="0" r="254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
                    <a:stretch>
                      <a:fillRect/>
                    </a:stretch>
                  </pic:blipFill>
                  <pic:spPr>
                    <a:xfrm>
                      <a:off x="0" y="0"/>
                      <a:ext cx="5731510" cy="2343785"/>
                    </a:xfrm>
                    <a:prstGeom prst="rect">
                      <a:avLst/>
                    </a:prstGeom>
                  </pic:spPr>
                </pic:pic>
              </a:graphicData>
            </a:graphic>
          </wp:inline>
        </w:drawing>
      </w:r>
    </w:p>
    <w:p w14:paraId="3E87EA92" w14:textId="169CE4AD" w:rsidR="005867D8" w:rsidRPr="00B42802" w:rsidRDefault="00353C91" w:rsidP="00111565">
      <w:pPr>
        <w:pStyle w:val="ListParagraph"/>
        <w:spacing w:line="240" w:lineRule="auto"/>
        <w:ind w:left="0"/>
        <w:contextualSpacing w:val="0"/>
        <w:jc w:val="both"/>
        <w:rPr>
          <w:sz w:val="10"/>
          <w:szCs w:val="10"/>
        </w:rPr>
      </w:pPr>
      <w:r w:rsidRPr="00B42802">
        <w:t xml:space="preserve">The Health Board rate </w:t>
      </w:r>
      <w:r w:rsidRPr="00B42802">
        <w:rPr>
          <w:lang w:val="en-US"/>
        </w:rPr>
        <w:t xml:space="preserve">of death in hospital within 30 days of emergency admission with a heart attack (MI) aged 35 to 74 </w:t>
      </w:r>
      <w:r w:rsidRPr="00B42802">
        <w:t xml:space="preserve">is </w:t>
      </w:r>
      <w:r w:rsidR="00263A6F" w:rsidRPr="00B42802">
        <w:t xml:space="preserve">5.08% </w:t>
      </w:r>
      <w:r w:rsidR="008D6A44" w:rsidRPr="00B42802">
        <w:t xml:space="preserve">for the rolling 12 months to </w:t>
      </w:r>
      <w:r w:rsidR="00263A6F" w:rsidRPr="00B42802">
        <w:t>June 2023</w:t>
      </w:r>
      <w:r w:rsidR="00263A6F">
        <w:t xml:space="preserve">, </w:t>
      </w:r>
      <w:r w:rsidRPr="00B42802">
        <w:t xml:space="preserve">which is </w:t>
      </w:r>
      <w:r w:rsidR="00B4248C" w:rsidRPr="00B42802">
        <w:t xml:space="preserve">higher than </w:t>
      </w:r>
      <w:r w:rsidRPr="00B42802">
        <w:t>the Welsh average</w:t>
      </w:r>
      <w:r w:rsidR="00B4248C" w:rsidRPr="00B42802">
        <w:t xml:space="preserve"> </w:t>
      </w:r>
      <w:r w:rsidR="003C0624" w:rsidRPr="00B42802">
        <w:t xml:space="preserve">of </w:t>
      </w:r>
      <w:r w:rsidR="00263A6F" w:rsidRPr="00B42802">
        <w:t>3.72%.</w:t>
      </w:r>
    </w:p>
    <w:p w14:paraId="7F3EA9B1" w14:textId="77777777" w:rsidR="001C7752" w:rsidRDefault="001C7752" w:rsidP="00111565">
      <w:pPr>
        <w:spacing w:line="240" w:lineRule="auto"/>
        <w:jc w:val="both"/>
      </w:pPr>
      <w:r w:rsidRPr="00B42802">
        <w:t>In Wales, patients who are having heart attacks are transferred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14:paraId="431F3FD4" w14:textId="3419F8D1" w:rsidR="00F664DB" w:rsidRPr="00021786"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r w:rsidR="0086759E" w:rsidRPr="00021786">
        <w:rPr>
          <w:b/>
        </w:rPr>
        <w:lastRenderedPageBreak/>
        <w:t>Rates of deaths within 30 days of surgery</w:t>
      </w:r>
    </w:p>
    <w:p w14:paraId="20E07EB6" w14:textId="5C7FC97D" w:rsidR="00F664DB" w:rsidRPr="00021786" w:rsidRDefault="00F664DB" w:rsidP="00111565">
      <w:pPr>
        <w:spacing w:line="240" w:lineRule="auto"/>
        <w:jc w:val="both"/>
      </w:pPr>
      <w:r w:rsidRPr="00021786">
        <w:t>These measures focus on the patients who died in hospital within 30 days of a surgical procedure.</w:t>
      </w:r>
    </w:p>
    <w:p w14:paraId="5F69C5A9" w14:textId="77777777" w:rsidR="00DB0466" w:rsidRDefault="0086759E" w:rsidP="00147FCD">
      <w:pPr>
        <w:ind w:left="568"/>
        <w:jc w:val="both"/>
        <w:rPr>
          <w:b/>
        </w:rPr>
      </w:pPr>
      <w:r w:rsidRPr="00021786">
        <w:rPr>
          <w:b/>
        </w:rPr>
        <w:t xml:space="preserve"> Elective</w:t>
      </w:r>
      <w:r w:rsidR="00F664DB" w:rsidRPr="00021786">
        <w:rPr>
          <w:b/>
        </w:rPr>
        <w:t xml:space="preserve"> Surgery</w:t>
      </w:r>
    </w:p>
    <w:p w14:paraId="77D0D16A" w14:textId="27B8A6C7" w:rsidR="005E1F6D" w:rsidRDefault="00FA6EBA" w:rsidP="005E1F6D">
      <w:pPr>
        <w:jc w:val="both"/>
        <w:rPr>
          <w:b/>
        </w:rPr>
      </w:pPr>
      <w:r>
        <w:rPr>
          <w:b/>
          <w:noProof/>
          <w:lang w:eastAsia="en-GB"/>
        </w:rPr>
        <w:drawing>
          <wp:inline distT="0" distB="0" distL="0" distR="0" wp14:anchorId="232A6CF2" wp14:editId="589260EC">
            <wp:extent cx="5712737" cy="2584450"/>
            <wp:effectExtent l="0" t="0" r="254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5086" cy="2590037"/>
                    </a:xfrm>
                    <a:prstGeom prst="rect">
                      <a:avLst/>
                    </a:prstGeom>
                    <a:noFill/>
                  </pic:spPr>
                </pic:pic>
              </a:graphicData>
            </a:graphic>
          </wp:inline>
        </w:drawing>
      </w:r>
    </w:p>
    <w:p w14:paraId="20FEB45D" w14:textId="0117F27E" w:rsidR="00F664DB" w:rsidRPr="00B42802" w:rsidRDefault="00EE6B6B" w:rsidP="00111565">
      <w:pPr>
        <w:spacing w:line="240" w:lineRule="auto"/>
        <w:jc w:val="both"/>
      </w:pPr>
      <w:r w:rsidRPr="00021786">
        <w:t>T</w:t>
      </w:r>
      <w:r w:rsidR="00F664DB" w:rsidRPr="00021786">
        <w:t>he</w:t>
      </w:r>
      <w:r w:rsidR="008C1294" w:rsidRPr="00021786">
        <w:t xml:space="preserve"> rate of deaths within 30 days for </w:t>
      </w:r>
      <w:r w:rsidR="00F664DB" w:rsidRPr="00021786">
        <w:t>elective surgery</w:t>
      </w:r>
      <w:r w:rsidR="008C1294" w:rsidRPr="00021786">
        <w:t xml:space="preserve"> cases for</w:t>
      </w:r>
      <w:r w:rsidR="00F664DB" w:rsidRPr="00021786">
        <w:t xml:space="preserve"> </w:t>
      </w:r>
      <w:r w:rsidR="00D831F8" w:rsidRPr="00021786">
        <w:t>SB</w:t>
      </w:r>
      <w:r w:rsidR="00F664DB" w:rsidRPr="00021786">
        <w:t>U</w:t>
      </w:r>
      <w:r w:rsidR="008C1294" w:rsidRPr="00021786">
        <w:t xml:space="preserve"> HB </w:t>
      </w:r>
      <w:r w:rsidR="00F664DB" w:rsidRPr="00021786">
        <w:t xml:space="preserve">is </w:t>
      </w:r>
      <w:r w:rsidR="00DB0466" w:rsidRPr="00021786">
        <w:t>0.</w:t>
      </w:r>
      <w:r w:rsidR="00FA6EBA" w:rsidRPr="00021786">
        <w:t>30</w:t>
      </w:r>
      <w:r w:rsidR="00F664DB" w:rsidRPr="00021786">
        <w:t>%</w:t>
      </w:r>
      <w:r w:rsidR="00056822" w:rsidRPr="00021786">
        <w:t>,</w:t>
      </w:r>
      <w:r w:rsidR="005F2FAC" w:rsidRPr="00021786">
        <w:t xml:space="preserve"> the A</w:t>
      </w:r>
      <w:r w:rsidR="00F664DB" w:rsidRPr="00021786">
        <w:t>ll Wales average</w:t>
      </w:r>
      <w:r w:rsidR="00375CF7" w:rsidRPr="00021786">
        <w:t xml:space="preserve"> </w:t>
      </w:r>
      <w:r w:rsidR="005F2FAC" w:rsidRPr="00021786">
        <w:t xml:space="preserve">is </w:t>
      </w:r>
      <w:r w:rsidR="001B515A" w:rsidRPr="00021786">
        <w:t>0.</w:t>
      </w:r>
      <w:r w:rsidR="00FA6EBA" w:rsidRPr="00021786">
        <w:t>12</w:t>
      </w:r>
      <w:r w:rsidR="00375CF7" w:rsidRPr="00021786">
        <w:t>%</w:t>
      </w:r>
      <w:r w:rsidR="00056822" w:rsidRPr="00021786">
        <w:t>.</w:t>
      </w:r>
      <w:r w:rsidR="00126ADC" w:rsidRPr="00B42802">
        <w:t xml:space="preserve"> </w:t>
      </w:r>
    </w:p>
    <w:p w14:paraId="665A1A24" w14:textId="77777777" w:rsidR="00DB0466" w:rsidRDefault="0086759E" w:rsidP="00147FCD">
      <w:pPr>
        <w:ind w:firstLine="720"/>
        <w:jc w:val="both"/>
        <w:rPr>
          <w:b/>
        </w:rPr>
      </w:pPr>
      <w:r w:rsidRPr="00B42802">
        <w:rPr>
          <w:b/>
        </w:rPr>
        <w:t>Emergency</w:t>
      </w:r>
      <w:r w:rsidR="00DB0466" w:rsidRPr="00B42802">
        <w:rPr>
          <w:b/>
        </w:rPr>
        <w:t xml:space="preserve"> Surgery</w:t>
      </w:r>
    </w:p>
    <w:p w14:paraId="29A9C66C" w14:textId="7E3CF15F" w:rsidR="00C504EE" w:rsidRDefault="00FA6EBA" w:rsidP="00C504EE">
      <w:pPr>
        <w:jc w:val="both"/>
        <w:rPr>
          <w:b/>
        </w:rPr>
      </w:pPr>
      <w:r>
        <w:rPr>
          <w:b/>
          <w:noProof/>
          <w:lang w:eastAsia="en-GB"/>
        </w:rPr>
        <w:drawing>
          <wp:inline distT="0" distB="0" distL="0" distR="0" wp14:anchorId="1BEE10A8" wp14:editId="4179DDDD">
            <wp:extent cx="5716302" cy="253044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1283" cy="2550356"/>
                    </a:xfrm>
                    <a:prstGeom prst="rect">
                      <a:avLst/>
                    </a:prstGeom>
                    <a:noFill/>
                  </pic:spPr>
                </pic:pic>
              </a:graphicData>
            </a:graphic>
          </wp:inline>
        </w:drawing>
      </w:r>
    </w:p>
    <w:p w14:paraId="712DF3EC" w14:textId="0800D853" w:rsidR="008F51EA" w:rsidRPr="00B42802" w:rsidRDefault="00AF5358" w:rsidP="00111565">
      <w:pPr>
        <w:spacing w:line="240" w:lineRule="auto"/>
        <w:jc w:val="both"/>
      </w:pPr>
      <w:r w:rsidRPr="00021786">
        <w:t xml:space="preserve">SBUHB has </w:t>
      </w:r>
      <w:r w:rsidR="00FA6EBA" w:rsidRPr="00021786">
        <w:t>similar</w:t>
      </w:r>
      <w:r w:rsidRPr="00021786">
        <w:t xml:space="preserve"> deaths for non-elective surgery t</w:t>
      </w:r>
      <w:r w:rsidR="00FA6EBA" w:rsidRPr="00021786">
        <w:t>o the Welsh average. This had been improving</w:t>
      </w:r>
      <w:r w:rsidRPr="00021786">
        <w:t xml:space="preserve"> over the years </w:t>
      </w:r>
      <w:r w:rsidR="0070495A" w:rsidRPr="00021786">
        <w:t xml:space="preserve">(until the last </w:t>
      </w:r>
      <w:r w:rsidR="00FA6EBA" w:rsidRPr="00021786">
        <w:t xml:space="preserve">few </w:t>
      </w:r>
      <w:r w:rsidR="0070495A" w:rsidRPr="00021786">
        <w:t>quarter</w:t>
      </w:r>
      <w:r w:rsidR="00FA6EBA" w:rsidRPr="00021786">
        <w:t>s</w:t>
      </w:r>
      <w:r w:rsidR="0070495A" w:rsidRPr="00021786">
        <w:t xml:space="preserve">) </w:t>
      </w:r>
      <w:r w:rsidRPr="00021786">
        <w:t>and is currently</w:t>
      </w:r>
      <w:r w:rsidR="00FA6EBA" w:rsidRPr="00021786">
        <w:t xml:space="preserve"> 1.80</w:t>
      </w:r>
      <w:r w:rsidR="00AA07B5" w:rsidRPr="00021786">
        <w:t xml:space="preserve">%, </w:t>
      </w:r>
      <w:r w:rsidR="008C1294" w:rsidRPr="00021786">
        <w:t>the</w:t>
      </w:r>
      <w:r w:rsidR="0065519C" w:rsidRPr="00021786">
        <w:t xml:space="preserve"> </w:t>
      </w:r>
      <w:r w:rsidR="008C1294" w:rsidRPr="00021786">
        <w:t>All Wales average</w:t>
      </w:r>
      <w:r w:rsidR="004C7451" w:rsidRPr="00021786">
        <w:t xml:space="preserve"> is 1.</w:t>
      </w:r>
      <w:r w:rsidR="0070495A" w:rsidRPr="00021786">
        <w:t>7</w:t>
      </w:r>
      <w:r w:rsidR="00FA6EBA" w:rsidRPr="00021786">
        <w:t>4</w:t>
      </w:r>
      <w:r w:rsidR="00DB0466" w:rsidRPr="00021786">
        <w:t>%</w:t>
      </w:r>
      <w:r w:rsidR="008C1294" w:rsidRPr="00021786">
        <w:t>.</w:t>
      </w:r>
      <w:r w:rsidR="006B2EE7" w:rsidRPr="00021786">
        <w:t xml:space="preserve">  It </w:t>
      </w:r>
      <w:proofErr w:type="gramStart"/>
      <w:r w:rsidR="006B2EE7" w:rsidRPr="00021786">
        <w:t>should be noted</w:t>
      </w:r>
      <w:proofErr w:type="gramEnd"/>
      <w:r w:rsidR="006B2EE7" w:rsidRPr="00021786">
        <w:t xml:space="preserve"> that Morriston hospital is the major trauma centre for South West </w:t>
      </w:r>
      <w:r w:rsidR="008162AA" w:rsidRPr="00021786">
        <w:t>Wales and</w:t>
      </w:r>
      <w:r w:rsidR="006B2EE7" w:rsidRPr="00021786">
        <w:t xml:space="preserve"> accepts emergencies into its tertiary services from neighbouring Health Boards.</w:t>
      </w:r>
    </w:p>
    <w:p w14:paraId="0AF3AB02" w14:textId="77777777" w:rsidR="00A667E0" w:rsidRPr="00B42802" w:rsidRDefault="00A667E0">
      <w:pPr>
        <w:spacing w:after="0" w:line="240" w:lineRule="auto"/>
        <w:rPr>
          <w:b/>
        </w:rPr>
      </w:pPr>
      <w:r w:rsidRPr="00B42802">
        <w:rPr>
          <w:b/>
        </w:rPr>
        <w:br w:type="page"/>
      </w:r>
    </w:p>
    <w:p w14:paraId="40F43262" w14:textId="77777777" w:rsidR="00651BFF" w:rsidRPr="00021786" w:rsidRDefault="00F831EA" w:rsidP="00321A68">
      <w:pPr>
        <w:spacing w:after="0" w:line="240" w:lineRule="auto"/>
        <w:rPr>
          <w:b/>
        </w:rPr>
      </w:pPr>
      <w:bookmarkStart w:id="1" w:name="_GoBack"/>
      <w:bookmarkEnd w:id="1"/>
      <w:r w:rsidRPr="00021786">
        <w:rPr>
          <w:b/>
        </w:rPr>
        <w:lastRenderedPageBreak/>
        <w:t>Accident &amp; Emergency (Major Units) Crude Mortality Rates</w:t>
      </w:r>
    </w:p>
    <w:p w14:paraId="733DBE74" w14:textId="77777777" w:rsidR="00B076A6" w:rsidRPr="000B3D7D" w:rsidRDefault="003015C8" w:rsidP="000B3D7D">
      <w:pPr>
        <w:spacing w:line="240" w:lineRule="auto"/>
        <w:jc w:val="both"/>
      </w:pPr>
      <w:r w:rsidRPr="00021786">
        <w:t xml:space="preserve">The </w:t>
      </w:r>
      <w:r w:rsidR="00374070" w:rsidRPr="00021786">
        <w:t>table</w:t>
      </w:r>
      <w:r w:rsidRPr="00021786">
        <w:t xml:space="preserve"> below show the </w:t>
      </w:r>
      <w:r w:rsidR="00374070" w:rsidRPr="00021786">
        <w:t xml:space="preserve">rolling </w:t>
      </w:r>
      <w:proofErr w:type="gramStart"/>
      <w:r w:rsidR="00374070" w:rsidRPr="00021786">
        <w:t>12</w:t>
      </w:r>
      <w:r w:rsidR="002B221B" w:rsidRPr="00021786">
        <w:t xml:space="preserve"> </w:t>
      </w:r>
      <w:r w:rsidR="00374070" w:rsidRPr="00021786">
        <w:t>month</w:t>
      </w:r>
      <w:proofErr w:type="gramEnd"/>
      <w:r w:rsidR="00374070" w:rsidRPr="00021786">
        <w:t xml:space="preserve"> </w:t>
      </w:r>
      <w:r w:rsidRPr="00021786">
        <w:t>crude mortality</w:t>
      </w:r>
      <w:r w:rsidRPr="00B42802">
        <w:t xml:space="preserve"> rate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p w14:paraId="22C054B7" w14:textId="201FDA93" w:rsidR="001326CB" w:rsidRDefault="00424A0E">
      <w:pPr>
        <w:spacing w:after="0" w:line="240" w:lineRule="auto"/>
      </w:pPr>
      <w:r w:rsidRPr="00424A0E">
        <w:rPr>
          <w:noProof/>
          <w:lang w:eastAsia="en-GB"/>
        </w:rPr>
        <w:drawing>
          <wp:inline distT="0" distB="0" distL="0" distR="0" wp14:anchorId="6C8215A3" wp14:editId="510433E6">
            <wp:extent cx="5761990" cy="736952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7924" cy="7389901"/>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69E115DC" w14:textId="77777777" w:rsidR="00424A0E" w:rsidRDefault="00424A0E" w:rsidP="001326CB">
            <w:pPr>
              <w:spacing w:after="0" w:line="240" w:lineRule="auto"/>
              <w:rPr>
                <w:rFonts w:asciiTheme="minorHAnsi" w:eastAsia="Times New Roman" w:hAnsiTheme="minorHAnsi" w:cstheme="minorHAnsi"/>
                <w:b/>
                <w:bCs/>
                <w:color w:val="000000"/>
                <w:sz w:val="14"/>
                <w:szCs w:val="14"/>
                <w:lang w:eastAsia="en-GB"/>
              </w:rPr>
            </w:pPr>
          </w:p>
          <w:p w14:paraId="477EAB99" w14:textId="0682FAED"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Nevill Hall hospitals up to mid-November 2020 when the Grange University Hospital was opened.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Thereafter all 3 hospitals are included in the data to better describe the revised model of emergency care in the region.</w:t>
            </w:r>
          </w:p>
        </w:tc>
      </w:tr>
    </w:tbl>
    <w:p w14:paraId="66F8F9F4" w14:textId="4286BAF5" w:rsidR="00AD5AA0" w:rsidRPr="00424A0E" w:rsidRDefault="000A1CA9" w:rsidP="00424A0E">
      <w:pPr>
        <w:spacing w:after="0" w:line="240" w:lineRule="auto"/>
      </w:pPr>
      <w:r>
        <w:br w:type="page"/>
      </w:r>
      <w:r w:rsidR="00AD5AA0">
        <w:lastRenderedPageBreak/>
        <w:t>W</w:t>
      </w:r>
      <w:r w:rsidR="00507F11">
        <w:t xml:space="preserve">hilst the table above </w:t>
      </w:r>
      <w:r w:rsidR="00AD5AA0">
        <w:t>demonstrate</w:t>
      </w:r>
      <w:r w:rsidR="00507F11">
        <w:t>s</w:t>
      </w:r>
      <w:r w:rsidR="00AD5AA0">
        <w:t xml:space="preserve"> a high </w:t>
      </w:r>
      <w:r w:rsidR="00507F11">
        <w:t xml:space="preserve">mortality </w:t>
      </w:r>
      <w:r w:rsidR="00AD5AA0">
        <w:t>rate</w:t>
      </w:r>
      <w:r w:rsidR="00507F11">
        <w:t xml:space="preserve"> for</w:t>
      </w:r>
      <w:r w:rsidR="00AD5AA0">
        <w:t xml:space="preserve"> Morriston Hospital compared to the rest of Wales, it should be </w:t>
      </w:r>
      <w:r w:rsidR="00507F11">
        <w:t>acknowledged</w:t>
      </w:r>
      <w:r w:rsidR="00AD5AA0">
        <w:t xml:space="preserve"> that, as outlined previously, Morriston Hospital is one of two majo</w:t>
      </w:r>
      <w:r w:rsidR="00507F11">
        <w:t>r</w:t>
      </w:r>
      <w:r w:rsidR="00AD5AA0">
        <w:t xml:space="preserve"> hospitals in the whole of South Wales that receive and manage the sickest </w:t>
      </w:r>
      <w:r w:rsidR="00507F11">
        <w:t xml:space="preserve">patients. </w:t>
      </w:r>
      <w:r w:rsidR="00AD5AA0">
        <w:t>Further</w:t>
      </w:r>
      <w:r w:rsidR="00507F11">
        <w:t xml:space="preserve"> factors that have contributed to the increase over the reported period include </w:t>
      </w:r>
      <w:r w:rsidR="00AD5AA0">
        <w:t>a service change in August 2012 where emergency admissions ceased in N</w:t>
      </w:r>
      <w:r w:rsidR="00507F11">
        <w:t xml:space="preserve">eath </w:t>
      </w:r>
      <w:r w:rsidR="00AD5AA0">
        <w:t>P</w:t>
      </w:r>
      <w:r w:rsidR="00507F11">
        <w:t xml:space="preserve">ort </w:t>
      </w:r>
      <w:r w:rsidR="00AD5AA0">
        <w:t>T</w:t>
      </w:r>
      <w:r w:rsidR="00507F11">
        <w:t>albot</w:t>
      </w:r>
      <w:r w:rsidR="00AD5AA0">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w:t>
      </w:r>
      <w:proofErr w:type="gramStart"/>
      <w:r w:rsidR="004971AC">
        <w:t>is reported</w:t>
      </w:r>
      <w:proofErr w:type="gramEnd"/>
      <w:r w:rsidR="004971AC">
        <w:t xml:space="preserve"> in ED rather than in hospital.</w:t>
      </w:r>
      <w:r w:rsidR="00AD5AA0">
        <w:t xml:space="preserve"> </w:t>
      </w:r>
      <w:r w:rsidR="001848DD">
        <w:t xml:space="preserve">All deaths that occur in Morriston </w:t>
      </w:r>
      <w:r w:rsidR="002E726D">
        <w:t xml:space="preserve">ED </w:t>
      </w:r>
      <w:r w:rsidR="00FA0ADE">
        <w:t xml:space="preserve">are </w:t>
      </w:r>
      <w:r w:rsidR="001848DD">
        <w:t xml:space="preserve">reviewed by an ED Consultant. </w:t>
      </w:r>
    </w:p>
    <w:sectPr w:rsidR="00AD5AA0" w:rsidRPr="00424A0E" w:rsidSect="00324EA8">
      <w:footerReference w:type="default" r:id="rId25"/>
      <w:headerReference w:type="first" r:id="rId26"/>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B416" w14:textId="77777777" w:rsidR="00FC5AC1" w:rsidRDefault="00FC5AC1" w:rsidP="00992005">
      <w:pPr>
        <w:spacing w:after="0" w:line="240" w:lineRule="auto"/>
      </w:pPr>
      <w:r>
        <w:separator/>
      </w:r>
    </w:p>
  </w:endnote>
  <w:endnote w:type="continuationSeparator" w:id="0">
    <w:p w14:paraId="19AB6526" w14:textId="77777777"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9ADD" w14:textId="783E135D" w:rsidR="00FC5AC1" w:rsidRDefault="00FC5AC1">
    <w:pPr>
      <w:pStyle w:val="Footer"/>
      <w:jc w:val="right"/>
    </w:pPr>
    <w:r>
      <w:fldChar w:fldCharType="begin"/>
    </w:r>
    <w:r>
      <w:instrText xml:space="preserve"> PAGE   \* MERGEFORMAT </w:instrText>
    </w:r>
    <w:r>
      <w:fldChar w:fldCharType="separate"/>
    </w:r>
    <w:r w:rsidR="00021786">
      <w:rPr>
        <w:noProof/>
      </w:rPr>
      <w:t>11</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9C746" w14:textId="77777777" w:rsidR="00FC5AC1" w:rsidRDefault="00FC5AC1" w:rsidP="00992005">
      <w:pPr>
        <w:spacing w:after="0" w:line="240" w:lineRule="auto"/>
      </w:pPr>
      <w:r>
        <w:separator/>
      </w:r>
    </w:p>
  </w:footnote>
  <w:footnote w:type="continuationSeparator" w:id="0">
    <w:p w14:paraId="75D1889D" w14:textId="77777777"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7074F"/>
    <w:rsid w:val="00070D33"/>
    <w:rsid w:val="00071ECC"/>
    <w:rsid w:val="0007249D"/>
    <w:rsid w:val="000729FE"/>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4E0"/>
    <w:rsid w:val="000E1106"/>
    <w:rsid w:val="000E35B5"/>
    <w:rsid w:val="000F015B"/>
    <w:rsid w:val="000F1EA4"/>
    <w:rsid w:val="000F3B72"/>
    <w:rsid w:val="000F71EE"/>
    <w:rsid w:val="000F7B65"/>
    <w:rsid w:val="00100607"/>
    <w:rsid w:val="00101A01"/>
    <w:rsid w:val="00102094"/>
    <w:rsid w:val="00103A76"/>
    <w:rsid w:val="00103E26"/>
    <w:rsid w:val="0010534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2AC"/>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26A1"/>
    <w:rsid w:val="00183594"/>
    <w:rsid w:val="00183E7C"/>
    <w:rsid w:val="001848DD"/>
    <w:rsid w:val="00185352"/>
    <w:rsid w:val="00185F79"/>
    <w:rsid w:val="001876D7"/>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D60"/>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4EE8"/>
    <w:rsid w:val="001D612E"/>
    <w:rsid w:val="001E0727"/>
    <w:rsid w:val="001E1A53"/>
    <w:rsid w:val="001E4414"/>
    <w:rsid w:val="001E5426"/>
    <w:rsid w:val="001E5B73"/>
    <w:rsid w:val="001E787A"/>
    <w:rsid w:val="001F0DE8"/>
    <w:rsid w:val="001F155F"/>
    <w:rsid w:val="001F1F4B"/>
    <w:rsid w:val="001F3413"/>
    <w:rsid w:val="001F44CF"/>
    <w:rsid w:val="001F73CD"/>
    <w:rsid w:val="001F7B1E"/>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2F7861"/>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0624"/>
    <w:rsid w:val="003C07A6"/>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4A0E"/>
    <w:rsid w:val="00425736"/>
    <w:rsid w:val="0043056B"/>
    <w:rsid w:val="004308B0"/>
    <w:rsid w:val="00430CA8"/>
    <w:rsid w:val="00430F95"/>
    <w:rsid w:val="00431008"/>
    <w:rsid w:val="00432BF9"/>
    <w:rsid w:val="0043652E"/>
    <w:rsid w:val="00437316"/>
    <w:rsid w:val="00440F9B"/>
    <w:rsid w:val="004427C8"/>
    <w:rsid w:val="00444143"/>
    <w:rsid w:val="00446B05"/>
    <w:rsid w:val="00446F2F"/>
    <w:rsid w:val="00447EB6"/>
    <w:rsid w:val="00451366"/>
    <w:rsid w:val="0045266E"/>
    <w:rsid w:val="00452E33"/>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144A"/>
    <w:rsid w:val="006A5393"/>
    <w:rsid w:val="006B0DBF"/>
    <w:rsid w:val="006B0F55"/>
    <w:rsid w:val="006B1D64"/>
    <w:rsid w:val="006B2EE7"/>
    <w:rsid w:val="006B34C0"/>
    <w:rsid w:val="006B3B69"/>
    <w:rsid w:val="006B5648"/>
    <w:rsid w:val="006B7A3D"/>
    <w:rsid w:val="006C162E"/>
    <w:rsid w:val="006C32FD"/>
    <w:rsid w:val="006C3A82"/>
    <w:rsid w:val="006C3EAF"/>
    <w:rsid w:val="006C492E"/>
    <w:rsid w:val="006C4D98"/>
    <w:rsid w:val="006C524C"/>
    <w:rsid w:val="006C5A1A"/>
    <w:rsid w:val="006D03F4"/>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4E99"/>
    <w:rsid w:val="00727BA3"/>
    <w:rsid w:val="00730A8E"/>
    <w:rsid w:val="00731A80"/>
    <w:rsid w:val="00731F36"/>
    <w:rsid w:val="00734428"/>
    <w:rsid w:val="00736322"/>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45C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765C"/>
    <w:rsid w:val="00840D9E"/>
    <w:rsid w:val="008448C9"/>
    <w:rsid w:val="00845A4D"/>
    <w:rsid w:val="00846240"/>
    <w:rsid w:val="00847930"/>
    <w:rsid w:val="00852A45"/>
    <w:rsid w:val="00855FBE"/>
    <w:rsid w:val="00856BF7"/>
    <w:rsid w:val="00857F3A"/>
    <w:rsid w:val="00864677"/>
    <w:rsid w:val="0086614B"/>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319"/>
    <w:rsid w:val="008A4818"/>
    <w:rsid w:val="008A7F76"/>
    <w:rsid w:val="008B0D1A"/>
    <w:rsid w:val="008B1708"/>
    <w:rsid w:val="008B4C4E"/>
    <w:rsid w:val="008B7937"/>
    <w:rsid w:val="008B7A7E"/>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F01"/>
    <w:rsid w:val="009C4207"/>
    <w:rsid w:val="009D07C9"/>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6A3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2E76"/>
    <w:rsid w:val="00B03D9F"/>
    <w:rsid w:val="00B0616B"/>
    <w:rsid w:val="00B06A87"/>
    <w:rsid w:val="00B076A6"/>
    <w:rsid w:val="00B129A1"/>
    <w:rsid w:val="00B13E90"/>
    <w:rsid w:val="00B151CC"/>
    <w:rsid w:val="00B17523"/>
    <w:rsid w:val="00B24EF4"/>
    <w:rsid w:val="00B24FCC"/>
    <w:rsid w:val="00B254D2"/>
    <w:rsid w:val="00B26521"/>
    <w:rsid w:val="00B27FEC"/>
    <w:rsid w:val="00B3119B"/>
    <w:rsid w:val="00B317DB"/>
    <w:rsid w:val="00B32324"/>
    <w:rsid w:val="00B3444C"/>
    <w:rsid w:val="00B344A2"/>
    <w:rsid w:val="00B348E3"/>
    <w:rsid w:val="00B36285"/>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07628"/>
    <w:rsid w:val="00C10A6D"/>
    <w:rsid w:val="00C12443"/>
    <w:rsid w:val="00C124B8"/>
    <w:rsid w:val="00C1348D"/>
    <w:rsid w:val="00C13D42"/>
    <w:rsid w:val="00C13ED7"/>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370"/>
    <w:rsid w:val="00C414EC"/>
    <w:rsid w:val="00C42309"/>
    <w:rsid w:val="00C42BBE"/>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2E39"/>
    <w:rsid w:val="00C83AD9"/>
    <w:rsid w:val="00C83B85"/>
    <w:rsid w:val="00C83E16"/>
    <w:rsid w:val="00C87BF3"/>
    <w:rsid w:val="00C87D77"/>
    <w:rsid w:val="00C87E48"/>
    <w:rsid w:val="00C91359"/>
    <w:rsid w:val="00C91866"/>
    <w:rsid w:val="00C92FAE"/>
    <w:rsid w:val="00C942F2"/>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5D7E"/>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580"/>
    <w:rsid w:val="00D768D3"/>
    <w:rsid w:val="00D7707D"/>
    <w:rsid w:val="00D81A6E"/>
    <w:rsid w:val="00D831F8"/>
    <w:rsid w:val="00D859A4"/>
    <w:rsid w:val="00D90CDA"/>
    <w:rsid w:val="00D93608"/>
    <w:rsid w:val="00D94914"/>
    <w:rsid w:val="00DA062F"/>
    <w:rsid w:val="00DA22C7"/>
    <w:rsid w:val="00DA3E7F"/>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67C0"/>
    <w:rsid w:val="00E02031"/>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05EC"/>
    <w:rsid w:val="00E81175"/>
    <w:rsid w:val="00E8133E"/>
    <w:rsid w:val="00E817E6"/>
    <w:rsid w:val="00E91705"/>
    <w:rsid w:val="00E95904"/>
    <w:rsid w:val="00E960CD"/>
    <w:rsid w:val="00E971F2"/>
    <w:rsid w:val="00E9774A"/>
    <w:rsid w:val="00EA0D21"/>
    <w:rsid w:val="00EA2548"/>
    <w:rsid w:val="00EA2679"/>
    <w:rsid w:val="00EA43F7"/>
    <w:rsid w:val="00EA555F"/>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48B6"/>
    <w:rsid w:val="00EF6E9C"/>
    <w:rsid w:val="00F015E4"/>
    <w:rsid w:val="00F02C3E"/>
    <w:rsid w:val="00F02F83"/>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6D2B"/>
    <w:rsid w:val="00F63FD8"/>
    <w:rsid w:val="00F648DD"/>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A6E"/>
    <w:rsid w:val="00F95F21"/>
    <w:rsid w:val="00F97219"/>
    <w:rsid w:val="00F97CD5"/>
    <w:rsid w:val="00FA048D"/>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CD634-7F75-4416-9899-901E811D4396}">
  <ds:schemaRefs>
    <ds:schemaRef ds:uri="http://purl.org/dc/elements/1.1/"/>
    <ds:schemaRef ds:uri="http://schemas.microsoft.com/office/2006/metadata/properties"/>
    <ds:schemaRef ds:uri="http://www.w3.org/XML/1998/namespace"/>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c9a6731c-53d6-464c-b253-c810b90fd6a8"/>
    <ds:schemaRef ds:uri="http://purl.org/dc/dcmitype/"/>
    <ds:schemaRef ds:uri="http://purl.org/dc/terms/"/>
  </ds:schemaRefs>
</ds:datastoreItem>
</file>

<file path=customXml/itemProps2.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3.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A5371-FF1A-4DE7-AE75-35531859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3</cp:revision>
  <cp:lastPrinted>2016-12-14T09:15:00Z</cp:lastPrinted>
  <dcterms:created xsi:type="dcterms:W3CDTF">2024-04-08T08:04:00Z</dcterms:created>
  <dcterms:modified xsi:type="dcterms:W3CDTF">2024-04-19T07:58:00Z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