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78970289"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B55BC7">
                              <w:rPr>
                                <w:rFonts w:ascii="Verdana" w:hAnsi="Verdana"/>
                                <w:b/>
                                <w:sz w:val="22"/>
                                <w:szCs w:val="22"/>
                              </w:rPr>
                              <w:t>25-J-054</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78970289"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B55BC7">
                        <w:rPr>
                          <w:rFonts w:ascii="Verdana" w:hAnsi="Verdana"/>
                          <w:b/>
                          <w:sz w:val="22"/>
                          <w:szCs w:val="22"/>
                        </w:rPr>
                        <w:t>25-J-054</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0124318E" w14:textId="58F11B14" w:rsidR="00B55BC7" w:rsidRPr="00B55BC7" w:rsidRDefault="00B55BC7" w:rsidP="00B55BC7">
      <w:pPr>
        <w:rPr>
          <w:rFonts w:ascii="Verdana" w:hAnsi="Verdana"/>
          <w:b/>
          <w:bCs/>
          <w:noProof/>
          <w:sz w:val="22"/>
          <w:szCs w:val="22"/>
        </w:rPr>
      </w:pPr>
      <w:r w:rsidRPr="00B55BC7">
        <w:rPr>
          <w:rFonts w:ascii="Verdana" w:hAnsi="Verdana"/>
          <w:b/>
          <w:bCs/>
          <w:noProof/>
          <w:sz w:val="22"/>
          <w:szCs w:val="22"/>
        </w:rPr>
        <w:t>I am writing to request, under the Freedom of Information request, if you can confirm you have a  Major Haemorrhage Protocol or equivalent protocol currently in place at Morriston Hospital.</w:t>
      </w:r>
    </w:p>
    <w:p w14:paraId="2C18F851" w14:textId="34A8B4EB" w:rsidR="00B55BC7" w:rsidRPr="00B55BC7" w:rsidRDefault="00B55BC7" w:rsidP="00B55BC7">
      <w:pPr>
        <w:rPr>
          <w:rFonts w:ascii="Verdana" w:hAnsi="Verdana"/>
          <w:b/>
          <w:bCs/>
          <w:noProof/>
          <w:sz w:val="22"/>
          <w:szCs w:val="22"/>
        </w:rPr>
      </w:pPr>
      <w:r w:rsidRPr="00B55BC7">
        <w:rPr>
          <w:rFonts w:ascii="Verdana" w:hAnsi="Verdana"/>
          <w:b/>
          <w:bCs/>
          <w:noProof/>
          <w:sz w:val="22"/>
          <w:szCs w:val="22"/>
        </w:rPr>
        <w:t>Further to my initial question, please provide:</w:t>
      </w:r>
    </w:p>
    <w:p w14:paraId="123AB3B4" w14:textId="319E0F6A" w:rsidR="00B55BC7" w:rsidRDefault="00B55BC7" w:rsidP="00B55BC7">
      <w:pPr>
        <w:pStyle w:val="ListParagraph"/>
        <w:numPr>
          <w:ilvl w:val="0"/>
          <w:numId w:val="21"/>
        </w:numPr>
        <w:rPr>
          <w:rFonts w:ascii="Verdana" w:hAnsi="Verdana"/>
          <w:noProof/>
          <w:sz w:val="22"/>
          <w:szCs w:val="22"/>
        </w:rPr>
      </w:pPr>
      <w:r w:rsidRPr="00B55BC7">
        <w:rPr>
          <w:rFonts w:ascii="Verdana" w:hAnsi="Verdana"/>
          <w:b/>
          <w:bCs/>
          <w:noProof/>
          <w:sz w:val="22"/>
          <w:szCs w:val="22"/>
        </w:rPr>
        <w:t>The latest version of the major haemorrhage protocol or equivalent protocol used in trauma, obstetrics and surgical settings.</w:t>
      </w:r>
      <w:r w:rsidRPr="00B55BC7">
        <w:rPr>
          <w:rFonts w:ascii="Verdana" w:hAnsi="Verdana"/>
          <w:b/>
          <w:bCs/>
          <w:noProof/>
          <w:sz w:val="22"/>
          <w:szCs w:val="22"/>
        </w:rPr>
        <w:br/>
      </w:r>
      <w:r w:rsidRPr="00B55BC7">
        <w:rPr>
          <w:rFonts w:ascii="Verdana" w:hAnsi="Verdana"/>
          <w:noProof/>
          <w:sz w:val="22"/>
          <w:szCs w:val="22"/>
        </w:rPr>
        <w:t>Please find attached four relevant documents</w:t>
      </w:r>
      <w:r>
        <w:rPr>
          <w:rFonts w:ascii="Verdana" w:hAnsi="Verdana"/>
          <w:noProof/>
          <w:sz w:val="22"/>
          <w:szCs w:val="22"/>
        </w:rPr>
        <w:br/>
      </w:r>
      <w:r>
        <w:rPr>
          <w:rFonts w:ascii="Verdana" w:hAnsi="Verdana"/>
          <w:noProof/>
          <w:sz w:val="22"/>
          <w:szCs w:val="22"/>
        </w:rPr>
        <w:br/>
      </w:r>
      <w:r w:rsidRPr="00B55BC7">
        <w:rPr>
          <w:rFonts w:ascii="Verdana" w:hAnsi="Verdana"/>
          <w:noProof/>
          <w:sz w:val="22"/>
          <w:szCs w:val="22"/>
        </w:rPr>
        <w:t>Appendix 1 is specifically used in Trauma cases</w:t>
      </w:r>
      <w:r w:rsidRPr="00B55BC7">
        <w:rPr>
          <w:rFonts w:ascii="Verdana" w:hAnsi="Verdana"/>
          <w:noProof/>
          <w:sz w:val="22"/>
          <w:szCs w:val="22"/>
        </w:rPr>
        <w:br/>
        <w:t>Appendix 2 is specifically used by Obstetrics</w:t>
      </w:r>
      <w:r w:rsidRPr="00B55BC7">
        <w:rPr>
          <w:rFonts w:ascii="Verdana" w:hAnsi="Verdana"/>
          <w:noProof/>
          <w:sz w:val="22"/>
          <w:szCs w:val="22"/>
        </w:rPr>
        <w:br/>
        <w:t>Appendix 3 is for use across all relevant specialties</w:t>
      </w:r>
      <w:r w:rsidRPr="00B55BC7">
        <w:rPr>
          <w:rFonts w:ascii="Verdana" w:hAnsi="Verdana"/>
          <w:noProof/>
          <w:sz w:val="22"/>
          <w:szCs w:val="22"/>
        </w:rPr>
        <w:br/>
        <w:t>Appendix 4 is for use in Surgical settings</w:t>
      </w:r>
    </w:p>
    <w:p w14:paraId="6DA95D46" w14:textId="77777777" w:rsidR="00021E12" w:rsidRDefault="00021E12" w:rsidP="00021E12">
      <w:pPr>
        <w:pStyle w:val="ListParagraph"/>
        <w:ind w:left="865"/>
        <w:rPr>
          <w:rFonts w:ascii="Verdana" w:hAnsi="Verdana"/>
          <w:noProof/>
          <w:sz w:val="22"/>
          <w:szCs w:val="22"/>
        </w:rPr>
      </w:pPr>
    </w:p>
    <w:p w14:paraId="74185B07" w14:textId="5DB1F63A" w:rsidR="00021E12" w:rsidRPr="00B55BC7" w:rsidRDefault="00021E12" w:rsidP="00021E12">
      <w:pPr>
        <w:pStyle w:val="ListParagraph"/>
        <w:ind w:left="865"/>
        <w:rPr>
          <w:rFonts w:ascii="Verdana" w:hAnsi="Verdana"/>
          <w:noProof/>
          <w:sz w:val="22"/>
          <w:szCs w:val="22"/>
        </w:rPr>
      </w:pPr>
      <w:r>
        <w:rPr>
          <w:rFonts w:ascii="Verdana" w:hAnsi="Verdana"/>
          <w:noProof/>
          <w:sz w:val="22"/>
          <w:szCs w:val="22"/>
        </w:rPr>
        <w:t>Please note that these are protocols/guidelines in use across various health board sites and Appendix 1 is specific to the South Wales Trauma Network, not just Morriston Hospital.</w:t>
      </w:r>
    </w:p>
    <w:p w14:paraId="54FB11E4" w14:textId="710CAF38" w:rsidR="00B55BC7" w:rsidRPr="00B55BC7" w:rsidRDefault="00B55BC7" w:rsidP="00B55BC7">
      <w:pPr>
        <w:pStyle w:val="ListParagraph"/>
        <w:ind w:left="865"/>
        <w:rPr>
          <w:rFonts w:ascii="Verdana" w:hAnsi="Verdana"/>
          <w:b/>
          <w:bCs/>
          <w:noProof/>
          <w:sz w:val="22"/>
          <w:szCs w:val="22"/>
        </w:rPr>
      </w:pPr>
    </w:p>
    <w:p w14:paraId="3EEA4932" w14:textId="2827FF4C" w:rsidR="00B55BC7" w:rsidRPr="00B55BC7" w:rsidRDefault="00B55BC7" w:rsidP="00B55BC7">
      <w:pPr>
        <w:pStyle w:val="ListParagraph"/>
        <w:numPr>
          <w:ilvl w:val="0"/>
          <w:numId w:val="20"/>
        </w:numPr>
        <w:rPr>
          <w:rFonts w:ascii="Verdana" w:hAnsi="Verdana"/>
          <w:b/>
          <w:bCs/>
          <w:noProof/>
          <w:sz w:val="22"/>
          <w:szCs w:val="22"/>
        </w:rPr>
      </w:pPr>
      <w:r w:rsidRPr="00B55BC7">
        <w:rPr>
          <w:rFonts w:ascii="Verdana" w:hAnsi="Verdana"/>
          <w:b/>
          <w:bCs/>
          <w:noProof/>
          <w:sz w:val="22"/>
          <w:szCs w:val="22"/>
        </w:rPr>
        <w:t>Any supporting clinical guidelines or SOPs (Standard Operating Procedures) related to the management of major bleeding, including transfusion thresholds, use of blood products including coagulation factor concentrates, and escalation pathways.</w:t>
      </w:r>
      <w:r>
        <w:rPr>
          <w:rFonts w:ascii="Verdana" w:hAnsi="Verdana"/>
          <w:b/>
          <w:bCs/>
          <w:noProof/>
          <w:sz w:val="22"/>
          <w:szCs w:val="22"/>
        </w:rPr>
        <w:br/>
      </w:r>
      <w:r w:rsidRPr="00B55BC7">
        <w:rPr>
          <w:rFonts w:ascii="Verdana" w:hAnsi="Verdana"/>
          <w:noProof/>
          <w:sz w:val="22"/>
          <w:szCs w:val="22"/>
        </w:rPr>
        <w:t>Please see appendi</w:t>
      </w:r>
      <w:r>
        <w:rPr>
          <w:rFonts w:ascii="Verdana" w:hAnsi="Verdana"/>
          <w:noProof/>
          <w:sz w:val="22"/>
          <w:szCs w:val="22"/>
        </w:rPr>
        <w:t>ces</w:t>
      </w:r>
      <w:r w:rsidRPr="00B55BC7">
        <w:rPr>
          <w:rFonts w:ascii="Verdana" w:hAnsi="Verdana"/>
          <w:noProof/>
          <w:sz w:val="22"/>
          <w:szCs w:val="22"/>
        </w:rPr>
        <w:t xml:space="preserve"> 3 and 4</w:t>
      </w:r>
      <w:r>
        <w:rPr>
          <w:rFonts w:ascii="Verdana" w:hAnsi="Verdana"/>
          <w:b/>
          <w:bCs/>
          <w:noProof/>
          <w:sz w:val="22"/>
          <w:szCs w:val="22"/>
        </w:rPr>
        <w:br/>
      </w:r>
    </w:p>
    <w:p w14:paraId="3D06D62F" w14:textId="332D75ED" w:rsidR="00B55BC7" w:rsidRPr="00B55BC7" w:rsidRDefault="00B55BC7" w:rsidP="00B55BC7">
      <w:pPr>
        <w:pStyle w:val="ListParagraph"/>
        <w:numPr>
          <w:ilvl w:val="0"/>
          <w:numId w:val="20"/>
        </w:numPr>
        <w:rPr>
          <w:rFonts w:ascii="Verdana" w:hAnsi="Verdana"/>
          <w:b/>
          <w:bCs/>
          <w:noProof/>
          <w:sz w:val="22"/>
          <w:szCs w:val="22"/>
        </w:rPr>
      </w:pPr>
      <w:r w:rsidRPr="00B55BC7">
        <w:rPr>
          <w:rFonts w:ascii="Verdana" w:hAnsi="Verdana"/>
          <w:b/>
          <w:bCs/>
          <w:noProof/>
          <w:sz w:val="22"/>
          <w:szCs w:val="22"/>
        </w:rPr>
        <w:t>If available, any audit data or review outcomes related to the implementation or effectiveness of the protocol.</w:t>
      </w:r>
      <w:r w:rsidR="005D2756">
        <w:rPr>
          <w:rFonts w:ascii="Verdana" w:hAnsi="Verdana"/>
          <w:b/>
          <w:bCs/>
          <w:noProof/>
          <w:sz w:val="22"/>
          <w:szCs w:val="22"/>
        </w:rPr>
        <w:br/>
      </w:r>
      <w:r w:rsidR="005D2756" w:rsidRPr="005D2756">
        <w:rPr>
          <w:rFonts w:ascii="Verdana" w:hAnsi="Verdana"/>
          <w:noProof/>
          <w:sz w:val="22"/>
          <w:szCs w:val="22"/>
        </w:rPr>
        <w:t>Not applicable – no outcomes recorded</w:t>
      </w:r>
    </w:p>
    <w:p w14:paraId="07192B9D" w14:textId="77777777" w:rsidR="00B55BC7" w:rsidRPr="00B55BC7" w:rsidRDefault="00B55BC7" w:rsidP="00B55BC7">
      <w:pPr>
        <w:rPr>
          <w:rFonts w:ascii="Verdana" w:hAnsi="Verdana"/>
          <w:b/>
          <w:bCs/>
          <w:noProof/>
          <w:sz w:val="22"/>
          <w:szCs w:val="22"/>
        </w:rPr>
      </w:pPr>
      <w:r w:rsidRPr="00B55BC7">
        <w:rPr>
          <w:rFonts w:ascii="Verdana" w:hAnsi="Verdana"/>
          <w:b/>
          <w:bCs/>
          <w:noProof/>
          <w:sz w:val="22"/>
          <w:szCs w:val="22"/>
        </w:rPr>
        <w:t>If different protocols are used across departments (e.g., trauma, obstetrics, haematology), I would be grateful if these could be included or referenced.</w:t>
      </w:r>
    </w:p>
    <w:p w14:paraId="2178A95B" w14:textId="231337EE" w:rsidR="00873328" w:rsidRDefault="00CB47A3" w:rsidP="00421E7F">
      <w:pPr>
        <w:rPr>
          <w:rFonts w:ascii="Verdana" w:hAnsi="Verdana"/>
          <w:b/>
          <w:bCs/>
          <w:noProof/>
          <w:sz w:val="22"/>
          <w:szCs w:val="22"/>
        </w:rPr>
      </w:pPr>
      <w:r w:rsidRPr="00CB47A3">
        <w:rPr>
          <w:rFonts w:ascii="Verdana" w:hAnsi="Verdana"/>
          <w:iCs/>
          <w:sz w:val="22"/>
          <w:szCs w:val="22"/>
        </w:rPr>
        <w:t xml:space="preserve">It is not our usual practice to disclose the names of staff other than those </w:t>
      </w:r>
      <w:r>
        <w:rPr>
          <w:rFonts w:ascii="Verdana" w:hAnsi="Verdana"/>
          <w:iCs/>
          <w:sz w:val="22"/>
          <w:szCs w:val="22"/>
        </w:rPr>
        <w:t xml:space="preserve">employed by the health board </w:t>
      </w:r>
      <w:r w:rsidRPr="00CB47A3">
        <w:rPr>
          <w:rFonts w:ascii="Verdana" w:hAnsi="Verdana"/>
          <w:iCs/>
          <w:sz w:val="22"/>
          <w:szCs w:val="22"/>
        </w:rPr>
        <w:t xml:space="preserve">at Executive/Consultant level.  </w:t>
      </w:r>
      <w:r>
        <w:rPr>
          <w:rFonts w:ascii="Verdana" w:hAnsi="Verdana"/>
          <w:iCs/>
          <w:sz w:val="22"/>
          <w:szCs w:val="22"/>
        </w:rPr>
        <w:t>The names that are redacted in the attachments are therefore</w:t>
      </w:r>
      <w:r w:rsidRPr="00CB47A3">
        <w:rPr>
          <w:rFonts w:ascii="Verdana" w:hAnsi="Verdana"/>
          <w:iCs/>
          <w:sz w:val="22"/>
          <w:szCs w:val="22"/>
        </w:rPr>
        <w:t xml:space="preserve"> withheld under section 40(2) of the Freedom of Information Act 2000.   This data is classed as personal data as defined under the General Data Protection Regulation (GDPR) and Data Protection Act 2018 and its disclosure would be contrary to the data protection principles and constitute as unfair and unlawful processing </w:t>
      </w:r>
      <w:proofErr w:type="gramStart"/>
      <w:r w:rsidRPr="00CB47A3">
        <w:rPr>
          <w:rFonts w:ascii="Verdana" w:hAnsi="Verdana"/>
          <w:iCs/>
          <w:sz w:val="22"/>
          <w:szCs w:val="22"/>
        </w:rPr>
        <w:t>in regard to</w:t>
      </w:r>
      <w:proofErr w:type="gramEnd"/>
      <w:r w:rsidRPr="00CB47A3">
        <w:rPr>
          <w:rFonts w:ascii="Verdana" w:hAnsi="Verdana"/>
          <w:iCs/>
          <w:sz w:val="22"/>
          <w:szCs w:val="22"/>
        </w:rPr>
        <w:t xml:space="preserve"> Articles 5, 6, and 9 of GDPR. We are therefore </w:t>
      </w:r>
      <w:r w:rsidRPr="00CB47A3">
        <w:rPr>
          <w:rFonts w:ascii="Verdana" w:hAnsi="Verdana"/>
          <w:iCs/>
          <w:sz w:val="22"/>
          <w:szCs w:val="22"/>
        </w:rPr>
        <w:lastRenderedPageBreak/>
        <w:t>withholding this detail under Section 40(2) of the Freedom of Information Act 2000. This exemption is absolute and therefore there is no requirement to apply the public interest test.</w:t>
      </w:r>
    </w:p>
    <w:p w14:paraId="75970B72" w14:textId="4BC3614D"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4pt;height:20.4pt;visibility:visible;mso-wrap-style:square" o:bullet="t">
        <v:imagedata r:id="rId1" o:title=""/>
      </v:shape>
    </w:pict>
  </w:numPicBullet>
  <w:numPicBullet w:numPicBulletId="1">
    <w:pict>
      <v:shape id="_x0000_i1027" type="#_x0000_t75" style="width:382.55pt;height:382.55pt;visibility:visible;mso-wrap-style:square" o:bullet="t">
        <v:imagedata r:id="rId2" o:title=""/>
      </v:shape>
    </w:pict>
  </w:numPicBullet>
  <w:numPicBullet w:numPicBulletId="2">
    <w:pict>
      <v:shape id="_x0000_i1028" type="#_x0000_t75" style="width:225.65pt;height:225.65pt;visibility:visible;mso-wrap-style:square" o:bullet="t">
        <v:imagedata r:id="rId3" o:title=""/>
      </v:shape>
    </w:pict>
  </w:numPicBullet>
  <w:numPicBullet w:numPicBulletId="3">
    <w:pict>
      <v:shape id="_x0000_i1029" type="#_x0000_t75" style="width:16.1pt;height:16.1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6C11821"/>
    <w:multiLevelType w:val="hybridMultilevel"/>
    <w:tmpl w:val="C8DC2238"/>
    <w:lvl w:ilvl="0" w:tplc="5F546E40">
      <w:numFmt w:val="bullet"/>
      <w:lvlText w:val=""/>
      <w:lvlJc w:val="left"/>
      <w:pPr>
        <w:ind w:left="865" w:hanging="360"/>
      </w:pPr>
      <w:rPr>
        <w:rFonts w:ascii="Symbol" w:eastAsia="Calibr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7750C6E"/>
    <w:multiLevelType w:val="hybridMultilevel"/>
    <w:tmpl w:val="3488B99C"/>
    <w:lvl w:ilvl="0" w:tplc="08090001">
      <w:start w:val="1"/>
      <w:numFmt w:val="bullet"/>
      <w:lvlText w:val=""/>
      <w:lvlJc w:val="left"/>
      <w:pPr>
        <w:ind w:left="1225" w:hanging="360"/>
      </w:pPr>
      <w:rPr>
        <w:rFonts w:ascii="Symbol" w:hAnsi="Symbo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12"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5486CFA"/>
    <w:multiLevelType w:val="hybridMultilevel"/>
    <w:tmpl w:val="14369E78"/>
    <w:lvl w:ilvl="0" w:tplc="5F546E40">
      <w:numFmt w:val="bullet"/>
      <w:lvlText w:val=""/>
      <w:lvlJc w:val="left"/>
      <w:pPr>
        <w:ind w:left="865" w:hanging="360"/>
      </w:pPr>
      <w:rPr>
        <w:rFonts w:ascii="Symbol" w:eastAsia="Calibri" w:hAnsi="Symbol" w:cs="Arial" w:hint="default"/>
      </w:rPr>
    </w:lvl>
    <w:lvl w:ilvl="1" w:tplc="08090003" w:tentative="1">
      <w:start w:val="1"/>
      <w:numFmt w:val="bullet"/>
      <w:lvlText w:val="o"/>
      <w:lvlJc w:val="left"/>
      <w:pPr>
        <w:ind w:left="1585" w:hanging="360"/>
      </w:pPr>
      <w:rPr>
        <w:rFonts w:ascii="Courier New" w:hAnsi="Courier New" w:cs="Courier New" w:hint="default"/>
      </w:rPr>
    </w:lvl>
    <w:lvl w:ilvl="2" w:tplc="08090005" w:tentative="1">
      <w:start w:val="1"/>
      <w:numFmt w:val="bullet"/>
      <w:lvlText w:val=""/>
      <w:lvlJc w:val="left"/>
      <w:pPr>
        <w:ind w:left="2305" w:hanging="360"/>
      </w:pPr>
      <w:rPr>
        <w:rFonts w:ascii="Wingdings" w:hAnsi="Wingdings" w:hint="default"/>
      </w:rPr>
    </w:lvl>
    <w:lvl w:ilvl="3" w:tplc="08090001" w:tentative="1">
      <w:start w:val="1"/>
      <w:numFmt w:val="bullet"/>
      <w:lvlText w:val=""/>
      <w:lvlJc w:val="left"/>
      <w:pPr>
        <w:ind w:left="3025" w:hanging="360"/>
      </w:pPr>
      <w:rPr>
        <w:rFonts w:ascii="Symbol" w:hAnsi="Symbol" w:hint="default"/>
      </w:rPr>
    </w:lvl>
    <w:lvl w:ilvl="4" w:tplc="08090003" w:tentative="1">
      <w:start w:val="1"/>
      <w:numFmt w:val="bullet"/>
      <w:lvlText w:val="o"/>
      <w:lvlJc w:val="left"/>
      <w:pPr>
        <w:ind w:left="3745" w:hanging="360"/>
      </w:pPr>
      <w:rPr>
        <w:rFonts w:ascii="Courier New" w:hAnsi="Courier New" w:cs="Courier New" w:hint="default"/>
      </w:rPr>
    </w:lvl>
    <w:lvl w:ilvl="5" w:tplc="08090005" w:tentative="1">
      <w:start w:val="1"/>
      <w:numFmt w:val="bullet"/>
      <w:lvlText w:val=""/>
      <w:lvlJc w:val="left"/>
      <w:pPr>
        <w:ind w:left="4465" w:hanging="360"/>
      </w:pPr>
      <w:rPr>
        <w:rFonts w:ascii="Wingdings" w:hAnsi="Wingdings" w:hint="default"/>
      </w:rPr>
    </w:lvl>
    <w:lvl w:ilvl="6" w:tplc="08090001" w:tentative="1">
      <w:start w:val="1"/>
      <w:numFmt w:val="bullet"/>
      <w:lvlText w:val=""/>
      <w:lvlJc w:val="left"/>
      <w:pPr>
        <w:ind w:left="5185" w:hanging="360"/>
      </w:pPr>
      <w:rPr>
        <w:rFonts w:ascii="Symbol" w:hAnsi="Symbol" w:hint="default"/>
      </w:rPr>
    </w:lvl>
    <w:lvl w:ilvl="7" w:tplc="08090003" w:tentative="1">
      <w:start w:val="1"/>
      <w:numFmt w:val="bullet"/>
      <w:lvlText w:val="o"/>
      <w:lvlJc w:val="left"/>
      <w:pPr>
        <w:ind w:left="5905" w:hanging="360"/>
      </w:pPr>
      <w:rPr>
        <w:rFonts w:ascii="Courier New" w:hAnsi="Courier New" w:cs="Courier New" w:hint="default"/>
      </w:rPr>
    </w:lvl>
    <w:lvl w:ilvl="8" w:tplc="08090005" w:tentative="1">
      <w:start w:val="1"/>
      <w:numFmt w:val="bullet"/>
      <w:lvlText w:val=""/>
      <w:lvlJc w:val="left"/>
      <w:pPr>
        <w:ind w:left="6625" w:hanging="360"/>
      </w:pPr>
      <w:rPr>
        <w:rFonts w:ascii="Wingdings" w:hAnsi="Wingdings" w:hint="default"/>
      </w:rPr>
    </w:lvl>
  </w:abstractNum>
  <w:abstractNum w:abstractNumId="16"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9"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0"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6"/>
  </w:num>
  <w:num w:numId="2" w16cid:durableId="828599020">
    <w:abstractNumId w:val="0"/>
  </w:num>
  <w:num w:numId="3" w16cid:durableId="1966037800">
    <w:abstractNumId w:val="9"/>
  </w:num>
  <w:num w:numId="4" w16cid:durableId="1125923312">
    <w:abstractNumId w:val="18"/>
  </w:num>
  <w:num w:numId="5" w16cid:durableId="1143425367">
    <w:abstractNumId w:val="5"/>
  </w:num>
  <w:num w:numId="6" w16cid:durableId="1293360629">
    <w:abstractNumId w:val="4"/>
  </w:num>
  <w:num w:numId="7" w16cid:durableId="479228409">
    <w:abstractNumId w:val="12"/>
  </w:num>
  <w:num w:numId="8" w16cid:durableId="1553300907">
    <w:abstractNumId w:val="17"/>
  </w:num>
  <w:num w:numId="9" w16cid:durableId="687946864">
    <w:abstractNumId w:val="20"/>
  </w:num>
  <w:num w:numId="10" w16cid:durableId="993416643">
    <w:abstractNumId w:val="1"/>
  </w:num>
  <w:num w:numId="11" w16cid:durableId="1541481371">
    <w:abstractNumId w:val="10"/>
  </w:num>
  <w:num w:numId="12" w16cid:durableId="1525171868">
    <w:abstractNumId w:val="14"/>
  </w:num>
  <w:num w:numId="13" w16cid:durableId="200629463">
    <w:abstractNumId w:val="19"/>
  </w:num>
  <w:num w:numId="14" w16cid:durableId="54383208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3"/>
  </w:num>
  <w:num w:numId="17" w16cid:durableId="1764229674">
    <w:abstractNumId w:val="6"/>
  </w:num>
  <w:num w:numId="18" w16cid:durableId="949163570">
    <w:abstractNumId w:val="2"/>
  </w:num>
  <w:num w:numId="19" w16cid:durableId="1887449549">
    <w:abstractNumId w:val="11"/>
  </w:num>
  <w:num w:numId="20" w16cid:durableId="109279594">
    <w:abstractNumId w:val="15"/>
  </w:num>
  <w:num w:numId="21" w16cid:durableId="133523163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21E12"/>
    <w:rsid w:val="000344B9"/>
    <w:rsid w:val="00040038"/>
    <w:rsid w:val="00095DF5"/>
    <w:rsid w:val="000A785B"/>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0D"/>
    <w:rsid w:val="005925B8"/>
    <w:rsid w:val="0059485C"/>
    <w:rsid w:val="005D2756"/>
    <w:rsid w:val="005F0E79"/>
    <w:rsid w:val="00602EE5"/>
    <w:rsid w:val="006137E4"/>
    <w:rsid w:val="00635BDA"/>
    <w:rsid w:val="006564DF"/>
    <w:rsid w:val="006776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16437"/>
    <w:rsid w:val="00824D19"/>
    <w:rsid w:val="00846C1D"/>
    <w:rsid w:val="00873328"/>
    <w:rsid w:val="0089491A"/>
    <w:rsid w:val="008A2D60"/>
    <w:rsid w:val="0090178A"/>
    <w:rsid w:val="00912B14"/>
    <w:rsid w:val="009267EE"/>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E0DF6"/>
    <w:rsid w:val="00AF0E8B"/>
    <w:rsid w:val="00AF691A"/>
    <w:rsid w:val="00B031C2"/>
    <w:rsid w:val="00B34966"/>
    <w:rsid w:val="00B55BC7"/>
    <w:rsid w:val="00B61DE2"/>
    <w:rsid w:val="00B73D24"/>
    <w:rsid w:val="00B82C9E"/>
    <w:rsid w:val="00B8458F"/>
    <w:rsid w:val="00BB4931"/>
    <w:rsid w:val="00BC67E1"/>
    <w:rsid w:val="00C021A4"/>
    <w:rsid w:val="00C050BE"/>
    <w:rsid w:val="00C21013"/>
    <w:rsid w:val="00C75A00"/>
    <w:rsid w:val="00CA07E3"/>
    <w:rsid w:val="00CB2BBE"/>
    <w:rsid w:val="00CB47A3"/>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83</TotalTime>
  <Pages>2</Pages>
  <Words>329</Words>
  <Characters>1877</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2202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28</cp:revision>
  <cp:lastPrinted>2019-03-26T11:11:00Z</cp:lastPrinted>
  <dcterms:created xsi:type="dcterms:W3CDTF">2021-09-13T07:38:00Z</dcterms:created>
  <dcterms:modified xsi:type="dcterms:W3CDTF">2025-11-18T10:40:00Z</dcterms:modified>
</cp:coreProperties>
</file>