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48C0ABB5"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C51C51">
                              <w:rPr>
                                <w:rFonts w:ascii="Verdana" w:hAnsi="Verdana"/>
                                <w:b/>
                                <w:sz w:val="22"/>
                                <w:szCs w:val="22"/>
                              </w:rPr>
                              <w:t>25-J-046</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" filled="f" stroked="f">
                <v:textbox>
                  <w:txbxContent>
                    <w:p w14:paraId="6B840BE9" w14:textId="48C0ABB5" w:rsidR="00DC7FA9" w:rsidRPr="00A10460" w:rsidRDefault="00A10460" w:rsidP="00DC7FA9">
                      <w:pPr>
                        <w:pStyle w:val="NoSpacing"/>
                        <w:ind w:left="0"/>
                        <w:rPr>
                          <w:rFonts w:ascii="Verdana" w:hAnsi="Verdana"/>
                          <w:b/>
                          <w:sz w:val="22"/>
                          <w:szCs w:val="22"/>
                        </w:rPr>
                      </w:pPr>
                      <w:proofErr w:type="spellStart"/>
                      <w:r w:rsidRPr="00A10460">
                        <w:rPr>
                          <w:rFonts w:ascii="Verdana" w:hAnsi="Verdana"/>
                          <w:b/>
                          <w:sz w:val="22"/>
                          <w:szCs w:val="22"/>
                        </w:rPr>
                        <w:t>Cais</w:t>
                      </w:r>
                      <w:proofErr w:type="spellEnd"/>
                      <w:r w:rsidRPr="00A10460">
                        <w:rPr>
                          <w:rFonts w:ascii="Verdana" w:hAnsi="Verdana"/>
                          <w:b/>
                          <w:sz w:val="22"/>
                          <w:szCs w:val="22"/>
                        </w:rPr>
                        <w:t xml:space="preserve"> </w:t>
                      </w:r>
                      <w:proofErr w:type="spellStart"/>
                      <w:r w:rsidRPr="00A10460">
                        <w:rPr>
                          <w:rFonts w:ascii="Verdana" w:hAnsi="Verdana"/>
                          <w:b/>
                          <w:sz w:val="22"/>
                          <w:szCs w:val="22"/>
                        </w:rPr>
                        <w:t>Rhyddid</w:t>
                      </w:r>
                      <w:proofErr w:type="spellEnd"/>
                      <w:r w:rsidRPr="00A10460">
                        <w:rPr>
                          <w:rFonts w:ascii="Verdana" w:hAnsi="Verdana"/>
                          <w:b/>
                          <w:sz w:val="22"/>
                          <w:szCs w:val="22"/>
                        </w:rPr>
                        <w:t xml:space="preserve"> </w:t>
                      </w:r>
                      <w:proofErr w:type="spellStart"/>
                      <w:r w:rsidRPr="00A10460">
                        <w:rPr>
                          <w:rFonts w:ascii="Verdana" w:hAnsi="Verdana"/>
                          <w:b/>
                          <w:sz w:val="22"/>
                          <w:szCs w:val="22"/>
                        </w:rPr>
                        <w:t>Gwybodaeth</w:t>
                      </w:r>
                      <w:proofErr w:type="spellEnd"/>
                      <w:r w:rsidRPr="00A10460">
                        <w:rPr>
                          <w:rFonts w:ascii="Verdana" w:hAnsi="Verdana"/>
                          <w:b/>
                          <w:sz w:val="22"/>
                          <w:szCs w:val="22"/>
                        </w:rPr>
                        <w:t xml:space="preserve"> / Freedom of Information request</w:t>
                      </w:r>
                      <w:r w:rsidRPr="00A10460">
                        <w:rPr>
                          <w:rFonts w:ascii="Verdana" w:hAnsi="Verdana"/>
                          <w:b/>
                          <w:sz w:val="22"/>
                          <w:szCs w:val="22"/>
                        </w:rPr>
                        <w:br/>
                      </w:r>
                      <w:r w:rsidR="00DC7FA9" w:rsidRPr="00A10460">
                        <w:rPr>
                          <w:rFonts w:ascii="Verdana" w:hAnsi="Verdana"/>
                          <w:b/>
                          <w:sz w:val="22"/>
                          <w:szCs w:val="22"/>
                        </w:rPr>
                        <w:t xml:space="preserve">Ein </w:t>
                      </w:r>
                      <w:proofErr w:type="spellStart"/>
                      <w:r w:rsidR="00DC7FA9" w:rsidRPr="00A10460">
                        <w:rPr>
                          <w:rFonts w:ascii="Verdana" w:hAnsi="Verdana"/>
                          <w:b/>
                          <w:sz w:val="22"/>
                          <w:szCs w:val="22"/>
                        </w:rPr>
                        <w:t>Cyf</w:t>
                      </w:r>
                      <w:proofErr w:type="spellEnd"/>
                      <w:r w:rsidR="00DC7FA9" w:rsidRPr="00A10460">
                        <w:rPr>
                          <w:rFonts w:ascii="Verdana" w:hAnsi="Verdana"/>
                          <w:b/>
                          <w:sz w:val="22"/>
                          <w:szCs w:val="22"/>
                        </w:rPr>
                        <w:t xml:space="preserve"> / Our Ref:</w:t>
                      </w:r>
                      <w:r w:rsidR="00213076" w:rsidRPr="00A10460">
                        <w:rPr>
                          <w:rFonts w:ascii="Verdana" w:hAnsi="Verdana"/>
                          <w:b/>
                          <w:sz w:val="22"/>
                          <w:szCs w:val="22"/>
                        </w:rPr>
                        <w:t xml:space="preserve"> </w:t>
                      </w:r>
                      <w:r w:rsidR="00C51C51">
                        <w:rPr>
                          <w:rFonts w:ascii="Verdana" w:hAnsi="Verdana"/>
                          <w:b/>
                          <w:sz w:val="22"/>
                          <w:szCs w:val="22"/>
                        </w:rPr>
                        <w:t>25-J-046</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76EFAA14" w14:textId="77777777" w:rsidR="00DC7FA9" w:rsidRPr="00A10460" w:rsidRDefault="00DC7FA9" w:rsidP="00D62A67">
      <w:pPr>
        <w:spacing w:before="280"/>
        <w:rPr>
          <w:rFonts w:ascii="Verdana" w:hAnsi="Verdana"/>
          <w:sz w:val="22"/>
        </w:rPr>
      </w:pPr>
    </w:p>
    <w:p w14:paraId="635CAE49" w14:textId="77777777" w:rsidR="00DC0D5A" w:rsidRDefault="00A10460" w:rsidP="00DC0D5A">
      <w:pPr>
        <w:spacing w:before="280"/>
        <w:rPr>
          <w:rFonts w:ascii="Verdana" w:hAnsi="Verdana"/>
          <w:b/>
          <w:sz w:val="22"/>
        </w:rPr>
      </w:pPr>
      <w:r w:rsidRPr="00A10460">
        <w:rPr>
          <w:rFonts w:ascii="Verdana" w:hAnsi="Verdana"/>
          <w:sz w:val="22"/>
        </w:rPr>
        <w:br/>
      </w:r>
      <w:r w:rsidRPr="00A10460">
        <w:rPr>
          <w:rFonts w:ascii="Verdana" w:hAnsi="Verdana"/>
          <w:b/>
          <w:sz w:val="22"/>
        </w:rPr>
        <w:t>You asked:</w:t>
      </w:r>
    </w:p>
    <w:p w14:paraId="7F51E7E8" w14:textId="6E51634A" w:rsidR="00C51C51" w:rsidRPr="00C51C51" w:rsidRDefault="00C51C51" w:rsidP="00C51C51">
      <w:pPr>
        <w:pStyle w:val="elementtoproof"/>
        <w:shd w:val="clear" w:color="auto" w:fill="FFFFFF"/>
        <w:ind w:left="505"/>
        <w:rPr>
          <w:rFonts w:ascii="Verdana" w:hAnsi="Verdana"/>
          <w:b/>
          <w:bCs/>
        </w:rPr>
      </w:pPr>
      <w:r w:rsidRPr="00C51C51">
        <w:rPr>
          <w:rFonts w:ascii="Verdana" w:hAnsi="Verdana" w:cs="Calibri"/>
          <w:b/>
          <w:bCs/>
          <w:color w:val="242424"/>
          <w:sz w:val="22"/>
          <w:szCs w:val="22"/>
        </w:rPr>
        <w:t xml:space="preserve">How many new patients were treated for Psoriasis by the </w:t>
      </w:r>
      <w:r>
        <w:rPr>
          <w:rFonts w:ascii="Verdana" w:hAnsi="Verdana" w:cs="Calibri"/>
          <w:b/>
          <w:bCs/>
          <w:color w:val="242424"/>
          <w:sz w:val="22"/>
          <w:szCs w:val="22"/>
        </w:rPr>
        <w:t>Health Board</w:t>
      </w:r>
      <w:r w:rsidRPr="00C51C51">
        <w:rPr>
          <w:rFonts w:ascii="Verdana" w:hAnsi="Verdana" w:cs="Calibri"/>
          <w:b/>
          <w:bCs/>
          <w:color w:val="242424"/>
          <w:sz w:val="22"/>
          <w:szCs w:val="22"/>
        </w:rPr>
        <w:t>'s Dermatology Department in the latest 3-month period of June, July and August with the treatments I have provided below? </w:t>
      </w:r>
    </w:p>
    <w:p w14:paraId="5AAA36F2" w14:textId="2A43BF73" w:rsidR="00C51C51" w:rsidRDefault="00C51C51" w:rsidP="00C51C51">
      <w:pPr>
        <w:pStyle w:val="elementtoproof"/>
        <w:shd w:val="clear" w:color="auto" w:fill="FFFFFF"/>
        <w:ind w:left="505"/>
        <w:rPr>
          <w:rFonts w:ascii="Verdana" w:hAnsi="Verdana" w:cs="Calibri"/>
          <w:b/>
          <w:bCs/>
          <w:color w:val="242424"/>
          <w:sz w:val="22"/>
          <w:szCs w:val="22"/>
        </w:rPr>
      </w:pPr>
      <w:r w:rsidRPr="00C51C51">
        <w:rPr>
          <w:rFonts w:ascii="Verdana" w:hAnsi="Verdana" w:cs="Calibri"/>
          <w:b/>
          <w:bCs/>
          <w:color w:val="242424"/>
          <w:sz w:val="22"/>
          <w:szCs w:val="22"/>
        </w:rPr>
        <w:t>Please can you define a "new patient" as a patient who has received any of the treatments listed below for the first time. If a patient received any of the below treatments before the 1st of June 2025, they can be classed as a new patient for the purposes of this question. </w:t>
      </w:r>
    </w:p>
    <w:p w14:paraId="6EE2C29F" w14:textId="19A59AFC" w:rsidR="00C51C51" w:rsidRPr="00C51C51" w:rsidRDefault="00C51C51" w:rsidP="00C51C51">
      <w:pPr>
        <w:pStyle w:val="elementtoproof"/>
        <w:shd w:val="clear" w:color="auto" w:fill="FFFFFF"/>
        <w:ind w:left="505"/>
        <w:rPr>
          <w:rFonts w:ascii="Verdana" w:hAnsi="Verdana"/>
        </w:rPr>
      </w:pPr>
      <w:r w:rsidRPr="00C51C51">
        <w:rPr>
          <w:rFonts w:ascii="Verdana" w:hAnsi="Verdana" w:cs="Calibri"/>
          <w:color w:val="242424"/>
          <w:sz w:val="22"/>
          <w:szCs w:val="22"/>
        </w:rPr>
        <w:t>Please note that the information below relates to Homecare only. Information down to diagnosis level is not held centrally. To obtain this information would involve a manual trawl and search of records which we have estimated would significantly exceed the 18 hours limit set down by the FOI Act as the reasonable limit. Section 12 of the FOI Act and The Freedom of Information and Data Protection (Appropriate Limit and Fees) Regulation 2004 provides that we are not obliged to spend in excess of 18 hours in any sixty day period locating, retrieving and identifying information in order to deal with a request for information and therefore we are withholding this information at this time.</w:t>
      </w:r>
    </w:p>
    <w:p w14:paraId="4F0ADAB3" w14:textId="77777777" w:rsidR="00C51C51" w:rsidRPr="00C51C51" w:rsidRDefault="00C51C51" w:rsidP="00C51C51">
      <w:pPr>
        <w:pStyle w:val="elementtoproof"/>
        <w:numPr>
          <w:ilvl w:val="0"/>
          <w:numId w:val="19"/>
        </w:numPr>
        <w:shd w:val="clear" w:color="auto" w:fill="FFFFFF"/>
        <w:spacing w:before="0" w:beforeAutospacing="0" w:after="0" w:afterAutospacing="0"/>
        <w:rPr>
          <w:rFonts w:ascii="Verdana" w:eastAsia="Times New Roman" w:hAnsi="Verdana" w:cs="Calibri"/>
          <w:color w:val="242424"/>
          <w:sz w:val="22"/>
          <w:szCs w:val="22"/>
        </w:rPr>
      </w:pPr>
      <w:r w:rsidRPr="00C51C51">
        <w:rPr>
          <w:rFonts w:ascii="Verdana" w:eastAsia="Times New Roman" w:hAnsi="Verdana" w:cs="Calibri"/>
          <w:color w:val="242424"/>
          <w:sz w:val="22"/>
          <w:szCs w:val="22"/>
        </w:rPr>
        <w:t>Adalimumab [Humira] - 0</w:t>
      </w:r>
    </w:p>
    <w:p w14:paraId="6E74D75F" w14:textId="77777777" w:rsidR="00C51C51" w:rsidRPr="00C51C51" w:rsidRDefault="00C51C51" w:rsidP="00C51C51">
      <w:pPr>
        <w:pStyle w:val="elementtoproof"/>
        <w:numPr>
          <w:ilvl w:val="0"/>
          <w:numId w:val="19"/>
        </w:numPr>
        <w:shd w:val="clear" w:color="auto" w:fill="FFFFFF"/>
        <w:spacing w:before="0" w:beforeAutospacing="0" w:after="0" w:afterAutospacing="0"/>
        <w:rPr>
          <w:rFonts w:ascii="Verdana" w:eastAsia="Times New Roman" w:hAnsi="Verdana" w:cs="Calibri"/>
          <w:color w:val="242424"/>
          <w:sz w:val="22"/>
          <w:szCs w:val="22"/>
        </w:rPr>
      </w:pPr>
      <w:r w:rsidRPr="00C51C51">
        <w:rPr>
          <w:rFonts w:ascii="Verdana" w:eastAsia="Times New Roman" w:hAnsi="Verdana" w:cs="Calibri"/>
          <w:color w:val="242424"/>
          <w:sz w:val="22"/>
          <w:szCs w:val="22"/>
        </w:rPr>
        <w:t>Adalimumab [All Biosimilars] - 9</w:t>
      </w:r>
    </w:p>
    <w:p w14:paraId="13774942" w14:textId="77777777" w:rsidR="00C51C51" w:rsidRPr="00C51C51" w:rsidRDefault="00C51C51" w:rsidP="00C51C51">
      <w:pPr>
        <w:pStyle w:val="elementtoproof"/>
        <w:numPr>
          <w:ilvl w:val="0"/>
          <w:numId w:val="19"/>
        </w:numPr>
        <w:shd w:val="clear" w:color="auto" w:fill="FFFFFF"/>
        <w:spacing w:before="0" w:beforeAutospacing="0" w:after="0" w:afterAutospacing="0"/>
        <w:rPr>
          <w:rFonts w:ascii="Verdana" w:eastAsia="Times New Roman" w:hAnsi="Verdana" w:cs="Calibri"/>
          <w:color w:val="242424"/>
          <w:sz w:val="22"/>
          <w:szCs w:val="22"/>
        </w:rPr>
      </w:pPr>
      <w:r w:rsidRPr="00C51C51">
        <w:rPr>
          <w:rFonts w:ascii="Verdana" w:eastAsia="Times New Roman" w:hAnsi="Verdana" w:cs="Calibri"/>
          <w:color w:val="242424"/>
          <w:sz w:val="22"/>
          <w:szCs w:val="22"/>
        </w:rPr>
        <w:t>Etanercept [Enbrel] - 0</w:t>
      </w:r>
    </w:p>
    <w:p w14:paraId="62421243" w14:textId="58E3112C" w:rsidR="00C51C51" w:rsidRPr="00C51C51" w:rsidRDefault="00C51C51" w:rsidP="00C51C51">
      <w:pPr>
        <w:pStyle w:val="elementtoproof"/>
        <w:numPr>
          <w:ilvl w:val="0"/>
          <w:numId w:val="19"/>
        </w:numPr>
        <w:shd w:val="clear" w:color="auto" w:fill="FFFFFF"/>
        <w:spacing w:before="0" w:beforeAutospacing="0" w:after="0" w:afterAutospacing="0"/>
        <w:rPr>
          <w:rFonts w:ascii="Verdana" w:eastAsia="Times New Roman" w:hAnsi="Verdana" w:cs="Calibri"/>
          <w:color w:val="242424"/>
          <w:sz w:val="22"/>
          <w:szCs w:val="22"/>
        </w:rPr>
      </w:pPr>
      <w:r w:rsidRPr="00C51C51">
        <w:rPr>
          <w:rFonts w:ascii="Verdana" w:eastAsia="Times New Roman" w:hAnsi="Verdana" w:cs="Calibri"/>
          <w:color w:val="242424"/>
          <w:sz w:val="22"/>
          <w:szCs w:val="22"/>
        </w:rPr>
        <w:t xml:space="preserve">Etanercept [All Biosimilars] - </w:t>
      </w:r>
      <w:r>
        <w:rPr>
          <w:rFonts w:ascii="Verdana" w:eastAsia="Times New Roman" w:hAnsi="Verdana" w:cs="Calibri"/>
          <w:color w:val="242424"/>
          <w:sz w:val="22"/>
          <w:szCs w:val="22"/>
        </w:rPr>
        <w:t>&lt;5*</w:t>
      </w:r>
    </w:p>
    <w:p w14:paraId="1BC37167" w14:textId="77777777" w:rsidR="00C51C51" w:rsidRPr="00C51C51" w:rsidRDefault="00C51C51" w:rsidP="00C51C51">
      <w:pPr>
        <w:pStyle w:val="elementtoproof"/>
        <w:numPr>
          <w:ilvl w:val="0"/>
          <w:numId w:val="19"/>
        </w:numPr>
        <w:shd w:val="clear" w:color="auto" w:fill="FFFFFF"/>
        <w:spacing w:before="0" w:beforeAutospacing="0" w:after="0" w:afterAutospacing="0"/>
        <w:rPr>
          <w:rFonts w:ascii="Verdana" w:eastAsia="Times New Roman" w:hAnsi="Verdana" w:cs="Calibri"/>
          <w:color w:val="242424"/>
          <w:sz w:val="22"/>
          <w:szCs w:val="22"/>
        </w:rPr>
      </w:pPr>
      <w:r w:rsidRPr="00C51C51">
        <w:rPr>
          <w:rFonts w:ascii="Verdana" w:eastAsia="Times New Roman" w:hAnsi="Verdana" w:cs="Calibri"/>
          <w:color w:val="242424"/>
          <w:sz w:val="22"/>
          <w:szCs w:val="22"/>
        </w:rPr>
        <w:t>Infliximab [Remicade] - 0</w:t>
      </w:r>
    </w:p>
    <w:p w14:paraId="33E246D3" w14:textId="77777777" w:rsidR="00C51C51" w:rsidRPr="00C51C51" w:rsidRDefault="00C51C51" w:rsidP="00C51C51">
      <w:pPr>
        <w:pStyle w:val="elementtoproof"/>
        <w:numPr>
          <w:ilvl w:val="0"/>
          <w:numId w:val="19"/>
        </w:numPr>
        <w:shd w:val="clear" w:color="auto" w:fill="FFFFFF"/>
        <w:spacing w:before="0" w:beforeAutospacing="0" w:after="0" w:afterAutospacing="0"/>
        <w:rPr>
          <w:rFonts w:ascii="Verdana" w:eastAsia="Times New Roman" w:hAnsi="Verdana" w:cs="Calibri"/>
          <w:color w:val="242424"/>
          <w:sz w:val="22"/>
          <w:szCs w:val="22"/>
        </w:rPr>
      </w:pPr>
      <w:r w:rsidRPr="00C51C51">
        <w:rPr>
          <w:rFonts w:ascii="Verdana" w:eastAsia="Times New Roman" w:hAnsi="Verdana" w:cs="Calibri"/>
          <w:color w:val="242424"/>
          <w:sz w:val="22"/>
          <w:szCs w:val="22"/>
        </w:rPr>
        <w:t>Infliximab [All Biosimilars] - 0</w:t>
      </w:r>
    </w:p>
    <w:p w14:paraId="0AC3CE4B" w14:textId="77777777" w:rsidR="00C51C51" w:rsidRPr="00C51C51" w:rsidRDefault="00C51C51" w:rsidP="00C51C51">
      <w:pPr>
        <w:pStyle w:val="elementtoproof"/>
        <w:numPr>
          <w:ilvl w:val="0"/>
          <w:numId w:val="19"/>
        </w:numPr>
        <w:shd w:val="clear" w:color="auto" w:fill="FFFFFF"/>
        <w:spacing w:before="0" w:beforeAutospacing="0" w:after="0" w:afterAutospacing="0"/>
        <w:rPr>
          <w:rFonts w:ascii="Verdana" w:eastAsia="Times New Roman" w:hAnsi="Verdana" w:cs="Calibri"/>
          <w:color w:val="242424"/>
          <w:sz w:val="22"/>
          <w:szCs w:val="22"/>
        </w:rPr>
      </w:pPr>
      <w:r w:rsidRPr="00C51C51">
        <w:rPr>
          <w:rFonts w:ascii="Verdana" w:eastAsia="Times New Roman" w:hAnsi="Verdana" w:cs="Calibri"/>
          <w:color w:val="242424"/>
          <w:sz w:val="22"/>
          <w:szCs w:val="22"/>
        </w:rPr>
        <w:t>Ustekinumab [Stelara] - 0</w:t>
      </w:r>
    </w:p>
    <w:p w14:paraId="14CDCB38" w14:textId="77777777" w:rsidR="00C51C51" w:rsidRPr="00C51C51" w:rsidRDefault="00C51C51" w:rsidP="00C51C51">
      <w:pPr>
        <w:pStyle w:val="elementtoproof"/>
        <w:numPr>
          <w:ilvl w:val="0"/>
          <w:numId w:val="19"/>
        </w:numPr>
        <w:shd w:val="clear" w:color="auto" w:fill="FFFFFF"/>
        <w:spacing w:before="0" w:beforeAutospacing="0" w:after="0" w:afterAutospacing="0"/>
        <w:rPr>
          <w:rFonts w:ascii="Verdana" w:eastAsia="Times New Roman" w:hAnsi="Verdana" w:cs="Calibri"/>
          <w:color w:val="242424"/>
          <w:sz w:val="22"/>
          <w:szCs w:val="22"/>
        </w:rPr>
      </w:pPr>
      <w:r w:rsidRPr="00C51C51">
        <w:rPr>
          <w:rFonts w:ascii="Verdana" w:eastAsia="Times New Roman" w:hAnsi="Verdana" w:cs="Calibri"/>
          <w:color w:val="242424"/>
          <w:sz w:val="22"/>
          <w:szCs w:val="22"/>
        </w:rPr>
        <w:t>Ustekinumab [All Biosimilars] - 12</w:t>
      </w:r>
    </w:p>
    <w:p w14:paraId="35F9F11F" w14:textId="53EA531A" w:rsidR="00C51C51" w:rsidRPr="00C51C51" w:rsidRDefault="00C51C51" w:rsidP="00C51C51">
      <w:pPr>
        <w:pStyle w:val="elementtoproof"/>
        <w:numPr>
          <w:ilvl w:val="0"/>
          <w:numId w:val="19"/>
        </w:numPr>
        <w:shd w:val="clear" w:color="auto" w:fill="FFFFFF"/>
        <w:spacing w:before="0" w:beforeAutospacing="0" w:after="0" w:afterAutospacing="0"/>
        <w:rPr>
          <w:rFonts w:ascii="Verdana" w:eastAsia="Times New Roman" w:hAnsi="Verdana" w:cs="Calibri"/>
          <w:color w:val="242424"/>
          <w:sz w:val="22"/>
          <w:szCs w:val="22"/>
        </w:rPr>
      </w:pPr>
      <w:r w:rsidRPr="00C51C51">
        <w:rPr>
          <w:rFonts w:ascii="Verdana" w:eastAsia="Times New Roman" w:hAnsi="Verdana" w:cs="Calibri"/>
          <w:color w:val="242424"/>
          <w:sz w:val="22"/>
          <w:szCs w:val="22"/>
        </w:rPr>
        <w:t xml:space="preserve">Apremilast [Otezla] - </w:t>
      </w:r>
      <w:r>
        <w:rPr>
          <w:rFonts w:ascii="Verdana" w:eastAsia="Times New Roman" w:hAnsi="Verdana" w:cs="Calibri"/>
          <w:color w:val="242424"/>
          <w:sz w:val="22"/>
          <w:szCs w:val="22"/>
        </w:rPr>
        <w:t>&lt;5*</w:t>
      </w:r>
    </w:p>
    <w:p w14:paraId="50A3FA91" w14:textId="333B6B82" w:rsidR="00C51C51" w:rsidRPr="00C51C51" w:rsidRDefault="00C51C51" w:rsidP="00C51C51">
      <w:pPr>
        <w:pStyle w:val="elementtoproof"/>
        <w:numPr>
          <w:ilvl w:val="0"/>
          <w:numId w:val="19"/>
        </w:numPr>
        <w:shd w:val="clear" w:color="auto" w:fill="FFFFFF"/>
        <w:spacing w:before="0" w:beforeAutospacing="0" w:after="0" w:afterAutospacing="0"/>
        <w:rPr>
          <w:rFonts w:ascii="Verdana" w:eastAsia="Times New Roman" w:hAnsi="Verdana" w:cs="Calibri"/>
          <w:color w:val="242424"/>
          <w:sz w:val="22"/>
          <w:szCs w:val="22"/>
        </w:rPr>
      </w:pPr>
      <w:proofErr w:type="spellStart"/>
      <w:r w:rsidRPr="00C51C51">
        <w:rPr>
          <w:rFonts w:ascii="Verdana" w:eastAsia="Times New Roman" w:hAnsi="Verdana" w:cs="Calibri"/>
          <w:color w:val="242424"/>
          <w:sz w:val="22"/>
          <w:szCs w:val="22"/>
        </w:rPr>
        <w:t>Bimekizumab</w:t>
      </w:r>
      <w:proofErr w:type="spellEnd"/>
      <w:r w:rsidRPr="00C51C51">
        <w:rPr>
          <w:rFonts w:ascii="Verdana" w:eastAsia="Times New Roman" w:hAnsi="Verdana" w:cs="Calibri"/>
          <w:color w:val="242424"/>
          <w:sz w:val="22"/>
          <w:szCs w:val="22"/>
        </w:rPr>
        <w:t xml:space="preserve"> [</w:t>
      </w:r>
      <w:proofErr w:type="spellStart"/>
      <w:r w:rsidRPr="00C51C51">
        <w:rPr>
          <w:rFonts w:ascii="Verdana" w:eastAsia="Times New Roman" w:hAnsi="Verdana" w:cs="Calibri"/>
          <w:color w:val="242424"/>
          <w:sz w:val="22"/>
          <w:szCs w:val="22"/>
        </w:rPr>
        <w:t>Bimzelx</w:t>
      </w:r>
      <w:proofErr w:type="spellEnd"/>
      <w:r w:rsidRPr="00C51C51">
        <w:rPr>
          <w:rFonts w:ascii="Verdana" w:eastAsia="Times New Roman" w:hAnsi="Verdana" w:cs="Calibri"/>
          <w:color w:val="242424"/>
          <w:sz w:val="22"/>
          <w:szCs w:val="22"/>
        </w:rPr>
        <w:t xml:space="preserve">] - </w:t>
      </w:r>
      <w:r>
        <w:rPr>
          <w:rFonts w:ascii="Verdana" w:eastAsia="Times New Roman" w:hAnsi="Verdana" w:cs="Calibri"/>
          <w:color w:val="242424"/>
          <w:sz w:val="22"/>
          <w:szCs w:val="22"/>
        </w:rPr>
        <w:t>&lt;5*</w:t>
      </w:r>
    </w:p>
    <w:p w14:paraId="3DD07161" w14:textId="77777777" w:rsidR="00C51C51" w:rsidRPr="00C51C51" w:rsidRDefault="00C51C51" w:rsidP="00C51C51">
      <w:pPr>
        <w:pStyle w:val="elementtoproof"/>
        <w:numPr>
          <w:ilvl w:val="0"/>
          <w:numId w:val="19"/>
        </w:numPr>
        <w:shd w:val="clear" w:color="auto" w:fill="FFFFFF"/>
        <w:spacing w:before="0" w:beforeAutospacing="0" w:after="0" w:afterAutospacing="0"/>
        <w:rPr>
          <w:rFonts w:ascii="Verdana" w:eastAsia="Times New Roman" w:hAnsi="Verdana" w:cs="Calibri"/>
          <w:color w:val="242424"/>
          <w:sz w:val="22"/>
          <w:szCs w:val="22"/>
        </w:rPr>
      </w:pPr>
      <w:proofErr w:type="spellStart"/>
      <w:r w:rsidRPr="00C51C51">
        <w:rPr>
          <w:rFonts w:ascii="Verdana" w:eastAsia="Times New Roman" w:hAnsi="Verdana" w:cs="Calibri"/>
          <w:color w:val="242424"/>
          <w:sz w:val="22"/>
          <w:szCs w:val="22"/>
        </w:rPr>
        <w:t>Brodalumab</w:t>
      </w:r>
      <w:proofErr w:type="spellEnd"/>
      <w:r w:rsidRPr="00C51C51">
        <w:rPr>
          <w:rFonts w:ascii="Verdana" w:eastAsia="Times New Roman" w:hAnsi="Verdana" w:cs="Calibri"/>
          <w:color w:val="242424"/>
          <w:sz w:val="22"/>
          <w:szCs w:val="22"/>
        </w:rPr>
        <w:t xml:space="preserve"> [</w:t>
      </w:r>
      <w:proofErr w:type="spellStart"/>
      <w:r w:rsidRPr="00C51C51">
        <w:rPr>
          <w:rFonts w:ascii="Verdana" w:eastAsia="Times New Roman" w:hAnsi="Verdana" w:cs="Calibri"/>
          <w:color w:val="242424"/>
          <w:sz w:val="22"/>
          <w:szCs w:val="22"/>
        </w:rPr>
        <w:t>Kyntheum</w:t>
      </w:r>
      <w:proofErr w:type="spellEnd"/>
      <w:r w:rsidRPr="00C51C51">
        <w:rPr>
          <w:rFonts w:ascii="Verdana" w:eastAsia="Times New Roman" w:hAnsi="Verdana" w:cs="Calibri"/>
          <w:color w:val="242424"/>
          <w:sz w:val="22"/>
          <w:szCs w:val="22"/>
        </w:rPr>
        <w:t>] - 0 </w:t>
      </w:r>
    </w:p>
    <w:p w14:paraId="009A74E0" w14:textId="77777777" w:rsidR="00C51C51" w:rsidRPr="00C51C51" w:rsidRDefault="00C51C51" w:rsidP="00C51C51">
      <w:pPr>
        <w:pStyle w:val="elementtoproof"/>
        <w:numPr>
          <w:ilvl w:val="0"/>
          <w:numId w:val="19"/>
        </w:numPr>
        <w:shd w:val="clear" w:color="auto" w:fill="FFFFFF"/>
        <w:spacing w:before="0" w:beforeAutospacing="0" w:after="0" w:afterAutospacing="0"/>
        <w:rPr>
          <w:rFonts w:ascii="Verdana" w:eastAsia="Times New Roman" w:hAnsi="Verdana" w:cs="Calibri"/>
          <w:color w:val="242424"/>
          <w:sz w:val="22"/>
          <w:szCs w:val="22"/>
        </w:rPr>
      </w:pPr>
      <w:r w:rsidRPr="00C51C51">
        <w:rPr>
          <w:rFonts w:ascii="Verdana" w:eastAsia="Times New Roman" w:hAnsi="Verdana" w:cs="Calibri"/>
          <w:color w:val="242424"/>
          <w:sz w:val="22"/>
          <w:szCs w:val="22"/>
        </w:rPr>
        <w:t>Certolizumab [Cimzia] - 0 </w:t>
      </w:r>
    </w:p>
    <w:p w14:paraId="408278A9" w14:textId="77777777" w:rsidR="00C51C51" w:rsidRPr="00C51C51" w:rsidRDefault="00C51C51" w:rsidP="00C51C51">
      <w:pPr>
        <w:pStyle w:val="elementtoproof"/>
        <w:numPr>
          <w:ilvl w:val="0"/>
          <w:numId w:val="19"/>
        </w:numPr>
        <w:shd w:val="clear" w:color="auto" w:fill="FFFFFF"/>
        <w:spacing w:before="0" w:beforeAutospacing="0" w:after="0" w:afterAutospacing="0"/>
        <w:rPr>
          <w:rFonts w:ascii="Verdana" w:eastAsia="Times New Roman" w:hAnsi="Verdana" w:cs="Calibri"/>
          <w:color w:val="242424"/>
          <w:sz w:val="22"/>
          <w:szCs w:val="22"/>
        </w:rPr>
      </w:pPr>
      <w:proofErr w:type="spellStart"/>
      <w:r w:rsidRPr="00C51C51">
        <w:rPr>
          <w:rFonts w:ascii="Verdana" w:eastAsia="Times New Roman" w:hAnsi="Verdana" w:cs="Calibri"/>
          <w:color w:val="242424"/>
          <w:sz w:val="22"/>
          <w:szCs w:val="22"/>
        </w:rPr>
        <w:t>Deucravacitinib</w:t>
      </w:r>
      <w:proofErr w:type="spellEnd"/>
      <w:r w:rsidRPr="00C51C51">
        <w:rPr>
          <w:rFonts w:ascii="Verdana" w:eastAsia="Times New Roman" w:hAnsi="Verdana" w:cs="Calibri"/>
          <w:color w:val="242424"/>
          <w:sz w:val="22"/>
          <w:szCs w:val="22"/>
        </w:rPr>
        <w:t xml:space="preserve"> [</w:t>
      </w:r>
      <w:proofErr w:type="spellStart"/>
      <w:r w:rsidRPr="00C51C51">
        <w:rPr>
          <w:rFonts w:ascii="Verdana" w:eastAsia="Times New Roman" w:hAnsi="Verdana" w:cs="Calibri"/>
          <w:color w:val="242424"/>
          <w:sz w:val="22"/>
          <w:szCs w:val="22"/>
        </w:rPr>
        <w:t>Sotyktu</w:t>
      </w:r>
      <w:proofErr w:type="spellEnd"/>
      <w:r w:rsidRPr="00C51C51">
        <w:rPr>
          <w:rFonts w:ascii="Verdana" w:eastAsia="Times New Roman" w:hAnsi="Verdana" w:cs="Calibri"/>
          <w:color w:val="242424"/>
          <w:sz w:val="22"/>
          <w:szCs w:val="22"/>
        </w:rPr>
        <w:t>] - 0</w:t>
      </w:r>
    </w:p>
    <w:p w14:paraId="685BC994" w14:textId="77777777" w:rsidR="00C51C51" w:rsidRPr="00C51C51" w:rsidRDefault="00C51C51" w:rsidP="00C51C51">
      <w:pPr>
        <w:pStyle w:val="elementtoproof"/>
        <w:numPr>
          <w:ilvl w:val="0"/>
          <w:numId w:val="19"/>
        </w:numPr>
        <w:shd w:val="clear" w:color="auto" w:fill="FFFFFF"/>
        <w:spacing w:before="0" w:beforeAutospacing="0" w:after="0" w:afterAutospacing="0"/>
        <w:rPr>
          <w:rFonts w:ascii="Verdana" w:eastAsia="Times New Roman" w:hAnsi="Verdana" w:cs="Calibri"/>
          <w:color w:val="242424"/>
          <w:sz w:val="22"/>
          <w:szCs w:val="22"/>
        </w:rPr>
      </w:pPr>
      <w:r w:rsidRPr="00C51C51">
        <w:rPr>
          <w:rFonts w:ascii="Verdana" w:eastAsia="Times New Roman" w:hAnsi="Verdana" w:cs="Calibri"/>
          <w:color w:val="242424"/>
          <w:sz w:val="22"/>
          <w:szCs w:val="22"/>
        </w:rPr>
        <w:t>Dimethyl Fumarate [</w:t>
      </w:r>
      <w:proofErr w:type="spellStart"/>
      <w:r w:rsidRPr="00C51C51">
        <w:rPr>
          <w:rFonts w:ascii="Verdana" w:eastAsia="Times New Roman" w:hAnsi="Verdana" w:cs="Calibri"/>
          <w:color w:val="242424"/>
          <w:sz w:val="22"/>
          <w:szCs w:val="22"/>
        </w:rPr>
        <w:t>Skilarence</w:t>
      </w:r>
      <w:proofErr w:type="spellEnd"/>
      <w:r w:rsidRPr="00C51C51">
        <w:rPr>
          <w:rFonts w:ascii="Verdana" w:eastAsia="Times New Roman" w:hAnsi="Verdana" w:cs="Calibri"/>
          <w:color w:val="242424"/>
          <w:sz w:val="22"/>
          <w:szCs w:val="22"/>
        </w:rPr>
        <w:t>] - 0</w:t>
      </w:r>
    </w:p>
    <w:p w14:paraId="2451246F" w14:textId="3A7BDF32" w:rsidR="00C51C51" w:rsidRPr="00C51C51" w:rsidRDefault="00C51C51" w:rsidP="00C51C51">
      <w:pPr>
        <w:pStyle w:val="elementtoproof"/>
        <w:numPr>
          <w:ilvl w:val="0"/>
          <w:numId w:val="19"/>
        </w:numPr>
        <w:shd w:val="clear" w:color="auto" w:fill="FFFFFF"/>
        <w:spacing w:before="0" w:beforeAutospacing="0" w:after="0" w:afterAutospacing="0"/>
        <w:rPr>
          <w:rFonts w:ascii="Verdana" w:eastAsia="Times New Roman" w:hAnsi="Verdana" w:cs="Calibri"/>
          <w:color w:val="242424"/>
          <w:sz w:val="22"/>
          <w:szCs w:val="22"/>
        </w:rPr>
      </w:pPr>
      <w:proofErr w:type="spellStart"/>
      <w:r w:rsidRPr="00C51C51">
        <w:rPr>
          <w:rFonts w:ascii="Verdana" w:eastAsia="Times New Roman" w:hAnsi="Verdana" w:cs="Calibri"/>
          <w:color w:val="242424"/>
          <w:sz w:val="22"/>
          <w:szCs w:val="22"/>
        </w:rPr>
        <w:t>Guselkumab</w:t>
      </w:r>
      <w:proofErr w:type="spellEnd"/>
      <w:r w:rsidRPr="00C51C51">
        <w:rPr>
          <w:rFonts w:ascii="Verdana" w:eastAsia="Times New Roman" w:hAnsi="Verdana" w:cs="Calibri"/>
          <w:color w:val="242424"/>
          <w:sz w:val="22"/>
          <w:szCs w:val="22"/>
        </w:rPr>
        <w:t xml:space="preserve"> [Tremfya] - </w:t>
      </w:r>
      <w:r>
        <w:rPr>
          <w:rFonts w:ascii="Verdana" w:eastAsia="Times New Roman" w:hAnsi="Verdana" w:cs="Calibri"/>
          <w:color w:val="242424"/>
          <w:sz w:val="22"/>
          <w:szCs w:val="22"/>
        </w:rPr>
        <w:t>&lt;5*</w:t>
      </w:r>
    </w:p>
    <w:p w14:paraId="57EF7EDB" w14:textId="2AF07171" w:rsidR="00C51C51" w:rsidRPr="00C51C51" w:rsidRDefault="00C51C51" w:rsidP="00C51C51">
      <w:pPr>
        <w:pStyle w:val="elementtoproof"/>
        <w:numPr>
          <w:ilvl w:val="0"/>
          <w:numId w:val="19"/>
        </w:numPr>
        <w:shd w:val="clear" w:color="auto" w:fill="FFFFFF"/>
        <w:spacing w:before="0" w:beforeAutospacing="0" w:after="0" w:afterAutospacing="0"/>
        <w:rPr>
          <w:rFonts w:ascii="Verdana" w:eastAsia="Times New Roman" w:hAnsi="Verdana" w:cs="Calibri"/>
          <w:color w:val="242424"/>
          <w:sz w:val="22"/>
          <w:szCs w:val="22"/>
        </w:rPr>
      </w:pPr>
      <w:proofErr w:type="spellStart"/>
      <w:r w:rsidRPr="00C51C51">
        <w:rPr>
          <w:rFonts w:ascii="Verdana" w:eastAsia="Times New Roman" w:hAnsi="Verdana" w:cs="Calibri"/>
          <w:color w:val="242424"/>
          <w:sz w:val="22"/>
          <w:szCs w:val="22"/>
        </w:rPr>
        <w:t>Ixekizumab</w:t>
      </w:r>
      <w:proofErr w:type="spellEnd"/>
      <w:r w:rsidRPr="00C51C51">
        <w:rPr>
          <w:rFonts w:ascii="Verdana" w:eastAsia="Times New Roman" w:hAnsi="Verdana" w:cs="Calibri"/>
          <w:color w:val="242424"/>
          <w:sz w:val="22"/>
          <w:szCs w:val="22"/>
        </w:rPr>
        <w:t xml:space="preserve"> [Taltz] - </w:t>
      </w:r>
      <w:r>
        <w:rPr>
          <w:rFonts w:ascii="Verdana" w:eastAsia="Times New Roman" w:hAnsi="Verdana" w:cs="Calibri"/>
          <w:color w:val="242424"/>
          <w:sz w:val="22"/>
          <w:szCs w:val="22"/>
        </w:rPr>
        <w:t>&lt;5*</w:t>
      </w:r>
    </w:p>
    <w:p w14:paraId="19E26ACE" w14:textId="270E772D" w:rsidR="00C51C51" w:rsidRPr="00C51C51" w:rsidRDefault="00C51C51" w:rsidP="00C51C51">
      <w:pPr>
        <w:pStyle w:val="elementtoproof"/>
        <w:numPr>
          <w:ilvl w:val="0"/>
          <w:numId w:val="19"/>
        </w:numPr>
        <w:shd w:val="clear" w:color="auto" w:fill="FFFFFF"/>
        <w:spacing w:before="0" w:beforeAutospacing="0" w:after="0" w:afterAutospacing="0"/>
        <w:rPr>
          <w:rFonts w:ascii="Verdana" w:eastAsia="Times New Roman" w:hAnsi="Verdana" w:cs="Calibri"/>
          <w:color w:val="242424"/>
          <w:sz w:val="22"/>
          <w:szCs w:val="22"/>
        </w:rPr>
      </w:pPr>
      <w:r w:rsidRPr="00C51C51">
        <w:rPr>
          <w:rFonts w:ascii="Verdana" w:eastAsia="Times New Roman" w:hAnsi="Verdana" w:cs="Calibri"/>
          <w:color w:val="242424"/>
          <w:sz w:val="22"/>
          <w:szCs w:val="22"/>
        </w:rPr>
        <w:t>Risankizumab [</w:t>
      </w:r>
      <w:proofErr w:type="spellStart"/>
      <w:r w:rsidRPr="00C51C51">
        <w:rPr>
          <w:rFonts w:ascii="Verdana" w:eastAsia="Times New Roman" w:hAnsi="Verdana" w:cs="Calibri"/>
          <w:color w:val="242424"/>
          <w:sz w:val="22"/>
          <w:szCs w:val="22"/>
        </w:rPr>
        <w:t>Skyrizi</w:t>
      </w:r>
      <w:proofErr w:type="spellEnd"/>
      <w:r w:rsidRPr="00C51C51">
        <w:rPr>
          <w:rFonts w:ascii="Verdana" w:eastAsia="Times New Roman" w:hAnsi="Verdana" w:cs="Calibri"/>
          <w:color w:val="242424"/>
          <w:sz w:val="22"/>
          <w:szCs w:val="22"/>
        </w:rPr>
        <w:t xml:space="preserve">] - </w:t>
      </w:r>
      <w:r>
        <w:rPr>
          <w:rFonts w:ascii="Verdana" w:eastAsia="Times New Roman" w:hAnsi="Verdana" w:cs="Calibri"/>
          <w:color w:val="242424"/>
          <w:sz w:val="22"/>
          <w:szCs w:val="22"/>
        </w:rPr>
        <w:t>&lt;5*</w:t>
      </w:r>
    </w:p>
    <w:p w14:paraId="1E28331C" w14:textId="67233D50" w:rsidR="00C51C51" w:rsidRPr="00C51C51" w:rsidRDefault="00C51C51" w:rsidP="00C51C51">
      <w:pPr>
        <w:pStyle w:val="elementtoproof"/>
        <w:numPr>
          <w:ilvl w:val="0"/>
          <w:numId w:val="19"/>
        </w:numPr>
        <w:shd w:val="clear" w:color="auto" w:fill="FFFFFF"/>
        <w:spacing w:before="0" w:beforeAutospacing="0" w:after="0" w:afterAutospacing="0"/>
        <w:rPr>
          <w:rFonts w:ascii="Verdana" w:eastAsia="Times New Roman" w:hAnsi="Verdana" w:cs="Calibri"/>
          <w:color w:val="242424"/>
          <w:sz w:val="22"/>
          <w:szCs w:val="22"/>
        </w:rPr>
      </w:pPr>
      <w:proofErr w:type="spellStart"/>
      <w:r w:rsidRPr="00C51C51">
        <w:rPr>
          <w:rFonts w:ascii="Verdana" w:eastAsia="Times New Roman" w:hAnsi="Verdana" w:cs="Calibri"/>
          <w:color w:val="242424"/>
          <w:sz w:val="22"/>
          <w:szCs w:val="22"/>
        </w:rPr>
        <w:t>Secukinumab</w:t>
      </w:r>
      <w:proofErr w:type="spellEnd"/>
      <w:r w:rsidRPr="00C51C51">
        <w:rPr>
          <w:rFonts w:ascii="Verdana" w:eastAsia="Times New Roman" w:hAnsi="Verdana" w:cs="Calibri"/>
          <w:color w:val="242424"/>
          <w:sz w:val="22"/>
          <w:szCs w:val="22"/>
        </w:rPr>
        <w:t xml:space="preserve"> [Cosentyx] - </w:t>
      </w:r>
      <w:r>
        <w:rPr>
          <w:rFonts w:ascii="Verdana" w:eastAsia="Times New Roman" w:hAnsi="Verdana" w:cs="Calibri"/>
          <w:color w:val="242424"/>
          <w:sz w:val="22"/>
          <w:szCs w:val="22"/>
        </w:rPr>
        <w:t>&lt;5*</w:t>
      </w:r>
    </w:p>
    <w:p w14:paraId="073D7D96" w14:textId="77777777" w:rsidR="00C51C51" w:rsidRPr="00C51C51" w:rsidRDefault="00C51C51" w:rsidP="00C51C51">
      <w:pPr>
        <w:pStyle w:val="elementtoproof"/>
        <w:numPr>
          <w:ilvl w:val="0"/>
          <w:numId w:val="19"/>
        </w:numPr>
        <w:shd w:val="clear" w:color="auto" w:fill="FFFFFF"/>
        <w:spacing w:before="0" w:beforeAutospacing="0" w:after="0" w:afterAutospacing="0"/>
        <w:rPr>
          <w:rFonts w:ascii="Verdana" w:eastAsia="Times New Roman" w:hAnsi="Verdana" w:cs="Calibri"/>
          <w:color w:val="242424"/>
          <w:sz w:val="22"/>
          <w:szCs w:val="22"/>
        </w:rPr>
      </w:pPr>
      <w:proofErr w:type="spellStart"/>
      <w:r w:rsidRPr="00C51C51">
        <w:rPr>
          <w:rFonts w:ascii="Verdana" w:eastAsia="Times New Roman" w:hAnsi="Verdana" w:cs="Calibri"/>
          <w:color w:val="242424"/>
          <w:sz w:val="22"/>
          <w:szCs w:val="22"/>
        </w:rPr>
        <w:t>Spesolimab</w:t>
      </w:r>
      <w:proofErr w:type="spellEnd"/>
      <w:r w:rsidRPr="00C51C51">
        <w:rPr>
          <w:rFonts w:ascii="Verdana" w:eastAsia="Times New Roman" w:hAnsi="Verdana" w:cs="Calibri"/>
          <w:color w:val="242424"/>
          <w:sz w:val="22"/>
          <w:szCs w:val="22"/>
        </w:rPr>
        <w:t xml:space="preserve"> [</w:t>
      </w:r>
      <w:proofErr w:type="spellStart"/>
      <w:r w:rsidRPr="00C51C51">
        <w:rPr>
          <w:rFonts w:ascii="Verdana" w:eastAsia="Times New Roman" w:hAnsi="Verdana" w:cs="Calibri"/>
          <w:color w:val="242424"/>
          <w:sz w:val="22"/>
          <w:szCs w:val="22"/>
        </w:rPr>
        <w:t>Spevigo</w:t>
      </w:r>
      <w:proofErr w:type="spellEnd"/>
      <w:r w:rsidRPr="00C51C51">
        <w:rPr>
          <w:rFonts w:ascii="Verdana" w:eastAsia="Times New Roman" w:hAnsi="Verdana" w:cs="Calibri"/>
          <w:color w:val="242424"/>
          <w:sz w:val="22"/>
          <w:szCs w:val="22"/>
        </w:rPr>
        <w:t>] - 0</w:t>
      </w:r>
    </w:p>
    <w:p w14:paraId="5D0790BF" w14:textId="77777777" w:rsidR="00C51C51" w:rsidRPr="00C51C51" w:rsidRDefault="00C51C51" w:rsidP="00C51C51">
      <w:pPr>
        <w:pStyle w:val="elementtoproof"/>
        <w:numPr>
          <w:ilvl w:val="0"/>
          <w:numId w:val="19"/>
        </w:numPr>
        <w:shd w:val="clear" w:color="auto" w:fill="FFFFFF"/>
        <w:spacing w:before="0" w:beforeAutospacing="0" w:after="240" w:afterAutospacing="0"/>
        <w:rPr>
          <w:rFonts w:ascii="Verdana" w:eastAsia="Times New Roman" w:hAnsi="Verdana" w:cs="Calibri"/>
          <w:color w:val="242424"/>
          <w:sz w:val="22"/>
          <w:szCs w:val="22"/>
        </w:rPr>
      </w:pPr>
      <w:r w:rsidRPr="00C51C51">
        <w:rPr>
          <w:rFonts w:ascii="Verdana" w:eastAsia="Times New Roman" w:hAnsi="Verdana" w:cs="Calibri"/>
          <w:color w:val="242424"/>
          <w:sz w:val="22"/>
          <w:szCs w:val="22"/>
        </w:rPr>
        <w:t>Tildrakizumab [</w:t>
      </w:r>
      <w:proofErr w:type="spellStart"/>
      <w:r w:rsidRPr="00C51C51">
        <w:rPr>
          <w:rFonts w:ascii="Verdana" w:eastAsia="Times New Roman" w:hAnsi="Verdana" w:cs="Calibri"/>
          <w:color w:val="242424"/>
          <w:sz w:val="22"/>
          <w:szCs w:val="22"/>
        </w:rPr>
        <w:t>illumetri</w:t>
      </w:r>
      <w:proofErr w:type="spellEnd"/>
      <w:r w:rsidRPr="00C51C51">
        <w:rPr>
          <w:rFonts w:ascii="Verdana" w:eastAsia="Times New Roman" w:hAnsi="Verdana" w:cs="Calibri"/>
          <w:color w:val="242424"/>
          <w:sz w:val="22"/>
          <w:szCs w:val="22"/>
        </w:rPr>
        <w:t>] - 0</w:t>
      </w:r>
    </w:p>
    <w:p w14:paraId="23DF621B" w14:textId="7CC7B66B" w:rsidR="00873328" w:rsidRDefault="00C51C51" w:rsidP="00421E7F">
      <w:pPr>
        <w:rPr>
          <w:rFonts w:ascii="Verdana" w:hAnsi="Verdana"/>
          <w:b/>
          <w:bCs/>
          <w:noProof/>
          <w:sz w:val="22"/>
          <w:szCs w:val="22"/>
        </w:rPr>
      </w:pPr>
      <w:r>
        <w:rPr>
          <w:rFonts w:ascii="Verdana" w:hAnsi="Verdana"/>
          <w:b/>
          <w:bCs/>
          <w:noProof/>
          <w:sz w:val="22"/>
          <w:szCs w:val="22"/>
        </w:rPr>
        <w:lastRenderedPageBreak/>
        <w:t>*</w:t>
      </w:r>
      <w:r w:rsidRPr="00C51C51">
        <w:rPr>
          <w:rFonts w:ascii="Verdana" w:hAnsi="Verdana"/>
          <w:sz w:val="22"/>
          <w:szCs w:val="22"/>
        </w:rPr>
        <w:t xml:space="preserve"> </w:t>
      </w:r>
      <w:r w:rsidRPr="00FC3B42">
        <w:rPr>
          <w:rFonts w:ascii="Verdana" w:hAnsi="Verdana"/>
          <w:sz w:val="22"/>
          <w:szCs w:val="22"/>
        </w:rPr>
        <w:t xml:space="preserve">Where fewer than 5 has been indicated we are unable to provide you with the exact number of patients as due to the low numbers, there is a potential risk of identifying individuals if this was disclosed.  We are therefore withholding this detail under Section 40(2) of the </w:t>
      </w:r>
      <w:smartTag w:uri="urn:schemas-microsoft-com:office:smarttags" w:element="address">
        <w:r w:rsidRPr="00FC3B42">
          <w:rPr>
            <w:rFonts w:ascii="Verdana" w:hAnsi="Verdana"/>
            <w:sz w:val="22"/>
            <w:szCs w:val="22"/>
          </w:rPr>
          <w:t>Freedom of Information</w:t>
        </w:r>
      </w:smartTag>
      <w:r w:rsidRPr="00FC3B42">
        <w:rPr>
          <w:rFonts w:ascii="Verdana" w:hAnsi="Verdana"/>
          <w:sz w:val="22"/>
          <w:szCs w:val="22"/>
        </w:rPr>
        <w:t xml:space="preserve"> Act 2000.  This information is protected by the </w:t>
      </w:r>
      <w:r w:rsidRPr="00FC3B42">
        <w:rPr>
          <w:rFonts w:ascii="Verdana" w:hAnsi="Verdana"/>
          <w:iCs/>
          <w:sz w:val="22"/>
          <w:szCs w:val="22"/>
        </w:rPr>
        <w:t xml:space="preserve">General Data Protection Regulation (GDPR) and Data Protection Act </w:t>
      </w:r>
      <w:proofErr w:type="gramStart"/>
      <w:r w:rsidRPr="00FC3B42">
        <w:rPr>
          <w:rFonts w:ascii="Verdana" w:hAnsi="Verdana"/>
          <w:iCs/>
          <w:sz w:val="22"/>
          <w:szCs w:val="22"/>
        </w:rPr>
        <w:t>2018</w:t>
      </w:r>
      <w:proofErr w:type="gramEnd"/>
      <w:r w:rsidRPr="00FC3B42">
        <w:rPr>
          <w:rFonts w:ascii="Verdana" w:hAnsi="Verdana"/>
          <w:iCs/>
          <w:sz w:val="22"/>
          <w:szCs w:val="22"/>
        </w:rPr>
        <w:t xml:space="preserve"> and its disclosure would be contrary to the data protection principles and constitute as unfair and unlawful processing </w:t>
      </w:r>
      <w:proofErr w:type="gramStart"/>
      <w:r w:rsidRPr="00FC3B42">
        <w:rPr>
          <w:rFonts w:ascii="Verdana" w:hAnsi="Verdana"/>
          <w:bCs/>
          <w:iCs/>
          <w:sz w:val="22"/>
          <w:szCs w:val="22"/>
        </w:rPr>
        <w:t>in regard to</w:t>
      </w:r>
      <w:proofErr w:type="gramEnd"/>
      <w:r w:rsidRPr="00FC3B42">
        <w:rPr>
          <w:rFonts w:ascii="Verdana" w:hAnsi="Verdana"/>
          <w:iCs/>
          <w:sz w:val="22"/>
          <w:szCs w:val="22"/>
        </w:rPr>
        <w:t xml:space="preserve"> Articles 5, 6, and 9 of GDPR.  </w:t>
      </w:r>
      <w:r w:rsidRPr="00FC3B42">
        <w:rPr>
          <w:rFonts w:ascii="Verdana" w:hAnsi="Verdana"/>
          <w:sz w:val="22"/>
          <w:szCs w:val="22"/>
        </w:rPr>
        <w:t>This exemption is absolute and therefore there is no requirement to apply the public interest test.</w:t>
      </w:r>
    </w:p>
    <w:p w14:paraId="2178A95B" w14:textId="77777777" w:rsidR="00873328" w:rsidRDefault="00873328" w:rsidP="00421E7F">
      <w:pPr>
        <w:rPr>
          <w:rFonts w:ascii="Verdana" w:hAnsi="Verdana"/>
          <w:b/>
          <w:bCs/>
          <w:noProof/>
          <w:sz w:val="22"/>
          <w:szCs w:val="22"/>
        </w:rPr>
      </w:pPr>
    </w:p>
    <w:p w14:paraId="75970B72" w14:textId="4BC3614D" w:rsidR="00A10460" w:rsidRDefault="00421E7F" w:rsidP="00421E7F">
      <w:pPr>
        <w:rPr>
          <w:rFonts w:ascii="Verdana" w:hAnsi="Verdana"/>
          <w:b/>
          <w:bCs/>
          <w:noProof/>
          <w:sz w:val="22"/>
          <w:szCs w:val="22"/>
        </w:rPr>
      </w:pPr>
      <w:r>
        <w:rPr>
          <w:rFonts w:ascii="Verdana" w:hAnsi="Verdana"/>
          <w:b/>
          <w:bCs/>
          <w:noProof/>
          <w:sz w:val="22"/>
          <w:szCs w:val="22"/>
        </w:rPr>
        <w:br/>
        <w:t xml:space="preserve">_____________________________________________________________ </w:t>
      </w: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ptos">
    <w:charset w:val="00"/>
    <w:family w:val="swiss"/>
    <w:pitch w:val="variable"/>
    <w:sig w:usb0="20000287" w:usb1="00000003" w:usb2="00000000" w:usb3="00000000" w:csb0="000001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proofErr w:type="spellStart"/>
    <w:r>
      <w:rPr>
        <w:b/>
        <w:bCs/>
        <w:color w:val="1F355E"/>
        <w:sz w:val="14"/>
        <w:szCs w:val="14"/>
      </w:rPr>
      <w:t>Rydym</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croesawu</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neu'r</w:t>
    </w:r>
    <w:proofErr w:type="spellEnd"/>
    <w:r>
      <w:rPr>
        <w:b/>
        <w:bCs/>
        <w:color w:val="1F355E"/>
        <w:sz w:val="14"/>
        <w:szCs w:val="14"/>
      </w:rPr>
      <w:t xml:space="preserve"> </w:t>
    </w:r>
    <w:proofErr w:type="spellStart"/>
    <w:r>
      <w:rPr>
        <w:b/>
        <w:bCs/>
        <w:color w:val="1F355E"/>
        <w:sz w:val="14"/>
        <w:szCs w:val="14"/>
      </w:rPr>
      <w:t>Saesneg</w:t>
    </w:r>
    <w:proofErr w:type="spellEnd"/>
    <w:r>
      <w:rPr>
        <w:b/>
        <w:bCs/>
        <w:color w:val="1F355E"/>
        <w:sz w:val="14"/>
        <w:szCs w:val="14"/>
      </w:rPr>
      <w:t xml:space="preserve">. </w:t>
    </w:r>
    <w:proofErr w:type="spellStart"/>
    <w:r>
      <w:rPr>
        <w:b/>
        <w:bCs/>
        <w:color w:val="1F355E"/>
        <w:sz w:val="14"/>
        <w:szCs w:val="14"/>
      </w:rPr>
      <w:t>Atebir</w:t>
    </w:r>
    <w:proofErr w:type="spellEnd"/>
    <w:r>
      <w:rPr>
        <w:b/>
        <w:bCs/>
        <w:color w:val="1F355E"/>
        <w:sz w:val="14"/>
        <w:szCs w:val="14"/>
      </w:rPr>
      <w:t xml:space="preserve"> </w:t>
    </w:r>
    <w:proofErr w:type="spellStart"/>
    <w:r>
      <w:rPr>
        <w:b/>
        <w:bCs/>
        <w:color w:val="1F355E"/>
        <w:sz w:val="14"/>
        <w:szCs w:val="14"/>
      </w:rPr>
      <w:t>gohebiaeth</w:t>
    </w:r>
    <w:proofErr w:type="spellEnd"/>
    <w:r>
      <w:rPr>
        <w:b/>
        <w:bCs/>
        <w:color w:val="1F355E"/>
        <w:sz w:val="14"/>
        <w:szCs w:val="14"/>
      </w:rPr>
      <w:t xml:space="preserve"> </w:t>
    </w:r>
    <w:proofErr w:type="spellStart"/>
    <w:r>
      <w:rPr>
        <w:b/>
        <w:bCs/>
        <w:color w:val="1F355E"/>
        <w:sz w:val="14"/>
        <w:szCs w:val="14"/>
      </w:rPr>
      <w:t>Gymraeg</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y </w:t>
    </w:r>
    <w:proofErr w:type="spellStart"/>
    <w:r>
      <w:rPr>
        <w:b/>
        <w:bCs/>
        <w:color w:val="1F355E"/>
        <w:sz w:val="14"/>
        <w:szCs w:val="14"/>
      </w:rPr>
      <w:t>Gymraeg</w:t>
    </w:r>
    <w:proofErr w:type="spellEnd"/>
    <w:r>
      <w:rPr>
        <w:b/>
        <w:bCs/>
        <w:color w:val="1F355E"/>
        <w:sz w:val="14"/>
        <w:szCs w:val="14"/>
      </w:rPr>
      <w:t xml:space="preserve">, ac </w:t>
    </w:r>
    <w:proofErr w:type="spellStart"/>
    <w:r>
      <w:rPr>
        <w:b/>
        <w:bCs/>
        <w:color w:val="1F355E"/>
        <w:sz w:val="14"/>
        <w:szCs w:val="14"/>
      </w:rPr>
      <w:t>ni</w:t>
    </w:r>
    <w:proofErr w:type="spellEnd"/>
    <w:r>
      <w:rPr>
        <w:b/>
        <w:bCs/>
        <w:color w:val="1F355E"/>
        <w:sz w:val="14"/>
        <w:szCs w:val="14"/>
      </w:rPr>
      <w:t xml:space="preserve"> </w:t>
    </w:r>
    <w:proofErr w:type="spellStart"/>
    <w:r>
      <w:rPr>
        <w:b/>
        <w:bCs/>
        <w:color w:val="1F355E"/>
        <w:sz w:val="14"/>
        <w:szCs w:val="14"/>
      </w:rPr>
      <w:t>fydd</w:t>
    </w:r>
    <w:proofErr w:type="spellEnd"/>
    <w:r>
      <w:rPr>
        <w:b/>
        <w:bCs/>
        <w:color w:val="1F355E"/>
        <w:sz w:val="14"/>
        <w:szCs w:val="14"/>
      </w:rPr>
      <w:t xml:space="preserve"> </w:t>
    </w:r>
    <w:proofErr w:type="spellStart"/>
    <w:r>
      <w:rPr>
        <w:b/>
        <w:bCs/>
        <w:color w:val="1F355E"/>
        <w:sz w:val="14"/>
        <w:szCs w:val="14"/>
      </w:rPr>
      <w:t>hyn</w:t>
    </w:r>
    <w:proofErr w:type="spellEnd"/>
    <w:r>
      <w:rPr>
        <w:b/>
        <w:bCs/>
        <w:color w:val="1F355E"/>
        <w:sz w:val="14"/>
        <w:szCs w:val="14"/>
      </w:rPr>
      <w:t xml:space="preserve"> </w:t>
    </w:r>
    <w:proofErr w:type="spellStart"/>
    <w:r>
      <w:rPr>
        <w:b/>
        <w:bCs/>
        <w:color w:val="1F355E"/>
        <w:sz w:val="14"/>
        <w:szCs w:val="14"/>
      </w:rPr>
      <w:t>yn</w:t>
    </w:r>
    <w:proofErr w:type="spellEnd"/>
    <w:r>
      <w:rPr>
        <w:b/>
        <w:bCs/>
        <w:color w:val="1F355E"/>
        <w:sz w:val="14"/>
        <w:szCs w:val="14"/>
      </w:rPr>
      <w:t xml:space="preserve"> </w:t>
    </w:r>
    <w:proofErr w:type="spellStart"/>
    <w:r>
      <w:rPr>
        <w:b/>
        <w:bCs/>
        <w:color w:val="1F355E"/>
        <w:sz w:val="14"/>
        <w:szCs w:val="14"/>
      </w:rPr>
      <w:t>arwain</w:t>
    </w:r>
    <w:proofErr w:type="spellEnd"/>
    <w:r>
      <w:rPr>
        <w:b/>
        <w:bCs/>
        <w:color w:val="1F355E"/>
        <w:sz w:val="14"/>
        <w:szCs w:val="14"/>
      </w:rPr>
      <w:t xml:space="preserve"> at </w:t>
    </w:r>
    <w:proofErr w:type="spellStart"/>
    <w:r>
      <w:rPr>
        <w:b/>
        <w:bCs/>
        <w:color w:val="1F355E"/>
        <w:sz w:val="14"/>
        <w:szCs w:val="14"/>
      </w:rPr>
      <w:t>oedi</w:t>
    </w:r>
    <w:proofErr w:type="spellEnd"/>
    <w:r>
      <w:rPr>
        <w:b/>
        <w:bCs/>
        <w:color w:val="1F355E"/>
        <w:sz w:val="14"/>
        <w:szCs w:val="14"/>
      </w:rPr>
      <w:t>.</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proofErr w:type="spellStart"/>
    <w:r>
      <w:rPr>
        <w:b/>
        <w:color w:val="1F355E"/>
        <w:sz w:val="14"/>
        <w:szCs w:val="14"/>
      </w:rPr>
      <w:t>Cadeirydd</w:t>
    </w:r>
    <w:proofErr w:type="spellEnd"/>
    <w:r>
      <w:rPr>
        <w:b/>
        <w:color w:val="1F355E"/>
        <w:sz w:val="14"/>
        <w:szCs w:val="14"/>
      </w:rPr>
      <w:t xml:space="preserve">/Chair: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proofErr w:type="spellStart"/>
    <w:r>
      <w:rPr>
        <w:b/>
        <w:color w:val="1F355E"/>
        <w:sz w:val="14"/>
        <w:szCs w:val="14"/>
      </w:rPr>
      <w:t>Pencadlys</w:t>
    </w:r>
    <w:proofErr w:type="spellEnd"/>
    <w:r>
      <w:rPr>
        <w:b/>
        <w:color w:val="1F355E"/>
        <w:sz w:val="14"/>
        <w:szCs w:val="14"/>
      </w:rPr>
      <w:t xml:space="preserve"> BIP Bae Abertawe, Un </w:t>
    </w:r>
    <w:proofErr w:type="spellStart"/>
    <w:r>
      <w:rPr>
        <w:b/>
        <w:color w:val="1F355E"/>
        <w:sz w:val="14"/>
        <w:szCs w:val="14"/>
      </w:rPr>
      <w:t>Porthfa</w:t>
    </w:r>
    <w:proofErr w:type="spellEnd"/>
    <w:r>
      <w:rPr>
        <w:b/>
        <w:color w:val="1F355E"/>
        <w:sz w:val="14"/>
        <w:szCs w:val="14"/>
      </w:rPr>
      <w:t xml:space="preserve">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proofErr w:type="spellStart"/>
    <w:r>
      <w:rPr>
        <w:color w:val="1F355E"/>
        <w:sz w:val="14"/>
        <w:szCs w:val="14"/>
      </w:rPr>
      <w:t>Bwrdd</w:t>
    </w:r>
    <w:proofErr w:type="spellEnd"/>
    <w:r>
      <w:rPr>
        <w:color w:val="1F355E"/>
        <w:sz w:val="14"/>
        <w:szCs w:val="14"/>
      </w:rPr>
      <w:t xml:space="preserve"> Iechyd </w:t>
    </w:r>
    <w:proofErr w:type="spellStart"/>
    <w:r>
      <w:rPr>
        <w:color w:val="1F355E"/>
        <w:sz w:val="14"/>
        <w:szCs w:val="14"/>
      </w:rPr>
      <w:t>Prifysgol</w:t>
    </w:r>
    <w:proofErr w:type="spellEnd"/>
    <w:r>
      <w:rPr>
        <w:color w:val="1F355E"/>
        <w:sz w:val="14"/>
        <w:szCs w:val="14"/>
      </w:rPr>
      <w:t xml:space="preserve"> Bae Abertawe </w:t>
    </w:r>
    <w:proofErr w:type="spellStart"/>
    <w:r>
      <w:rPr>
        <w:color w:val="1F355E"/>
        <w:sz w:val="14"/>
        <w:szCs w:val="14"/>
      </w:rPr>
      <w:t>yw</w:t>
    </w:r>
    <w:proofErr w:type="spellEnd"/>
    <w:r>
      <w:rPr>
        <w:color w:val="1F355E"/>
        <w:sz w:val="14"/>
        <w:szCs w:val="14"/>
      </w:rPr>
      <w:t xml:space="preserve"> </w:t>
    </w:r>
    <w:proofErr w:type="spellStart"/>
    <w:r>
      <w:rPr>
        <w:color w:val="1F355E"/>
        <w:sz w:val="14"/>
        <w:szCs w:val="14"/>
      </w:rPr>
      <w:t>enw</w:t>
    </w:r>
    <w:proofErr w:type="spellEnd"/>
    <w:r>
      <w:rPr>
        <w:color w:val="1F355E"/>
        <w:sz w:val="14"/>
        <w:szCs w:val="14"/>
      </w:rPr>
      <w:t xml:space="preserve"> </w:t>
    </w:r>
    <w:proofErr w:type="spellStart"/>
    <w:r>
      <w:rPr>
        <w:color w:val="1F355E"/>
        <w:sz w:val="14"/>
        <w:szCs w:val="14"/>
      </w:rPr>
      <w:t>gweithredu</w:t>
    </w:r>
    <w:proofErr w:type="spellEnd"/>
    <w:r>
      <w:rPr>
        <w:color w:val="1F355E"/>
        <w:sz w:val="14"/>
        <w:szCs w:val="14"/>
      </w:rPr>
      <w:t xml:space="preserve"> </w:t>
    </w:r>
    <w:proofErr w:type="spellStart"/>
    <w:r>
      <w:rPr>
        <w:color w:val="1F355E"/>
        <w:sz w:val="14"/>
        <w:szCs w:val="14"/>
      </w:rPr>
      <w:t>Bwrdd</w:t>
    </w:r>
    <w:proofErr w:type="spellEnd"/>
    <w:r>
      <w:rPr>
        <w:color w:val="1F355E"/>
        <w:sz w:val="14"/>
        <w:szCs w:val="14"/>
      </w:rPr>
      <w:t xml:space="preserve"> Iechyd Lleol </w:t>
    </w:r>
    <w:proofErr w:type="spellStart"/>
    <w:r>
      <w:rPr>
        <w:color w:val="1F355E"/>
        <w:sz w:val="14"/>
        <w:szCs w:val="14"/>
      </w:rPr>
      <w:t>Prifysgol</w:t>
    </w:r>
    <w:proofErr w:type="spellEnd"/>
    <w:r>
      <w:rPr>
        <w:color w:val="1F355E"/>
        <w:sz w:val="14"/>
        <w:szCs w:val="14"/>
      </w:rPr>
      <w:t xml:space="preserve">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20.5pt;height:20.5pt;visibility:visible;mso-wrap-style:square" o:bullet="t">
        <v:imagedata r:id="rId1" o:title=""/>
      </v:shape>
    </w:pict>
  </w:numPicBullet>
  <w:numPicBullet w:numPicBulletId="1">
    <w:pict>
      <v:shape id="_x0000_i1027" type="#_x0000_t75" style="width:382.5pt;height:382.5pt;visibility:visible;mso-wrap-style:square" o:bullet="t">
        <v:imagedata r:id="rId2" o:title=""/>
      </v:shape>
    </w:pict>
  </w:numPicBullet>
  <w:numPicBullet w:numPicBulletId="2">
    <w:pict>
      <v:shape id="_x0000_i1028" type="#_x0000_t75" style="width:225.5pt;height:225.5pt;visibility:visible;mso-wrap-style:square" o:bullet="t">
        <v:imagedata r:id="rId3" o:title=""/>
      </v:shape>
    </w:pict>
  </w:numPicBullet>
  <w:numPicBullet w:numPicBulletId="3">
    <w:pict>
      <v:shape id="_x0000_i1029"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4"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6"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7"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8"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0"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4"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5"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6"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7" w15:restartNumberingAfterBreak="0">
    <w:nsid w:val="72E62192"/>
    <w:multiLevelType w:val="multilevel"/>
    <w:tmpl w:val="27E26A44"/>
    <w:lvl w:ilvl="0">
      <w:start w:val="1"/>
      <w:numFmt w:val="bullet"/>
      <w:lvlText w:val=""/>
      <w:lvlJc w:val="left"/>
      <w:pPr>
        <w:tabs>
          <w:tab w:val="num" w:pos="1080"/>
        </w:tabs>
        <w:ind w:left="1080" w:hanging="360"/>
      </w:pPr>
      <w:rPr>
        <w:rFonts w:ascii="Symbol" w:hAnsi="Symbol" w:hint="default"/>
        <w:sz w:val="20"/>
      </w:rPr>
    </w:lvl>
    <w:lvl w:ilvl="1">
      <w:start w:val="1"/>
      <w:numFmt w:val="bullet"/>
      <w:lvlText w:val="o"/>
      <w:lvlJc w:val="left"/>
      <w:pPr>
        <w:tabs>
          <w:tab w:val="num" w:pos="1800"/>
        </w:tabs>
        <w:ind w:left="1800" w:hanging="360"/>
      </w:pPr>
      <w:rPr>
        <w:rFonts w:ascii="Courier New" w:hAnsi="Courier New" w:cs="Times New Roman" w:hint="default"/>
        <w:sz w:val="20"/>
      </w:rPr>
    </w:lvl>
    <w:lvl w:ilvl="2">
      <w:start w:val="1"/>
      <w:numFmt w:val="bullet"/>
      <w:lvlText w:val=""/>
      <w:lvlJc w:val="left"/>
      <w:pPr>
        <w:tabs>
          <w:tab w:val="num" w:pos="2520"/>
        </w:tabs>
        <w:ind w:left="2520" w:hanging="360"/>
      </w:pPr>
      <w:rPr>
        <w:rFonts w:ascii="Wingdings" w:hAnsi="Wingdings" w:hint="default"/>
        <w:sz w:val="20"/>
      </w:rPr>
    </w:lvl>
    <w:lvl w:ilvl="3">
      <w:start w:val="1"/>
      <w:numFmt w:val="bullet"/>
      <w:lvlText w:val=""/>
      <w:lvlJc w:val="left"/>
      <w:pPr>
        <w:tabs>
          <w:tab w:val="num" w:pos="3240"/>
        </w:tabs>
        <w:ind w:left="3240" w:hanging="360"/>
      </w:pPr>
      <w:rPr>
        <w:rFonts w:ascii="Wingdings" w:hAnsi="Wingdings" w:hint="default"/>
        <w:sz w:val="20"/>
      </w:rPr>
    </w:lvl>
    <w:lvl w:ilvl="4">
      <w:start w:val="1"/>
      <w:numFmt w:val="bullet"/>
      <w:lvlText w:val=""/>
      <w:lvlJc w:val="left"/>
      <w:pPr>
        <w:tabs>
          <w:tab w:val="num" w:pos="3960"/>
        </w:tabs>
        <w:ind w:left="3960" w:hanging="360"/>
      </w:pPr>
      <w:rPr>
        <w:rFonts w:ascii="Wingdings" w:hAnsi="Wingdings" w:hint="default"/>
        <w:sz w:val="20"/>
      </w:rPr>
    </w:lvl>
    <w:lvl w:ilvl="5">
      <w:start w:val="1"/>
      <w:numFmt w:val="bullet"/>
      <w:lvlText w:val=""/>
      <w:lvlJc w:val="left"/>
      <w:pPr>
        <w:tabs>
          <w:tab w:val="num" w:pos="4680"/>
        </w:tabs>
        <w:ind w:left="4680" w:hanging="360"/>
      </w:pPr>
      <w:rPr>
        <w:rFonts w:ascii="Wingdings" w:hAnsi="Wingdings" w:hint="default"/>
        <w:sz w:val="20"/>
      </w:rPr>
    </w:lvl>
    <w:lvl w:ilvl="6">
      <w:start w:val="1"/>
      <w:numFmt w:val="bullet"/>
      <w:lvlText w:val=""/>
      <w:lvlJc w:val="left"/>
      <w:pPr>
        <w:tabs>
          <w:tab w:val="num" w:pos="5400"/>
        </w:tabs>
        <w:ind w:left="5400" w:hanging="360"/>
      </w:pPr>
      <w:rPr>
        <w:rFonts w:ascii="Wingdings" w:hAnsi="Wingdings" w:hint="default"/>
        <w:sz w:val="20"/>
      </w:rPr>
    </w:lvl>
    <w:lvl w:ilvl="7">
      <w:start w:val="1"/>
      <w:numFmt w:val="bullet"/>
      <w:lvlText w:val=""/>
      <w:lvlJc w:val="left"/>
      <w:pPr>
        <w:tabs>
          <w:tab w:val="num" w:pos="6120"/>
        </w:tabs>
        <w:ind w:left="6120" w:hanging="360"/>
      </w:pPr>
      <w:rPr>
        <w:rFonts w:ascii="Wingdings" w:hAnsi="Wingdings" w:hint="default"/>
        <w:sz w:val="20"/>
      </w:rPr>
    </w:lvl>
    <w:lvl w:ilvl="8">
      <w:start w:val="1"/>
      <w:numFmt w:val="bullet"/>
      <w:lvlText w:val=""/>
      <w:lvlJc w:val="left"/>
      <w:pPr>
        <w:tabs>
          <w:tab w:val="num" w:pos="6840"/>
        </w:tabs>
        <w:ind w:left="6840" w:hanging="360"/>
      </w:pPr>
      <w:rPr>
        <w:rFonts w:ascii="Wingdings" w:hAnsi="Wingdings" w:hint="default"/>
        <w:sz w:val="20"/>
      </w:rPr>
    </w:lvl>
  </w:abstractNum>
  <w:abstractNum w:abstractNumId="1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504826370">
    <w:abstractNumId w:val="13"/>
  </w:num>
  <w:num w:numId="2" w16cid:durableId="828599020">
    <w:abstractNumId w:val="0"/>
  </w:num>
  <w:num w:numId="3" w16cid:durableId="1966037800">
    <w:abstractNumId w:val="8"/>
  </w:num>
  <w:num w:numId="4" w16cid:durableId="1125923312">
    <w:abstractNumId w:val="15"/>
  </w:num>
  <w:num w:numId="5" w16cid:durableId="1143425367">
    <w:abstractNumId w:val="4"/>
  </w:num>
  <w:num w:numId="6" w16cid:durableId="1293360629">
    <w:abstractNumId w:val="3"/>
  </w:num>
  <w:num w:numId="7" w16cid:durableId="479228409">
    <w:abstractNumId w:val="10"/>
  </w:num>
  <w:num w:numId="8" w16cid:durableId="1553300907">
    <w:abstractNumId w:val="14"/>
  </w:num>
  <w:num w:numId="9" w16cid:durableId="687946864">
    <w:abstractNumId w:val="18"/>
  </w:num>
  <w:num w:numId="10" w16cid:durableId="993416643">
    <w:abstractNumId w:val="1"/>
  </w:num>
  <w:num w:numId="11" w16cid:durableId="1541481371">
    <w:abstractNumId w:val="9"/>
  </w:num>
  <w:num w:numId="12" w16cid:durableId="1525171868">
    <w:abstractNumId w:val="12"/>
  </w:num>
  <w:num w:numId="13" w16cid:durableId="200629463">
    <w:abstractNumId w:val="16"/>
  </w:num>
  <w:num w:numId="14" w16cid:durableId="54383208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76592970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21757720">
    <w:abstractNumId w:val="11"/>
  </w:num>
  <w:num w:numId="17" w16cid:durableId="1764229674">
    <w:abstractNumId w:val="5"/>
  </w:num>
  <w:num w:numId="18" w16cid:durableId="949163570">
    <w:abstractNumId w:val="2"/>
  </w:num>
  <w:num w:numId="19" w16cid:durableId="1998144138">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A785B"/>
    <w:rsid w:val="000C00ED"/>
    <w:rsid w:val="000F6539"/>
    <w:rsid w:val="00111757"/>
    <w:rsid w:val="001276F0"/>
    <w:rsid w:val="001508FC"/>
    <w:rsid w:val="00185784"/>
    <w:rsid w:val="001B1339"/>
    <w:rsid w:val="001E2D50"/>
    <w:rsid w:val="00213076"/>
    <w:rsid w:val="002156AF"/>
    <w:rsid w:val="00236F74"/>
    <w:rsid w:val="00257A6E"/>
    <w:rsid w:val="002677FD"/>
    <w:rsid w:val="00286642"/>
    <w:rsid w:val="00296FDA"/>
    <w:rsid w:val="002B74C8"/>
    <w:rsid w:val="002C252B"/>
    <w:rsid w:val="002D32B6"/>
    <w:rsid w:val="002E02A9"/>
    <w:rsid w:val="00304A21"/>
    <w:rsid w:val="0035435D"/>
    <w:rsid w:val="00355B9A"/>
    <w:rsid w:val="003648A8"/>
    <w:rsid w:val="00364916"/>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0D"/>
    <w:rsid w:val="005925B8"/>
    <w:rsid w:val="0059485C"/>
    <w:rsid w:val="005F0E79"/>
    <w:rsid w:val="00602EE5"/>
    <w:rsid w:val="006137E4"/>
    <w:rsid w:val="00635BDA"/>
    <w:rsid w:val="006564DF"/>
    <w:rsid w:val="00684641"/>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16437"/>
    <w:rsid w:val="00824D19"/>
    <w:rsid w:val="00846C1D"/>
    <w:rsid w:val="00873328"/>
    <w:rsid w:val="0089491A"/>
    <w:rsid w:val="008A2D60"/>
    <w:rsid w:val="0090178A"/>
    <w:rsid w:val="00912B14"/>
    <w:rsid w:val="009267EE"/>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26E17"/>
    <w:rsid w:val="00A56076"/>
    <w:rsid w:val="00A84640"/>
    <w:rsid w:val="00AB4D54"/>
    <w:rsid w:val="00AF0E8B"/>
    <w:rsid w:val="00AF691A"/>
    <w:rsid w:val="00B031C2"/>
    <w:rsid w:val="00B34966"/>
    <w:rsid w:val="00B61DE2"/>
    <w:rsid w:val="00B73D24"/>
    <w:rsid w:val="00B82C9E"/>
    <w:rsid w:val="00B8458F"/>
    <w:rsid w:val="00BB4931"/>
    <w:rsid w:val="00BC67E1"/>
    <w:rsid w:val="00C021A4"/>
    <w:rsid w:val="00C050BE"/>
    <w:rsid w:val="00C21013"/>
    <w:rsid w:val="00C51C51"/>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 w:val="00FE7BB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address"/>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customStyle="1" w:styleId="elementtoproof">
    <w:name w:val="elementtoproof"/>
    <w:basedOn w:val="Normal"/>
    <w:rsid w:val="00C51C51"/>
    <w:pPr>
      <w:spacing w:before="100" w:beforeAutospacing="1" w:after="100" w:afterAutospacing="1" w:line="240" w:lineRule="auto"/>
      <w:ind w:left="0" w:right="0"/>
    </w:pPr>
    <w:rPr>
      <w:rFonts w:ascii="Aptos" w:eastAsiaTheme="minorHAnsi" w:hAnsi="Aptos" w:cs="Apto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516309011">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74</TotalTime>
  <Pages>2</Pages>
  <Words>400</Words>
  <Characters>2100</Characters>
  <Application>Microsoft Office Word</Application>
  <DocSecurity>0</DocSecurity>
  <Lines>51</Lines>
  <Paragraphs>26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2504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Louise Megrath (Swansea Bay UHB - Corporate Services)</cp:lastModifiedBy>
  <cp:revision>27</cp:revision>
  <cp:lastPrinted>2025-11-12T09:06:00Z</cp:lastPrinted>
  <dcterms:created xsi:type="dcterms:W3CDTF">2021-09-13T07:38:00Z</dcterms:created>
  <dcterms:modified xsi:type="dcterms:W3CDTF">2025-11-12T09:06:00Z</dcterms:modified>
</cp:coreProperties>
</file>