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DCF683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26E4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DCF683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26E4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164ED85" w14:textId="343DE82D" w:rsidR="00126E49" w:rsidRPr="00126E49" w:rsidRDefault="00126E49" w:rsidP="00126E49">
      <w:pPr>
        <w:rPr>
          <w:rFonts w:ascii="Verdana" w:hAnsi="Verdana"/>
          <w:b/>
          <w:bCs/>
          <w:noProof/>
          <w:sz w:val="22"/>
          <w:szCs w:val="22"/>
        </w:rPr>
      </w:pPr>
      <w:r w:rsidRPr="00126E49">
        <w:rPr>
          <w:rFonts w:ascii="Verdana" w:hAnsi="Verdana"/>
          <w:b/>
          <w:bCs/>
          <w:noProof/>
          <w:sz w:val="22"/>
          <w:szCs w:val="22"/>
        </w:rPr>
        <w:t xml:space="preserve">How many new patients were treated by the </w:t>
      </w:r>
      <w:r w:rsidR="0021197E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126E49">
        <w:rPr>
          <w:rFonts w:ascii="Verdana" w:hAnsi="Verdana"/>
          <w:b/>
          <w:bCs/>
          <w:noProof/>
          <w:sz w:val="22"/>
          <w:szCs w:val="22"/>
        </w:rPr>
        <w:t>'s Gastroenterology Department in the latest 3 month period of July, August and September with the treatments I have provided below?</w:t>
      </w:r>
    </w:p>
    <w:p w14:paraId="3A626398" w14:textId="513D48DA" w:rsidR="00126E49" w:rsidRPr="00126E49" w:rsidRDefault="00126E49" w:rsidP="00126E49">
      <w:pPr>
        <w:rPr>
          <w:rFonts w:ascii="Verdana" w:hAnsi="Verdana"/>
          <w:b/>
          <w:bCs/>
          <w:noProof/>
          <w:sz w:val="22"/>
          <w:szCs w:val="22"/>
        </w:rPr>
      </w:pPr>
      <w:r w:rsidRPr="00126E49">
        <w:rPr>
          <w:rFonts w:ascii="Verdana" w:hAnsi="Verdana"/>
          <w:b/>
          <w:bCs/>
          <w:noProof/>
          <w:sz w:val="22"/>
          <w:szCs w:val="22"/>
        </w:rPr>
        <w:t xml:space="preserve">If you are able to, could you please provide the split of new patients who received their treatment for Crohn's disease and Ulcerative colitis? I have provided a table below. Some treatments can only be used for one condition, which I have blocked out.                        </w:t>
      </w:r>
    </w:p>
    <w:p w14:paraId="23DF621B" w14:textId="6B9399D1" w:rsidR="00873328" w:rsidRDefault="00126E49" w:rsidP="00126E49">
      <w:pPr>
        <w:rPr>
          <w:rFonts w:ascii="Verdana" w:hAnsi="Verdana"/>
          <w:b/>
          <w:bCs/>
          <w:noProof/>
          <w:sz w:val="22"/>
          <w:szCs w:val="22"/>
        </w:rPr>
      </w:pPr>
      <w:r w:rsidRPr="00126E49">
        <w:rPr>
          <w:rFonts w:ascii="Verdana" w:hAnsi="Verdana"/>
          <w:b/>
          <w:bCs/>
          <w:noProof/>
          <w:sz w:val="22"/>
          <w:szCs w:val="22"/>
        </w:rPr>
        <w:t>Please can you define a "new patient" as a patient who has received any of the treatments listed below for the first time. If a patient received any of the below treatments before the 1st July 2025, they are not classed as a new patient for the purposes of this question.</w:t>
      </w:r>
    </w:p>
    <w:tbl>
      <w:tblPr>
        <w:tblW w:w="9488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1"/>
        <w:gridCol w:w="1951"/>
        <w:gridCol w:w="1517"/>
        <w:gridCol w:w="1218"/>
        <w:gridCol w:w="2041"/>
      </w:tblGrid>
      <w:tr w:rsidR="00D54304" w:rsidRPr="00126E49" w14:paraId="18183C21" w14:textId="77777777" w:rsidTr="00D54304">
        <w:trPr>
          <w:trHeight w:val="876"/>
          <w:jc w:val="center"/>
        </w:trPr>
        <w:tc>
          <w:tcPr>
            <w:tcW w:w="27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B26533" w14:textId="4D0C08EB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</w:p>
        </w:tc>
        <w:tc>
          <w:tcPr>
            <w:tcW w:w="1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E10A5B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Total Gastroenterology Department</w:t>
            </w:r>
          </w:p>
        </w:tc>
        <w:tc>
          <w:tcPr>
            <w:tcW w:w="15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56FAB4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Crohn's Disease</w:t>
            </w:r>
          </w:p>
        </w:tc>
        <w:tc>
          <w:tcPr>
            <w:tcW w:w="12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DCCDB1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Ulcerative Colitis</w:t>
            </w:r>
          </w:p>
        </w:tc>
        <w:tc>
          <w:tcPr>
            <w:tcW w:w="20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E17C7A" w14:textId="77777777" w:rsidR="00D54304" w:rsidRDefault="00D54304" w:rsidP="00D54304">
            <w:pPr>
              <w:pStyle w:val="elementtoproof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I</w:t>
            </w:r>
            <w:r>
              <w:rPr>
                <w:rFonts w:ascii="Verdana" w:hAnsi="Verdana"/>
                <w:color w:val="000000"/>
                <w:sz w:val="20"/>
                <w:szCs w:val="20"/>
              </w:rPr>
              <w:t>nflammatory</w:t>
            </w:r>
          </w:p>
          <w:p w14:paraId="22CBD446" w14:textId="0E87F57D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Bowel Disease (diagnostic uncertainty)</w:t>
            </w:r>
          </w:p>
        </w:tc>
      </w:tr>
      <w:tr w:rsidR="00D54304" w:rsidRPr="00126E49" w14:paraId="166D9AFB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C76D91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Adalimumab [Humira]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C33AA1" w14:textId="1F0C895D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ACFC24" w14:textId="7B14541B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51E01F" w14:textId="7E26101E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0FE671" w14:textId="110EEC02" w:rsidR="00D54304" w:rsidRPr="00126E49" w:rsidRDefault="0072612C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242424"/>
                <w:sz w:val="20"/>
                <w:szCs w:val="20"/>
              </w:rPr>
              <w:t>0</w:t>
            </w:r>
          </w:p>
        </w:tc>
      </w:tr>
      <w:tr w:rsidR="00D54304" w:rsidRPr="00126E49" w14:paraId="3AAEC4F0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DF5B3D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Adalimumab [All Biosimilar]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BBF4A5" w14:textId="48700E20" w:rsidR="00D54304" w:rsidRPr="00126E49" w:rsidRDefault="0072612C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554B5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AF5368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33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1FAAB4" w14:textId="6FEAA198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D54304" w:rsidRPr="00126E49" w14:paraId="7184EF5D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C60699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proofErr w:type="spellStart"/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Etrasimod</w:t>
            </w:r>
            <w:proofErr w:type="spellEnd"/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F80C81" w14:textId="75FBDCE9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045A14" w14:textId="5A56CB28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0060FF" w14:textId="4EBCA8C1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95E52A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28E33411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DFAF96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proofErr w:type="spellStart"/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Filgotinib</w:t>
            </w:r>
            <w:proofErr w:type="spellEnd"/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5FC29F" w14:textId="36A2CB2E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B9F8EB" w14:textId="1E59801A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8F4131" w14:textId="6A94177F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C4A4FB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352900A7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513D6E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Golimumab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AE62DA" w14:textId="15454FA1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132061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CE2B9D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6C01F9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40D13E3D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0AE2E9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Infliximab [Remicade]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FA8C3" w14:textId="4E5649DD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EA0973" w14:textId="5F5C7E3F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794021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9E0ECA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3A080168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4D8400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Infliximab [All Biosimilar]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CDC5AC" w14:textId="298BF6E3" w:rsidR="00D54304" w:rsidRPr="00126E49" w:rsidRDefault="0072612C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2530E0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D0CF9A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7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B912B3" w14:textId="69B4409D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D54304" w:rsidRPr="00126E49" w14:paraId="4DAA33D4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2AC86C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Infliximab [Remicade] IV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57C8AD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BA6ED7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3AE75B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CA38D8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575C4179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9337B1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Infliximab [All Biosimilar] IV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CC3573" w14:textId="2BE474C1" w:rsidR="00D54304" w:rsidRPr="00126E49" w:rsidRDefault="003A1EE0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2B66CC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13A123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198D76" w14:textId="332B97DA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D54304" w:rsidRPr="00126E49" w14:paraId="2F30CC9C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48ADC8" w14:textId="77777777" w:rsidR="00D54304" w:rsidRPr="00126E49" w:rsidRDefault="00D54304" w:rsidP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proofErr w:type="spellStart"/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Mirikizumab</w:t>
            </w:r>
            <w:proofErr w:type="spellEnd"/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3F7792" w14:textId="09877C4C" w:rsidR="00D54304" w:rsidRPr="00126E49" w:rsidRDefault="0072612C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DAF26E" w14:textId="1F2D3498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9E163B"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93505C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5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7EB090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319277BB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26541C" w14:textId="77777777" w:rsidR="00D54304" w:rsidRPr="00126E49" w:rsidRDefault="00D54304" w:rsidP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proofErr w:type="spellStart"/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Mirikizumab</w:t>
            </w:r>
            <w:proofErr w:type="spellEnd"/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 xml:space="preserve"> IV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75B567" w14:textId="0EFB3414" w:rsidR="00D54304" w:rsidRPr="00126E49" w:rsidRDefault="0072612C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BCF462" w14:textId="60C9672E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9E163B"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F7FD69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5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C18C9F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5B1BFAF3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813BA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Ozanimod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E9BBC2" w14:textId="47956044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D4DE9D" w14:textId="489AF46F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6CFE69" w14:textId="7BA01718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68BFAA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17EF36D9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7729D2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Risankizumab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8C4C90" w14:textId="47A2EC94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61D9AC" w14:textId="505AC328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E87F84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70B150" w14:textId="44FDA3C2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10340F34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17E97D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Risankizumab IV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654543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1F07E9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7F570E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3B6CA8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1B4214D1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38005A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Tofacitinib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725AF4" w14:textId="5180153A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182FCF" w14:textId="39BB4469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EF0AFE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85703D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23FC2651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2547FA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Upadacitinib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47288D" w14:textId="603C5106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EB5DD3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7B2EC3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27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BDB0C6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1CD74E96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56C81F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Ustekinumab [Stelara]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4806CE" w14:textId="1E3674CC" w:rsidR="00D54304" w:rsidRPr="00126E49" w:rsidRDefault="0072612C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39F9DB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332B7C" w14:textId="41AB03B3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182796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5D82B646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EE89AB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Ustekinumab [All Biosimilar]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2408EF" w14:textId="58FDE30B" w:rsidR="003A1EE0" w:rsidRPr="003A1EE0" w:rsidRDefault="003A1EE0" w:rsidP="003A1EE0">
            <w:pPr>
              <w:pStyle w:val="elementtoproof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77B249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FF5EEE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E9A415" w14:textId="4A575E33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</w:tr>
      <w:tr w:rsidR="00D54304" w:rsidRPr="00126E49" w14:paraId="70597D0D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977EEE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Ustekinumab [Stelara] IV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ED790F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49ED05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16B7FA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9CBF86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3AE80889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1F48E5" w14:textId="77777777" w:rsidR="00D54304" w:rsidRPr="00126E49" w:rsidRDefault="00D54304" w:rsidP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Ustekinumab [All Biosimilar] IV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3C45B2" w14:textId="614D10D5" w:rsidR="00D54304" w:rsidRPr="00D54304" w:rsidRDefault="0072612C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4A8299" w14:textId="1925FC30" w:rsidR="00D54304" w:rsidRPr="00D54304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4E56C2"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81059D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C156A9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1BB979C8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9C38BF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Vedolizumab SC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39F471" w14:textId="51E10095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637309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40EDF8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F62ACB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  <w:tr w:rsidR="00D54304" w:rsidRPr="00126E49" w14:paraId="64B2B288" w14:textId="77777777" w:rsidTr="00D54304">
        <w:trPr>
          <w:trHeight w:val="300"/>
          <w:jc w:val="center"/>
        </w:trPr>
        <w:tc>
          <w:tcPr>
            <w:tcW w:w="2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81BA16" w14:textId="77777777" w:rsidR="00D54304" w:rsidRPr="00126E49" w:rsidRDefault="00D54304">
            <w:pPr>
              <w:pStyle w:val="elementtoproof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Vedolizumab IV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CC9BF5" w14:textId="5AABCE38" w:rsidR="00D54304" w:rsidRPr="00126E49" w:rsidRDefault="0072612C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87E829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E244C9" w14:textId="35AD1553" w:rsidR="00D54304" w:rsidRPr="00D54304" w:rsidRDefault="00D54304" w:rsidP="00D54304">
            <w:pPr>
              <w:pStyle w:val="elementtoproof"/>
              <w:jc w:val="center"/>
              <w:rPr>
                <w:rFonts w:ascii="Verdana" w:hAnsi="Verdana"/>
                <w:b/>
                <w:bCs/>
                <w:color w:val="242424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75AF54" w14:textId="77777777" w:rsidR="00D54304" w:rsidRPr="00126E49" w:rsidRDefault="00D54304" w:rsidP="00D54304">
            <w:pPr>
              <w:pStyle w:val="elementtoproof"/>
              <w:jc w:val="center"/>
              <w:rPr>
                <w:rFonts w:ascii="Verdana" w:hAnsi="Verdana"/>
                <w:color w:val="242424"/>
                <w:sz w:val="20"/>
                <w:szCs w:val="20"/>
              </w:rPr>
            </w:pPr>
            <w:r w:rsidRPr="00126E49">
              <w:rPr>
                <w:rFonts w:ascii="Verdana" w:hAnsi="Verdana"/>
                <w:color w:val="000000"/>
                <w:sz w:val="20"/>
                <w:szCs w:val="20"/>
              </w:rPr>
              <w:t>0</w:t>
            </w:r>
          </w:p>
        </w:tc>
      </w:tr>
    </w:tbl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5006C31" w14:textId="54D2DDCA" w:rsidR="0072612C" w:rsidRDefault="0072612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72612C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7B2AC68D" w:rsidR="00A10460" w:rsidRDefault="0072612C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5F11B4">
        <w:rPr>
          <w:rFonts w:ascii="Verdana" w:hAnsi="Verdana"/>
          <w:color w:val="000000"/>
          <w:sz w:val="22"/>
          <w:szCs w:val="22"/>
        </w:rPr>
        <w:t xml:space="preserve">** </w:t>
      </w:r>
      <w:r w:rsidR="005F11B4">
        <w:rPr>
          <w:rFonts w:ascii="Verdana" w:hAnsi="Verdana"/>
          <w:color w:val="000000"/>
          <w:sz w:val="22"/>
          <w:szCs w:val="22"/>
        </w:rPr>
        <w:t>W</w:t>
      </w:r>
      <w:r w:rsidRPr="005F11B4">
        <w:rPr>
          <w:rFonts w:ascii="Verdana" w:hAnsi="Verdana"/>
          <w:color w:val="000000"/>
          <w:sz w:val="22"/>
          <w:szCs w:val="22"/>
        </w:rPr>
        <w:t>here</w:t>
      </w:r>
      <w:r w:rsidR="005F11B4" w:rsidRPr="005F11B4">
        <w:rPr>
          <w:rFonts w:ascii="Verdana" w:hAnsi="Verdana"/>
          <w:color w:val="000000"/>
          <w:sz w:val="22"/>
          <w:szCs w:val="22"/>
        </w:rPr>
        <w:t xml:space="preserve"> indicated, we are unable to provide the total for the department as this would allow calculation of the low figures withheld elsewhere in the response. </w:t>
      </w:r>
      <w:r w:rsidR="005F11B4" w:rsidRPr="005F11B4">
        <w:rPr>
          <w:rFonts w:ascii="Verdana" w:hAnsi="Verdana"/>
          <w:sz w:val="22"/>
          <w:szCs w:val="22"/>
        </w:rPr>
        <w:t xml:space="preserve">We are therefore withholding this detail under Section 40(2) of the </w:t>
      </w:r>
      <w:smartTag w:uri="urn:schemas-microsoft-com:office:smarttags" w:element="address">
        <w:r w:rsidR="005F11B4" w:rsidRPr="005F11B4">
          <w:rPr>
            <w:rFonts w:ascii="Verdana" w:hAnsi="Verdana"/>
            <w:sz w:val="22"/>
            <w:szCs w:val="22"/>
          </w:rPr>
          <w:t>Freedom of Information</w:t>
        </w:r>
      </w:smartTag>
      <w:r w:rsidR="005F11B4" w:rsidRPr="005F11B4">
        <w:rPr>
          <w:rFonts w:ascii="Verdana" w:hAnsi="Verdana"/>
          <w:sz w:val="22"/>
          <w:szCs w:val="22"/>
        </w:rPr>
        <w:t xml:space="preserve"> Act 2000.  This information is protected by the </w:t>
      </w:r>
      <w:r w:rsidR="005F11B4" w:rsidRPr="005F11B4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="005F11B4" w:rsidRPr="005F11B4">
        <w:rPr>
          <w:rFonts w:ascii="Verdana" w:hAnsi="Verdana"/>
          <w:iCs/>
          <w:sz w:val="22"/>
          <w:szCs w:val="22"/>
        </w:rPr>
        <w:t>2018</w:t>
      </w:r>
      <w:proofErr w:type="gramEnd"/>
      <w:r w:rsidR="005F11B4" w:rsidRPr="005F11B4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="005F11B4" w:rsidRPr="005F11B4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="005F11B4" w:rsidRPr="005F11B4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5F11B4" w:rsidRPr="005F11B4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6E49"/>
    <w:rsid w:val="001276F0"/>
    <w:rsid w:val="001508FC"/>
    <w:rsid w:val="00185784"/>
    <w:rsid w:val="001B1339"/>
    <w:rsid w:val="001D587D"/>
    <w:rsid w:val="001E2D50"/>
    <w:rsid w:val="0021197E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4916"/>
    <w:rsid w:val="0039422D"/>
    <w:rsid w:val="003A1EE0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5F11B4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17A6"/>
    <w:rsid w:val="0072612C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54304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126E49"/>
    <w:pPr>
      <w:spacing w:before="0" w:after="0" w:line="240" w:lineRule="auto"/>
      <w:ind w:left="0" w:right="0"/>
    </w:pPr>
    <w:rPr>
      <w:rFonts w:ascii="Aptos" w:eastAsiaTheme="minorHAnsi" w:hAnsi="Aptos" w:cs="Aptos"/>
    </w:rPr>
  </w:style>
  <w:style w:type="paragraph" w:styleId="Revision">
    <w:name w:val="Revision"/>
    <w:hidden/>
    <w:uiPriority w:val="99"/>
    <w:semiHidden/>
    <w:rsid w:val="0021197E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119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1197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1197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19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197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5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112</TotalTime>
  <Pages>2</Pages>
  <Words>485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2025-11-11T08:15:00Z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cdbbb95c-6399-4b2b-9c0a-79c3d08f5db0</vt:lpwstr>
  </property>
</Properties>
</file>