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6749B44D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Ein </w:t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Cyf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847CF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25-J-039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6749B44D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Rhyddid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Gwybodaeth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Ein </w:t>
                      </w:r>
                      <w:proofErr w:type="spellStart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Cyf</w:t>
                      </w:r>
                      <w:proofErr w:type="spellEnd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0847CF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25-J-039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551C4E6B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b/>
          <w:sz w:val="22"/>
        </w:rPr>
        <w:t>You asked:</w:t>
      </w:r>
    </w:p>
    <w:p w14:paraId="3546BAD0" w14:textId="77777777" w:rsidR="000847CF" w:rsidRDefault="000847CF" w:rsidP="000847CF">
      <w:pPr>
        <w:numPr>
          <w:ilvl w:val="0"/>
          <w:numId w:val="19"/>
        </w:numPr>
        <w:spacing w:before="0" w:after="0" w:line="240" w:lineRule="auto"/>
        <w:ind w:right="0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0847CF">
        <w:rPr>
          <w:rFonts w:ascii="Verdana" w:eastAsia="Times New Roman" w:hAnsi="Verdana"/>
          <w:b/>
          <w:bCs/>
          <w:color w:val="000000"/>
          <w:sz w:val="22"/>
          <w:szCs w:val="22"/>
        </w:rPr>
        <w:t>Current EHR Usage</w:t>
      </w:r>
    </w:p>
    <w:p w14:paraId="5433A1C7" w14:textId="39F936D6" w:rsidR="000847CF" w:rsidRDefault="000847CF" w:rsidP="000847CF">
      <w:pPr>
        <w:spacing w:before="0" w:after="0" w:line="240" w:lineRule="auto"/>
        <w:ind w:left="720" w:right="0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0847CF">
        <w:rPr>
          <w:rFonts w:ascii="Verdana" w:eastAsia="Times New Roman" w:hAnsi="Verdana"/>
          <w:b/>
          <w:bCs/>
          <w:color w:val="000000"/>
          <w:sz w:val="22"/>
          <w:szCs w:val="22"/>
        </w:rPr>
        <w:br/>
        <w:t xml:space="preserve">a. The number and proportion of GP practices using each of the following electronic health record (EHR) systems: EMIS Web, TPP </w:t>
      </w:r>
      <w:proofErr w:type="spellStart"/>
      <w:r w:rsidRPr="000847CF">
        <w:rPr>
          <w:rFonts w:ascii="Verdana" w:eastAsia="Times New Roman" w:hAnsi="Verdana"/>
          <w:b/>
          <w:bCs/>
          <w:color w:val="000000"/>
          <w:sz w:val="22"/>
          <w:szCs w:val="22"/>
        </w:rPr>
        <w:t>SystmOne</w:t>
      </w:r>
      <w:proofErr w:type="spellEnd"/>
      <w:r w:rsidRPr="000847CF">
        <w:rPr>
          <w:rFonts w:ascii="Verdana" w:eastAsia="Times New Roman" w:hAnsi="Verdana"/>
          <w:b/>
          <w:bCs/>
          <w:color w:val="000000"/>
          <w:sz w:val="22"/>
          <w:szCs w:val="22"/>
        </w:rPr>
        <w:t>, INPS Vision, Medicus Health, and Other (please specify).</w:t>
      </w:r>
    </w:p>
    <w:p w14:paraId="7EC8A01D" w14:textId="28B99306" w:rsidR="000847CF" w:rsidRDefault="000847CF" w:rsidP="000847CF">
      <w:pPr>
        <w:spacing w:before="0" w:after="0" w:line="240" w:lineRule="auto"/>
        <w:ind w:left="720" w:right="0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0847CF">
        <w:rPr>
          <w:rFonts w:ascii="Verdana" w:eastAsia="Times New Roman" w:hAnsi="Verdana"/>
          <w:b/>
          <w:bCs/>
          <w:color w:val="000000"/>
          <w:sz w:val="22"/>
          <w:szCs w:val="22"/>
        </w:rPr>
        <w:br/>
        <w:t>b. The percentage of population coverage accounted for by each of the above systems.</w:t>
      </w:r>
    </w:p>
    <w:p w14:paraId="2CA29F6F" w14:textId="77777777" w:rsidR="000847CF" w:rsidRPr="000847CF" w:rsidRDefault="000847CF" w:rsidP="000847CF">
      <w:pPr>
        <w:spacing w:before="0" w:after="0" w:line="240" w:lineRule="auto"/>
        <w:ind w:left="720" w:right="0"/>
        <w:rPr>
          <w:rFonts w:ascii="Verdana" w:eastAsia="Times New Roman" w:hAnsi="Verdana"/>
          <w:b/>
          <w:bCs/>
          <w:color w:val="000000"/>
          <w:sz w:val="22"/>
          <w:szCs w:val="22"/>
        </w:rPr>
      </w:pPr>
    </w:p>
    <w:p w14:paraId="16A7CD23" w14:textId="77777777" w:rsidR="000847CF" w:rsidRDefault="000847CF" w:rsidP="000847CF">
      <w:pPr>
        <w:numPr>
          <w:ilvl w:val="0"/>
          <w:numId w:val="19"/>
        </w:numPr>
        <w:spacing w:before="0" w:after="0" w:line="240" w:lineRule="auto"/>
        <w:ind w:right="0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0847CF">
        <w:rPr>
          <w:rFonts w:ascii="Verdana" w:eastAsia="Times New Roman" w:hAnsi="Verdana"/>
          <w:b/>
          <w:bCs/>
          <w:color w:val="000000"/>
          <w:sz w:val="22"/>
          <w:szCs w:val="22"/>
        </w:rPr>
        <w:t>Recent Provider Changes</w:t>
      </w:r>
    </w:p>
    <w:p w14:paraId="0E23E3E3" w14:textId="1FE7B217" w:rsidR="000847CF" w:rsidRDefault="000847CF" w:rsidP="000847CF">
      <w:pPr>
        <w:numPr>
          <w:ilvl w:val="0"/>
          <w:numId w:val="19"/>
        </w:numPr>
        <w:spacing w:before="0" w:after="0" w:line="240" w:lineRule="auto"/>
        <w:ind w:right="0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0847CF">
        <w:rPr>
          <w:rFonts w:ascii="Verdana" w:eastAsia="Times New Roman" w:hAnsi="Verdana"/>
          <w:b/>
          <w:bCs/>
          <w:color w:val="000000"/>
          <w:sz w:val="22"/>
          <w:szCs w:val="22"/>
        </w:rPr>
        <w:br/>
        <w:t>What proportion of GP practices have changed their EHR provider within the last 36 months?</w:t>
      </w:r>
    </w:p>
    <w:p w14:paraId="71B375AA" w14:textId="11EA2940" w:rsidR="000847CF" w:rsidRDefault="000847CF" w:rsidP="000847CF">
      <w:pPr>
        <w:spacing w:before="0" w:after="0" w:line="240" w:lineRule="auto"/>
        <w:ind w:left="720" w:right="0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0847CF">
        <w:rPr>
          <w:rFonts w:ascii="Verdana" w:eastAsia="Times New Roman" w:hAnsi="Verdana"/>
          <w:b/>
          <w:bCs/>
          <w:color w:val="000000"/>
          <w:sz w:val="22"/>
          <w:szCs w:val="22"/>
        </w:rPr>
        <w:br/>
        <w:t>(If data for that period are unavailable, please provide the most recent period for which such data exist — e.g. 12 or 24 months.)</w:t>
      </w:r>
    </w:p>
    <w:p w14:paraId="4942E568" w14:textId="77777777" w:rsidR="000847CF" w:rsidRPr="000847CF" w:rsidRDefault="000847CF" w:rsidP="000847CF">
      <w:pPr>
        <w:spacing w:before="0" w:after="0" w:line="240" w:lineRule="auto"/>
        <w:ind w:left="720" w:right="0"/>
        <w:rPr>
          <w:rFonts w:ascii="Verdana" w:eastAsia="Times New Roman" w:hAnsi="Verdana"/>
          <w:b/>
          <w:bCs/>
          <w:color w:val="000000"/>
          <w:sz w:val="22"/>
          <w:szCs w:val="22"/>
        </w:rPr>
      </w:pPr>
    </w:p>
    <w:p w14:paraId="0814893B" w14:textId="77777777" w:rsidR="000847CF" w:rsidRDefault="000847CF" w:rsidP="000847CF">
      <w:pPr>
        <w:numPr>
          <w:ilvl w:val="0"/>
          <w:numId w:val="19"/>
        </w:numPr>
        <w:spacing w:before="0" w:after="0" w:line="240" w:lineRule="auto"/>
        <w:ind w:right="0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0847CF">
        <w:rPr>
          <w:rFonts w:ascii="Verdana" w:eastAsia="Times New Roman" w:hAnsi="Verdana"/>
          <w:b/>
          <w:bCs/>
          <w:color w:val="000000"/>
          <w:sz w:val="22"/>
          <w:szCs w:val="22"/>
        </w:rPr>
        <w:t>Historical EHR Usage</w:t>
      </w:r>
    </w:p>
    <w:p w14:paraId="5F80CFC2" w14:textId="77777777" w:rsidR="000847CF" w:rsidRDefault="000847CF" w:rsidP="000847CF">
      <w:pPr>
        <w:spacing w:before="0" w:after="0" w:line="240" w:lineRule="auto"/>
        <w:ind w:left="720" w:right="0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0847CF">
        <w:rPr>
          <w:rFonts w:ascii="Verdana" w:eastAsia="Times New Roman" w:hAnsi="Verdana"/>
          <w:b/>
          <w:bCs/>
          <w:color w:val="000000"/>
          <w:sz w:val="22"/>
          <w:szCs w:val="22"/>
        </w:rPr>
        <w:br/>
        <w:t xml:space="preserve">As of October 2022 (three years ago), what proportion of GP practices used each of the following systems: EMIS Web, TPP </w:t>
      </w:r>
      <w:proofErr w:type="spellStart"/>
      <w:r w:rsidRPr="000847CF">
        <w:rPr>
          <w:rFonts w:ascii="Verdana" w:eastAsia="Times New Roman" w:hAnsi="Verdana"/>
          <w:b/>
          <w:bCs/>
          <w:color w:val="000000"/>
          <w:sz w:val="22"/>
          <w:szCs w:val="22"/>
        </w:rPr>
        <w:t>SystmOne</w:t>
      </w:r>
      <w:proofErr w:type="spellEnd"/>
      <w:r w:rsidRPr="000847CF">
        <w:rPr>
          <w:rFonts w:ascii="Verdana" w:eastAsia="Times New Roman" w:hAnsi="Verdana"/>
          <w:b/>
          <w:bCs/>
          <w:color w:val="000000"/>
          <w:sz w:val="22"/>
          <w:szCs w:val="22"/>
        </w:rPr>
        <w:t>, INPS Vision, Medicus Health, Other?</w:t>
      </w:r>
    </w:p>
    <w:p w14:paraId="3CC944A0" w14:textId="77777777" w:rsidR="000847CF" w:rsidRDefault="000847CF" w:rsidP="000847CF">
      <w:pPr>
        <w:spacing w:before="0" w:after="0" w:line="240" w:lineRule="auto"/>
        <w:ind w:left="720" w:right="0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0847CF">
        <w:rPr>
          <w:rFonts w:ascii="Verdana" w:eastAsia="Times New Roman" w:hAnsi="Verdana"/>
          <w:b/>
          <w:bCs/>
          <w:color w:val="000000"/>
          <w:sz w:val="22"/>
          <w:szCs w:val="22"/>
        </w:rPr>
        <w:br/>
      </w:r>
      <w:r w:rsidRPr="000847CF">
        <w:rPr>
          <w:rFonts w:ascii="Verdana" w:eastAsia="Times New Roman" w:hAnsi="Verdana"/>
          <w:b/>
          <w:bCs/>
          <w:color w:val="000000"/>
          <w:sz w:val="22"/>
          <w:szCs w:val="22"/>
        </w:rPr>
        <w:t> </w:t>
      </w:r>
      <w:r w:rsidRPr="000847CF">
        <w:rPr>
          <w:rFonts w:ascii="Verdana" w:eastAsia="Times New Roman" w:hAnsi="Verdana"/>
          <w:b/>
          <w:bCs/>
          <w:color w:val="000000"/>
          <w:sz w:val="22"/>
          <w:szCs w:val="22"/>
        </w:rPr>
        <w:t>a. By number of practices</w:t>
      </w:r>
    </w:p>
    <w:p w14:paraId="7D77D0E1" w14:textId="77777777" w:rsidR="000847CF" w:rsidRDefault="000847CF" w:rsidP="000847CF">
      <w:pPr>
        <w:spacing w:before="0" w:after="0" w:line="240" w:lineRule="auto"/>
        <w:ind w:left="720" w:right="0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0847CF">
        <w:rPr>
          <w:rFonts w:ascii="Verdana" w:eastAsia="Times New Roman" w:hAnsi="Verdana"/>
          <w:b/>
          <w:bCs/>
          <w:color w:val="000000"/>
          <w:sz w:val="22"/>
          <w:szCs w:val="22"/>
        </w:rPr>
        <w:br/>
      </w:r>
      <w:r w:rsidRPr="000847CF">
        <w:rPr>
          <w:rFonts w:ascii="Verdana" w:eastAsia="Times New Roman" w:hAnsi="Verdana"/>
          <w:b/>
          <w:bCs/>
          <w:color w:val="000000"/>
          <w:sz w:val="22"/>
          <w:szCs w:val="22"/>
        </w:rPr>
        <w:t> </w:t>
      </w:r>
      <w:r w:rsidRPr="000847CF">
        <w:rPr>
          <w:rFonts w:ascii="Verdana" w:eastAsia="Times New Roman" w:hAnsi="Verdana"/>
          <w:b/>
          <w:bCs/>
          <w:color w:val="000000"/>
          <w:sz w:val="22"/>
          <w:szCs w:val="22"/>
        </w:rPr>
        <w:t>b. By percentage of population coverage</w:t>
      </w:r>
    </w:p>
    <w:p w14:paraId="0CB5E1CA" w14:textId="78954BAF" w:rsidR="000847CF" w:rsidRDefault="000847CF" w:rsidP="000847CF">
      <w:pPr>
        <w:spacing w:before="0" w:after="0" w:line="240" w:lineRule="auto"/>
        <w:ind w:left="720" w:right="0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0847CF">
        <w:rPr>
          <w:rFonts w:ascii="Verdana" w:eastAsia="Times New Roman" w:hAnsi="Verdana"/>
          <w:b/>
          <w:bCs/>
          <w:color w:val="000000"/>
          <w:sz w:val="22"/>
          <w:szCs w:val="22"/>
        </w:rPr>
        <w:br/>
        <w:t>(If data for that period are unavailable, please provide for the nearest available date, e.g. 12 months ago.)</w:t>
      </w:r>
    </w:p>
    <w:p w14:paraId="24B98494" w14:textId="77777777" w:rsidR="000847CF" w:rsidRPr="000847CF" w:rsidRDefault="000847CF" w:rsidP="000847CF">
      <w:pPr>
        <w:spacing w:before="0" w:after="0" w:line="240" w:lineRule="auto"/>
        <w:ind w:left="720" w:right="0"/>
        <w:rPr>
          <w:rFonts w:ascii="Verdana" w:eastAsia="Times New Roman" w:hAnsi="Verdana"/>
          <w:b/>
          <w:bCs/>
          <w:color w:val="000000"/>
          <w:sz w:val="22"/>
          <w:szCs w:val="22"/>
        </w:rPr>
      </w:pPr>
    </w:p>
    <w:p w14:paraId="6DC2CBFE" w14:textId="77777777" w:rsidR="000847CF" w:rsidRDefault="000847CF" w:rsidP="000847CF">
      <w:pPr>
        <w:numPr>
          <w:ilvl w:val="0"/>
          <w:numId w:val="19"/>
        </w:numPr>
        <w:spacing w:before="0" w:after="0" w:line="240" w:lineRule="auto"/>
        <w:ind w:right="0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0847CF">
        <w:rPr>
          <w:rFonts w:ascii="Verdana" w:eastAsia="Times New Roman" w:hAnsi="Verdana"/>
          <w:b/>
          <w:bCs/>
          <w:color w:val="000000"/>
          <w:sz w:val="22"/>
          <w:szCs w:val="22"/>
        </w:rPr>
        <w:t>ICB Guidance or Recommendations</w:t>
      </w:r>
    </w:p>
    <w:p w14:paraId="6445640E" w14:textId="12756550" w:rsidR="000847CF" w:rsidRDefault="000847CF" w:rsidP="000847CF">
      <w:pPr>
        <w:spacing w:before="0" w:after="0" w:line="240" w:lineRule="auto"/>
        <w:ind w:left="720" w:right="0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0847CF">
        <w:rPr>
          <w:rFonts w:ascii="Verdana" w:eastAsia="Times New Roman" w:hAnsi="Verdana"/>
          <w:b/>
          <w:bCs/>
          <w:color w:val="000000"/>
          <w:sz w:val="22"/>
          <w:szCs w:val="22"/>
        </w:rPr>
        <w:br/>
        <w:t>Does the ICB recommend or endorse any specific EHR provider to its GP practices, Primary Care Networks (PCNs), or GP federations?</w:t>
      </w:r>
      <w:r w:rsidRPr="000847CF">
        <w:rPr>
          <w:rFonts w:ascii="Verdana" w:eastAsia="Times New Roman" w:hAnsi="Verdana"/>
          <w:b/>
          <w:bCs/>
          <w:color w:val="000000"/>
          <w:sz w:val="22"/>
          <w:szCs w:val="22"/>
        </w:rPr>
        <w:br/>
      </w:r>
      <w:r w:rsidRPr="000847CF">
        <w:rPr>
          <w:rFonts w:ascii="Verdana" w:eastAsia="Times New Roman" w:hAnsi="Verdana"/>
          <w:b/>
          <w:bCs/>
          <w:color w:val="000000"/>
          <w:sz w:val="22"/>
          <w:szCs w:val="22"/>
        </w:rPr>
        <w:t> </w:t>
      </w:r>
    </w:p>
    <w:p w14:paraId="38A3AC91" w14:textId="3BB68627" w:rsidR="000847CF" w:rsidRPr="000847CF" w:rsidRDefault="000847CF" w:rsidP="000847CF">
      <w:pPr>
        <w:spacing w:before="0" w:after="0" w:line="240" w:lineRule="auto"/>
        <w:ind w:left="720" w:right="0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0847CF">
        <w:rPr>
          <w:rFonts w:ascii="Verdana" w:eastAsia="Times New Roman" w:hAnsi="Verdana"/>
          <w:b/>
          <w:bCs/>
          <w:color w:val="000000"/>
          <w:sz w:val="22"/>
          <w:szCs w:val="22"/>
        </w:rPr>
        <w:t>If yes, please identify which provider(s) and describe the basis of that recommendation.</w:t>
      </w:r>
    </w:p>
    <w:p w14:paraId="652DD22D" w14:textId="77777777" w:rsidR="000847CF" w:rsidRDefault="000847CF" w:rsidP="00DC0D5A">
      <w:pPr>
        <w:spacing w:before="280"/>
        <w:rPr>
          <w:rFonts w:ascii="Verdana" w:hAnsi="Verdana"/>
          <w:b/>
          <w:sz w:val="22"/>
        </w:rPr>
      </w:pPr>
    </w:p>
    <w:p w14:paraId="4D44976B" w14:textId="77777777" w:rsidR="000847CF" w:rsidRDefault="000847CF" w:rsidP="00DC0D5A">
      <w:pPr>
        <w:spacing w:before="280"/>
        <w:rPr>
          <w:rFonts w:ascii="Verdana" w:hAnsi="Verdana"/>
          <w:b/>
          <w:sz w:val="22"/>
        </w:rPr>
      </w:pPr>
    </w:p>
    <w:p w14:paraId="23DF621B" w14:textId="415B0CBB" w:rsidR="00873328" w:rsidRDefault="000847C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lastRenderedPageBreak/>
        <w:t>Our Response:</w:t>
      </w:r>
    </w:p>
    <w:p w14:paraId="075342A6" w14:textId="77777777" w:rsidR="000847CF" w:rsidRDefault="000847CF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001B3616" w14:textId="147239D5" w:rsidR="000847CF" w:rsidRDefault="000847CF" w:rsidP="00421E7F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Swansea Bay Health Board does not hold this information.</w:t>
      </w:r>
    </w:p>
    <w:p w14:paraId="52DF4F8A" w14:textId="600F8C4B" w:rsidR="000847CF" w:rsidRDefault="000847CF" w:rsidP="00421E7F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We suggest that you contact Digital Health and Care Wales (DHCW) at</w:t>
      </w:r>
    </w:p>
    <w:p w14:paraId="5311C85A" w14:textId="573CCC72" w:rsidR="000847CF" w:rsidRDefault="000847CF" w:rsidP="00421E7F">
      <w:pPr>
        <w:rPr>
          <w:rFonts w:ascii="Verdana" w:hAnsi="Verdana"/>
          <w:noProof/>
          <w:sz w:val="22"/>
          <w:szCs w:val="22"/>
        </w:rPr>
      </w:pPr>
      <w:hyperlink r:id="rId8" w:history="1">
        <w:r w:rsidRPr="005A427E">
          <w:rPr>
            <w:rStyle w:val="Hyperlink"/>
            <w:rFonts w:ascii="Verdana" w:hAnsi="Verdana" w:cs="Arial"/>
            <w:noProof/>
            <w:sz w:val="22"/>
            <w:szCs w:val="22"/>
          </w:rPr>
          <w:t>DHCW.FOI@wales.nhs.uk</w:t>
        </w:r>
      </w:hyperlink>
      <w:r w:rsidR="00FF4B2F">
        <w:rPr>
          <w:rFonts w:ascii="Verdana" w:hAnsi="Verdana"/>
          <w:noProof/>
          <w:sz w:val="22"/>
          <w:szCs w:val="22"/>
        </w:rPr>
        <w:t xml:space="preserve"> who may be able to assist.</w:t>
      </w:r>
    </w:p>
    <w:p w14:paraId="0744134D" w14:textId="77777777" w:rsidR="000847CF" w:rsidRDefault="000847CF" w:rsidP="00421E7F">
      <w:pPr>
        <w:rPr>
          <w:rFonts w:ascii="Verdana" w:hAnsi="Verdana"/>
          <w:noProof/>
          <w:sz w:val="22"/>
          <w:szCs w:val="22"/>
        </w:rPr>
      </w:pPr>
    </w:p>
    <w:p w14:paraId="75970B72" w14:textId="3EC73650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Prifysgol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35" type="#_x0000_t75" style="width:20pt;height:20pt;visibility:visible;mso-wrap-style:square" o:bullet="t">
        <v:imagedata r:id="rId1" o:title=""/>
      </v:shape>
    </w:pict>
  </w:numPicBullet>
  <w:numPicBullet w:numPicBulletId="1">
    <w:pict>
      <v:shape id="_x0000_i1236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237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1238" type="#_x0000_t75" style="width:15.5pt;height:15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4FA35A6A"/>
    <w:multiLevelType w:val="multilevel"/>
    <w:tmpl w:val="C88E7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826370">
    <w:abstractNumId w:val="14"/>
  </w:num>
  <w:num w:numId="2" w16cid:durableId="828599020">
    <w:abstractNumId w:val="0"/>
  </w:num>
  <w:num w:numId="3" w16cid:durableId="1966037800">
    <w:abstractNumId w:val="8"/>
  </w:num>
  <w:num w:numId="4" w16cid:durableId="1125923312">
    <w:abstractNumId w:val="16"/>
  </w:num>
  <w:num w:numId="5" w16cid:durableId="1143425367">
    <w:abstractNumId w:val="4"/>
  </w:num>
  <w:num w:numId="6" w16cid:durableId="1293360629">
    <w:abstractNumId w:val="3"/>
  </w:num>
  <w:num w:numId="7" w16cid:durableId="479228409">
    <w:abstractNumId w:val="10"/>
  </w:num>
  <w:num w:numId="8" w16cid:durableId="1553300907">
    <w:abstractNumId w:val="15"/>
  </w:num>
  <w:num w:numId="9" w16cid:durableId="687946864">
    <w:abstractNumId w:val="18"/>
  </w:num>
  <w:num w:numId="10" w16cid:durableId="993416643">
    <w:abstractNumId w:val="1"/>
  </w:num>
  <w:num w:numId="11" w16cid:durableId="1541481371">
    <w:abstractNumId w:val="9"/>
  </w:num>
  <w:num w:numId="12" w16cid:durableId="1525171868">
    <w:abstractNumId w:val="13"/>
  </w:num>
  <w:num w:numId="13" w16cid:durableId="200629463">
    <w:abstractNumId w:val="17"/>
  </w:num>
  <w:num w:numId="14" w16cid:durableId="5438320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9297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1757720">
    <w:abstractNumId w:val="12"/>
  </w:num>
  <w:num w:numId="17" w16cid:durableId="1764229674">
    <w:abstractNumId w:val="5"/>
  </w:num>
  <w:num w:numId="18" w16cid:durableId="949163570">
    <w:abstractNumId w:val="2"/>
  </w:num>
  <w:num w:numId="19" w16cid:durableId="17943286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847CF"/>
    <w:rsid w:val="00095DF5"/>
    <w:rsid w:val="000A785B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0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16437"/>
    <w:rsid w:val="00824D19"/>
    <w:rsid w:val="00846C1D"/>
    <w:rsid w:val="00873328"/>
    <w:rsid w:val="0089491A"/>
    <w:rsid w:val="008A2D60"/>
    <w:rsid w:val="0090178A"/>
    <w:rsid w:val="00912B14"/>
    <w:rsid w:val="009267EE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21013"/>
    <w:rsid w:val="00C75A00"/>
    <w:rsid w:val="00CA07E3"/>
    <w:rsid w:val="00CB2289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  <w:rsid w:val="00FF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0847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HCW.FOI@wales.nhs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86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Julie Humphreys (Swansea Bay UHB - Strategy)</cp:lastModifiedBy>
  <cp:revision>27</cp:revision>
  <cp:lastPrinted>2019-03-26T11:11:00Z</cp:lastPrinted>
  <dcterms:created xsi:type="dcterms:W3CDTF">2021-09-13T07:38:00Z</dcterms:created>
  <dcterms:modified xsi:type="dcterms:W3CDTF">2025-10-28T11:37:00Z</dcterms:modified>
</cp:coreProperties>
</file>