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EEF954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7365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25-K-002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EEF954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7365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25-K-002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2211A0D" w14:textId="77777777" w:rsidR="0077365B" w:rsidRDefault="0077365B" w:rsidP="00DC0D5A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Please note that the information provided below covers the period August to October 2025.</w:t>
      </w:r>
    </w:p>
    <w:p w14:paraId="635CAE49" w14:textId="2F635E3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6E4FEF" w14:textId="05A75167" w:rsidR="0077365B" w:rsidRPr="0077365B" w:rsidRDefault="0077365B" w:rsidP="0077365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7365B">
        <w:rPr>
          <w:rFonts w:ascii="Verdana" w:hAnsi="Verdana"/>
          <w:b/>
          <w:bCs/>
          <w:noProof/>
          <w:sz w:val="22"/>
          <w:szCs w:val="22"/>
        </w:rPr>
        <w:t>How many ovarian cancer patients (any stage) have been treated in the last 3 months with:</w:t>
      </w:r>
    </w:p>
    <w:p w14:paraId="5EFDD0C4" w14:textId="77777777" w:rsidR="0077365B" w:rsidRPr="0077365B" w:rsidRDefault="0077365B" w:rsidP="0077365B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Paclitaxel in combination with a platinum-based compound </w:t>
      </w:r>
      <w:r w:rsidRPr="0077365B">
        <w:rPr>
          <w:rFonts w:ascii="Verdana" w:hAnsi="Verdana"/>
          <w:noProof/>
          <w:sz w:val="22"/>
          <w:szCs w:val="22"/>
        </w:rPr>
        <w:tab/>
        <w:t>11</w:t>
      </w:r>
    </w:p>
    <w:p w14:paraId="4A3EE0DE" w14:textId="77777777" w:rsidR="0077365B" w:rsidRPr="0077365B" w:rsidRDefault="0077365B" w:rsidP="0077365B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Platinum-based therapy alone (cisplatin or carboplatin) </w:t>
      </w:r>
      <w:r w:rsidRPr="0077365B">
        <w:rPr>
          <w:rFonts w:ascii="Verdana" w:hAnsi="Verdana"/>
          <w:noProof/>
          <w:sz w:val="22"/>
          <w:szCs w:val="22"/>
        </w:rPr>
        <w:tab/>
        <w:t>20</w:t>
      </w:r>
    </w:p>
    <w:p w14:paraId="6945938A" w14:textId="2BAE60A5" w:rsidR="0077365B" w:rsidRPr="0077365B" w:rsidRDefault="0077365B" w:rsidP="0077365B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Bevacizumab in combination with paclitaxel and carboplatin </w:t>
      </w:r>
      <w:r w:rsidRPr="0077365B">
        <w:rPr>
          <w:rFonts w:ascii="Verdana" w:hAnsi="Verdana"/>
          <w:noProof/>
          <w:sz w:val="22"/>
          <w:szCs w:val="22"/>
        </w:rPr>
        <w:tab/>
      </w:r>
      <w:r>
        <w:rPr>
          <w:rFonts w:ascii="Verdana" w:hAnsi="Verdana"/>
          <w:noProof/>
          <w:sz w:val="22"/>
          <w:szCs w:val="22"/>
        </w:rPr>
        <w:t>&lt;5*</w:t>
      </w:r>
    </w:p>
    <w:p w14:paraId="2D3A0EBE" w14:textId="77777777" w:rsidR="0077365B" w:rsidRPr="0077365B" w:rsidRDefault="0077365B" w:rsidP="0077365B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Olaparib </w:t>
      </w:r>
      <w:r w:rsidRPr="0077365B">
        <w:rPr>
          <w:rFonts w:ascii="Verdana" w:hAnsi="Verdana"/>
          <w:noProof/>
          <w:sz w:val="22"/>
          <w:szCs w:val="22"/>
        </w:rPr>
        <w:tab/>
        <w:t>18</w:t>
      </w:r>
    </w:p>
    <w:p w14:paraId="2754614C" w14:textId="103F1E2E" w:rsidR="0077365B" w:rsidRPr="0077365B" w:rsidRDefault="0077365B" w:rsidP="0077365B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Olaparib + Bevacizumab</w:t>
      </w:r>
      <w:r w:rsidRPr="0077365B">
        <w:rPr>
          <w:rFonts w:ascii="Verdana" w:hAnsi="Verdana"/>
          <w:noProof/>
          <w:sz w:val="22"/>
          <w:szCs w:val="22"/>
        </w:rPr>
        <w:tab/>
      </w:r>
      <w:r>
        <w:rPr>
          <w:rFonts w:ascii="Verdana" w:hAnsi="Verdana"/>
          <w:noProof/>
          <w:sz w:val="22"/>
          <w:szCs w:val="22"/>
        </w:rPr>
        <w:t>&lt;5*</w:t>
      </w:r>
    </w:p>
    <w:p w14:paraId="6B256504" w14:textId="77777777" w:rsidR="0077365B" w:rsidRPr="0077365B" w:rsidRDefault="0077365B" w:rsidP="0077365B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Niraparib </w:t>
      </w:r>
      <w:r w:rsidRPr="0077365B">
        <w:rPr>
          <w:rFonts w:ascii="Verdana" w:hAnsi="Verdana"/>
          <w:noProof/>
          <w:sz w:val="22"/>
          <w:szCs w:val="22"/>
        </w:rPr>
        <w:tab/>
        <w:t>10</w:t>
      </w:r>
    </w:p>
    <w:p w14:paraId="5719DDDB" w14:textId="32B4C51E" w:rsidR="0077365B" w:rsidRPr="0077365B" w:rsidRDefault="0077365B" w:rsidP="0077365B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Rucaparib </w:t>
      </w:r>
      <w:r w:rsidRPr="0077365B">
        <w:rPr>
          <w:rFonts w:ascii="Verdana" w:hAnsi="Verdana"/>
          <w:noProof/>
          <w:sz w:val="22"/>
          <w:szCs w:val="22"/>
        </w:rPr>
        <w:tab/>
      </w:r>
      <w:r>
        <w:rPr>
          <w:rFonts w:ascii="Verdana" w:hAnsi="Verdana"/>
          <w:noProof/>
          <w:sz w:val="22"/>
          <w:szCs w:val="22"/>
        </w:rPr>
        <w:t>&lt;5*</w:t>
      </w:r>
      <w:r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br/>
      </w:r>
    </w:p>
    <w:p w14:paraId="23DF621B" w14:textId="6950E63D" w:rsidR="00873328" w:rsidRDefault="0077365B" w:rsidP="0077365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7365B">
        <w:rPr>
          <w:rFonts w:ascii="Verdana" w:hAnsi="Verdana"/>
          <w:b/>
          <w:bCs/>
          <w:noProof/>
          <w:sz w:val="22"/>
          <w:szCs w:val="22"/>
        </w:rPr>
        <w:t xml:space="preserve">Does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77365B">
        <w:rPr>
          <w:rFonts w:ascii="Verdana" w:hAnsi="Verdana"/>
          <w:b/>
          <w:bCs/>
          <w:noProof/>
          <w:sz w:val="22"/>
          <w:szCs w:val="22"/>
        </w:rPr>
        <w:t xml:space="preserve"> participate in any clinical trials for the treatment of ovarian cancer?  If so, please provide the name of each trial along with the number of patients taking part</w:t>
      </w:r>
      <w:r>
        <w:rPr>
          <w:rFonts w:ascii="Verdana" w:hAnsi="Verdana"/>
          <w:b/>
          <w:bCs/>
          <w:noProof/>
          <w:sz w:val="22"/>
          <w:szCs w:val="22"/>
        </w:rPr>
        <w:br/>
        <w:t>Yes, as below;</w:t>
      </w:r>
    </w:p>
    <w:p w14:paraId="3D43E8D1" w14:textId="77777777" w:rsidR="0077365B" w:rsidRDefault="0077365B" w:rsidP="0077365B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33DD49F8" w14:textId="73296B8C" w:rsidR="0077365B" w:rsidRPr="0077365B" w:rsidRDefault="0077365B" w:rsidP="0077365B">
      <w:pPr>
        <w:pStyle w:val="ListParagraph"/>
        <w:numPr>
          <w:ilvl w:val="0"/>
          <w:numId w:val="21"/>
        </w:numPr>
        <w:ind w:left="1134" w:hanging="269"/>
        <w:rPr>
          <w:rFonts w:ascii="Verdana" w:hAnsi="Verdana"/>
          <w:noProof/>
          <w:sz w:val="22"/>
          <w:szCs w:val="22"/>
          <w:u w:val="single"/>
        </w:rPr>
      </w:pPr>
      <w:r w:rsidRPr="0077365B">
        <w:rPr>
          <w:rFonts w:ascii="Verdana" w:hAnsi="Verdana"/>
          <w:noProof/>
          <w:sz w:val="22"/>
          <w:szCs w:val="22"/>
          <w:u w:val="single"/>
        </w:rPr>
        <w:t>PICCOS trial</w:t>
      </w:r>
    </w:p>
    <w:p w14:paraId="4B6B6EA2" w14:textId="77777777" w:rsidR="0077365B" w:rsidRPr="0077365B" w:rsidRDefault="0077365B" w:rsidP="0077365B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Pressurised IntraPeritoneal Aerosolised Chemotherapy (PIPAC) in the</w:t>
      </w:r>
    </w:p>
    <w:p w14:paraId="2E287AA8" w14:textId="741433FD" w:rsidR="0077365B" w:rsidRPr="0077365B" w:rsidRDefault="0077365B" w:rsidP="0077365B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management of cancers of the colon, ovary and stomach: a randomised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77365B">
        <w:rPr>
          <w:rFonts w:ascii="Verdana" w:hAnsi="Verdana"/>
          <w:noProof/>
          <w:sz w:val="22"/>
          <w:szCs w:val="22"/>
        </w:rPr>
        <w:t>controlled phase II trial of efficacy in peritoneal metastases.</w:t>
      </w:r>
      <w:r w:rsidRPr="0077365B">
        <w:rPr>
          <w:rFonts w:ascii="Verdana" w:hAnsi="Verdana"/>
          <w:noProof/>
          <w:sz w:val="22"/>
          <w:szCs w:val="22"/>
        </w:rPr>
        <w:br/>
      </w:r>
      <w:r w:rsidRPr="0077365B">
        <w:rPr>
          <w:rFonts w:ascii="Verdana" w:hAnsi="Verdana"/>
          <w:noProof/>
          <w:sz w:val="22"/>
          <w:szCs w:val="22"/>
        </w:rPr>
        <w:br/>
        <w:t xml:space="preserve">- </w:t>
      </w:r>
      <w:r w:rsidRPr="0077365B">
        <w:rPr>
          <w:rFonts w:ascii="Verdana" w:hAnsi="Verdana"/>
          <w:noProof/>
          <w:sz w:val="22"/>
          <w:szCs w:val="22"/>
          <w:u w:val="single"/>
        </w:rPr>
        <w:t xml:space="preserve">GLORIOSA </w:t>
      </w:r>
      <w:r>
        <w:rPr>
          <w:rFonts w:ascii="Verdana" w:hAnsi="Verdana"/>
          <w:noProof/>
          <w:sz w:val="22"/>
          <w:szCs w:val="22"/>
          <w:u w:val="single"/>
        </w:rPr>
        <w:t>trial</w:t>
      </w:r>
    </w:p>
    <w:p w14:paraId="61F63B6C" w14:textId="77777777" w:rsidR="0077365B" w:rsidRPr="0077365B" w:rsidRDefault="0077365B" w:rsidP="0077365B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Randomized, multicenter, open-label, Phase 3 study of mirvetuximab</w:t>
      </w:r>
    </w:p>
    <w:p w14:paraId="3E528782" w14:textId="77777777" w:rsidR="0077365B" w:rsidRPr="0077365B" w:rsidRDefault="0077365B" w:rsidP="0077365B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soravtansine in combination with bevacizumab versus bevacizumab</w:t>
      </w:r>
    </w:p>
    <w:p w14:paraId="7F2567EE" w14:textId="77777777" w:rsidR="0077365B" w:rsidRPr="0077365B" w:rsidRDefault="0077365B" w:rsidP="0077365B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alone as maintenance therapy for patients with FRα-high recurrent</w:t>
      </w:r>
    </w:p>
    <w:p w14:paraId="59111044" w14:textId="77777777" w:rsidR="0077365B" w:rsidRPr="0077365B" w:rsidRDefault="0077365B" w:rsidP="0077365B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platinum-sensitive epithelial ovarian, fallopian tube, or primary</w:t>
      </w:r>
    </w:p>
    <w:p w14:paraId="7EA9F5D0" w14:textId="77777777" w:rsidR="0077365B" w:rsidRPr="0077365B" w:rsidRDefault="0077365B" w:rsidP="0077365B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peritoneal cancers who have not progressed after second-line platinumbased</w:t>
      </w:r>
    </w:p>
    <w:p w14:paraId="2178A95B" w14:textId="628195A2" w:rsidR="00873328" w:rsidRDefault="0077365B" w:rsidP="008002D2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77365B">
        <w:rPr>
          <w:rFonts w:ascii="Verdana" w:hAnsi="Verdana"/>
          <w:noProof/>
          <w:sz w:val="22"/>
          <w:szCs w:val="22"/>
        </w:rPr>
        <w:t>chemotherapy plus bevacizumab (GLORIOSA)</w:t>
      </w:r>
    </w:p>
    <w:p w14:paraId="29483EC9" w14:textId="77777777" w:rsidR="008002D2" w:rsidRDefault="008002D2" w:rsidP="008002D2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</w:p>
    <w:p w14:paraId="5AEABD2C" w14:textId="28178AA3" w:rsidR="008002D2" w:rsidRPr="008002D2" w:rsidRDefault="008002D2" w:rsidP="008002D2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&lt;5 patients recruited across all trials</w:t>
      </w:r>
      <w:r>
        <w:rPr>
          <w:rFonts w:ascii="Verdana" w:hAnsi="Verdana"/>
          <w:noProof/>
          <w:sz w:val="22"/>
          <w:szCs w:val="22"/>
        </w:rPr>
        <w:br/>
      </w:r>
    </w:p>
    <w:p w14:paraId="75970B72" w14:textId="31183CFE" w:rsidR="00A10460" w:rsidRDefault="0077365B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77365B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</w:t>
      </w:r>
      <w:r w:rsidRPr="00FC3B42">
        <w:rPr>
          <w:rFonts w:ascii="Verdana" w:hAnsi="Verdana"/>
          <w:sz w:val="22"/>
          <w:szCs w:val="22"/>
        </w:rPr>
        <w:lastRenderedPageBreak/>
        <w:t xml:space="preserve">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0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31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32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A46579A"/>
    <w:multiLevelType w:val="hybridMultilevel"/>
    <w:tmpl w:val="E5B4BD1E"/>
    <w:lvl w:ilvl="0" w:tplc="DBC234B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B385980"/>
    <w:multiLevelType w:val="hybridMultilevel"/>
    <w:tmpl w:val="BD18D21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7AB685E"/>
    <w:multiLevelType w:val="hybridMultilevel"/>
    <w:tmpl w:val="133C6C6A"/>
    <w:lvl w:ilvl="0" w:tplc="5D62DEA0">
      <w:start w:val="2"/>
      <w:numFmt w:val="bullet"/>
      <w:lvlText w:val="-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8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9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7023904">
    <w:abstractNumId w:val="3"/>
  </w:num>
  <w:num w:numId="20" w16cid:durableId="1827355219">
    <w:abstractNumId w:val="11"/>
  </w:num>
  <w:num w:numId="21" w16cid:durableId="14665053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198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71A2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365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02D2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0559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81</TotalTime>
  <Pages>2</Pages>
  <Words>300</Words>
  <Characters>1744</Characters>
  <Application>Microsoft Office Word</Application>
  <DocSecurity>0</DocSecurity>
  <Lines>47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2025-11-25T06:24:00Z</cp:lastPrinted>
  <dcterms:created xsi:type="dcterms:W3CDTF">2021-09-13T07:38:00Z</dcterms:created>
  <dcterms:modified xsi:type="dcterms:W3CDTF">2025-11-25T06:25:00Z</dcterms:modified>
</cp:coreProperties>
</file>