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2C8DF3"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E8CB56A" wp14:editId="07188B4A">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FEBDB95" w14:textId="1A49A13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353BD">
                              <w:rPr>
                                <w:rFonts w:ascii="Verdana" w:hAnsi="Verdana"/>
                                <w:b/>
                                <w:sz w:val="22"/>
                                <w:szCs w:val="22"/>
                              </w:rPr>
                              <w:t>25-E-015</w:t>
                            </w:r>
                          </w:p>
                          <w:p w14:paraId="2653C7AF" w14:textId="77777777" w:rsidR="00DC7FA9" w:rsidRDefault="00DC7FA9" w:rsidP="00DC7FA9"/>
                          <w:p w14:paraId="77205545" w14:textId="77777777" w:rsidR="00DC7FA9" w:rsidRDefault="00DC7FA9" w:rsidP="00DC7FA9">
                            <w:pPr>
                              <w:ind w:left="0"/>
                              <w:rPr>
                                <w:rFonts w:ascii="Verdana" w:hAnsi="Verdana"/>
                                <w:color w:val="FF0000"/>
                              </w:rPr>
                            </w:pPr>
                          </w:p>
                          <w:p w14:paraId="2E7429F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8CB56A"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FEBDB95" w14:textId="1A49A13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353BD">
                        <w:rPr>
                          <w:rFonts w:ascii="Verdana" w:hAnsi="Verdana"/>
                          <w:b/>
                          <w:sz w:val="22"/>
                          <w:szCs w:val="22"/>
                        </w:rPr>
                        <w:t>25-E-015</w:t>
                      </w:r>
                    </w:p>
                    <w:p w14:paraId="2653C7AF" w14:textId="77777777" w:rsidR="00DC7FA9" w:rsidRDefault="00DC7FA9" w:rsidP="00DC7FA9"/>
                    <w:p w14:paraId="77205545" w14:textId="77777777" w:rsidR="00DC7FA9" w:rsidRDefault="00DC7FA9" w:rsidP="00DC7FA9">
                      <w:pPr>
                        <w:ind w:left="0"/>
                        <w:rPr>
                          <w:rFonts w:ascii="Verdana" w:hAnsi="Verdana"/>
                          <w:color w:val="FF0000"/>
                        </w:rPr>
                      </w:pPr>
                    </w:p>
                    <w:p w14:paraId="2E7429F5" w14:textId="77777777" w:rsidR="00DC7FA9" w:rsidRPr="00A52B53" w:rsidRDefault="00DC7FA9" w:rsidP="00DC7FA9">
                      <w:pPr>
                        <w:ind w:left="0"/>
                        <w:rPr>
                          <w:rFonts w:ascii="Verdana" w:hAnsi="Verdana"/>
                          <w:color w:val="FF0000"/>
                        </w:rPr>
                      </w:pPr>
                    </w:p>
                  </w:txbxContent>
                </v:textbox>
              </v:shape>
            </w:pict>
          </mc:Fallback>
        </mc:AlternateContent>
      </w:r>
    </w:p>
    <w:p w14:paraId="054E97DF" w14:textId="77777777" w:rsidR="00DC7FA9" w:rsidRDefault="00DC7FA9" w:rsidP="00D62A67">
      <w:pPr>
        <w:spacing w:before="280"/>
        <w:rPr>
          <w:rFonts w:ascii="Verdana" w:hAnsi="Verdana"/>
          <w:sz w:val="22"/>
        </w:rPr>
      </w:pPr>
    </w:p>
    <w:p w14:paraId="3324EB67" w14:textId="77777777" w:rsidR="00BB26A6" w:rsidRDefault="00862FE5" w:rsidP="00BB26A6">
      <w:pPr>
        <w:spacing w:before="280"/>
        <w:rPr>
          <w:rFonts w:ascii="Verdana" w:hAnsi="Verdana"/>
          <w:sz w:val="22"/>
        </w:rPr>
      </w:pPr>
      <w:r>
        <w:rPr>
          <w:rFonts w:ascii="Verdana" w:hAnsi="Verdana"/>
          <w:sz w:val="22"/>
        </w:rPr>
        <w:t>Please note that we</w:t>
      </w:r>
      <w:r w:rsidR="00BB26A6" w:rsidRPr="00BB26A6">
        <w:rPr>
          <w:rFonts w:ascii="Verdana" w:hAnsi="Verdana"/>
          <w:sz w:val="22"/>
        </w:rPr>
        <w:t xml:space="preserve"> have included all types of concerns (Early Resolution, P</w:t>
      </w:r>
      <w:r>
        <w:rPr>
          <w:rFonts w:ascii="Verdana" w:hAnsi="Verdana"/>
          <w:sz w:val="22"/>
        </w:rPr>
        <w:t xml:space="preserve">utting </w:t>
      </w:r>
      <w:r w:rsidR="00BB26A6" w:rsidRPr="00BB26A6">
        <w:rPr>
          <w:rFonts w:ascii="Verdana" w:hAnsi="Verdana"/>
          <w:sz w:val="22"/>
        </w:rPr>
        <w:t>T</w:t>
      </w:r>
      <w:r>
        <w:rPr>
          <w:rFonts w:ascii="Verdana" w:hAnsi="Verdana"/>
          <w:sz w:val="22"/>
        </w:rPr>
        <w:t xml:space="preserve">hings </w:t>
      </w:r>
      <w:r w:rsidR="00BB26A6" w:rsidRPr="00BB26A6">
        <w:rPr>
          <w:rFonts w:ascii="Verdana" w:hAnsi="Verdana"/>
          <w:sz w:val="22"/>
        </w:rPr>
        <w:t>R</w:t>
      </w:r>
      <w:r>
        <w:rPr>
          <w:rFonts w:ascii="Verdana" w:hAnsi="Verdana"/>
          <w:sz w:val="22"/>
        </w:rPr>
        <w:t>ight</w:t>
      </w:r>
      <w:r w:rsidR="00BB26A6" w:rsidRPr="00BB26A6">
        <w:rPr>
          <w:rFonts w:ascii="Verdana" w:hAnsi="Verdana"/>
          <w:sz w:val="22"/>
        </w:rPr>
        <w:t xml:space="preserve"> and Re-Opened Complaints)</w:t>
      </w:r>
      <w:r w:rsidR="00654834">
        <w:rPr>
          <w:rFonts w:ascii="Verdana" w:hAnsi="Verdana"/>
          <w:sz w:val="22"/>
        </w:rPr>
        <w:t>.</w:t>
      </w:r>
      <w:r>
        <w:rPr>
          <w:rFonts w:ascii="Verdana" w:hAnsi="Verdana"/>
          <w:sz w:val="22"/>
        </w:rPr>
        <w:t xml:space="preserve"> In order to clearly answer your request, we have split our answers by complaint type where applicable.</w:t>
      </w:r>
    </w:p>
    <w:p w14:paraId="2A679A66" w14:textId="77777777" w:rsidR="00F273FF" w:rsidRPr="00F273FF" w:rsidRDefault="00F273FF" w:rsidP="00F273FF">
      <w:pPr>
        <w:spacing w:before="280"/>
        <w:rPr>
          <w:rFonts w:ascii="Verdana" w:hAnsi="Verdana"/>
          <w:sz w:val="22"/>
        </w:rPr>
      </w:pPr>
      <w:r w:rsidRPr="00F273FF">
        <w:rPr>
          <w:rFonts w:ascii="Verdana" w:hAnsi="Verdana"/>
          <w:sz w:val="22"/>
        </w:rPr>
        <w:t>Putting Things Right (PTR) is the process through which concerns and complaints about NHS Wales are investigated. PTR arrangements are governed by the National Health Service (Concerns, Complaints and Redress Arrangements) (Wales) Regulations 2011 (“the PTR regulations”)</w:t>
      </w:r>
    </w:p>
    <w:p w14:paraId="639AF592" w14:textId="77777777" w:rsidR="00F273FF" w:rsidRDefault="00F273FF" w:rsidP="00F273FF">
      <w:pPr>
        <w:spacing w:before="280"/>
        <w:rPr>
          <w:rFonts w:ascii="Verdana" w:hAnsi="Verdana"/>
          <w:sz w:val="22"/>
        </w:rPr>
      </w:pPr>
      <w:r w:rsidRPr="00F273FF">
        <w:rPr>
          <w:rFonts w:ascii="Verdana" w:hAnsi="Verdana"/>
          <w:sz w:val="22"/>
        </w:rPr>
        <w:t>PTR aims to ensure that concerns and complaints are taken seriously and investigated thoroughly, allowing for lessons to be learned from mistakes and improvements to be made in the future</w:t>
      </w:r>
      <w:r>
        <w:rPr>
          <w:rFonts w:ascii="Verdana" w:hAnsi="Verdana"/>
          <w:sz w:val="22"/>
        </w:rPr>
        <w:t>.</w:t>
      </w:r>
      <w:r w:rsidR="00654834">
        <w:rPr>
          <w:rFonts w:ascii="Verdana" w:hAnsi="Verdana"/>
          <w:sz w:val="22"/>
        </w:rPr>
        <w:t xml:space="preserve"> </w:t>
      </w:r>
      <w:r w:rsidRPr="00F273FF">
        <w:rPr>
          <w:rFonts w:ascii="Verdana" w:hAnsi="Verdana"/>
          <w:sz w:val="22"/>
        </w:rPr>
        <w:t>The process covers a wide range of concerns, including complaints, claims, and reported patient safety incidents. </w:t>
      </w:r>
      <w:r>
        <w:rPr>
          <w:rFonts w:ascii="Verdana" w:hAnsi="Verdana"/>
          <w:sz w:val="22"/>
        </w:rPr>
        <w:br/>
      </w:r>
      <w:r w:rsidRPr="00F273FF">
        <w:rPr>
          <w:rFonts w:ascii="Verdana" w:hAnsi="Verdana"/>
          <w:sz w:val="22"/>
        </w:rPr>
        <w:t>The PTR regulations apply to Responsible Bodies within NHS Wales, including local Health Boards, Trusts</w:t>
      </w:r>
      <w:r w:rsidR="00654834">
        <w:rPr>
          <w:rFonts w:ascii="Verdana" w:hAnsi="Verdana"/>
          <w:sz w:val="22"/>
        </w:rPr>
        <w:t xml:space="preserve"> </w:t>
      </w:r>
      <w:r w:rsidRPr="00F273FF">
        <w:rPr>
          <w:rFonts w:ascii="Verdana" w:hAnsi="Verdana"/>
          <w:sz w:val="22"/>
        </w:rPr>
        <w:t>and Primary Care Providers. </w:t>
      </w:r>
    </w:p>
    <w:p w14:paraId="4ACBDCEC" w14:textId="77777777" w:rsidR="00BB26A6" w:rsidRPr="00BB26A6" w:rsidRDefault="00BB26A6" w:rsidP="00BB26A6">
      <w:pPr>
        <w:spacing w:before="280"/>
        <w:rPr>
          <w:rFonts w:ascii="Verdana" w:hAnsi="Verdana"/>
          <w:sz w:val="22"/>
        </w:rPr>
      </w:pPr>
      <w:r w:rsidRPr="00BB26A6">
        <w:rPr>
          <w:rFonts w:ascii="Verdana" w:hAnsi="Verdana"/>
          <w:sz w:val="22"/>
        </w:rPr>
        <w:t>An Early Resolution</w:t>
      </w:r>
      <w:r w:rsidR="00862FE5">
        <w:rPr>
          <w:rFonts w:ascii="Verdana" w:hAnsi="Verdana"/>
          <w:sz w:val="22"/>
        </w:rPr>
        <w:t xml:space="preserve"> (ER)</w:t>
      </w:r>
      <w:r w:rsidRPr="00BB26A6">
        <w:rPr>
          <w:rFonts w:ascii="Verdana" w:hAnsi="Verdana"/>
          <w:sz w:val="22"/>
        </w:rPr>
        <w:t xml:space="preserve"> concern is a verbal or written concern raised by a member of the public that could potentially be resolved immediately or within 2 working days through discussion</w:t>
      </w:r>
      <w:r w:rsidR="00862FE5">
        <w:rPr>
          <w:rFonts w:ascii="Verdana" w:hAnsi="Verdana"/>
          <w:sz w:val="22"/>
        </w:rPr>
        <w:t>,</w:t>
      </w:r>
      <w:r w:rsidRPr="00BB26A6">
        <w:rPr>
          <w:rFonts w:ascii="Verdana" w:hAnsi="Verdana"/>
          <w:sz w:val="22"/>
        </w:rPr>
        <w:t xml:space="preserve"> explanation or the provision of information to the satisfaction of the person raising the concern. The Early Resolution process would usually be applied to concerns graded 1 or 2. However</w:t>
      </w:r>
      <w:r w:rsidR="00862FE5">
        <w:rPr>
          <w:rFonts w:ascii="Verdana" w:hAnsi="Verdana"/>
          <w:sz w:val="22"/>
        </w:rPr>
        <w:t>,</w:t>
      </w:r>
      <w:r w:rsidRPr="00BB26A6">
        <w:rPr>
          <w:rFonts w:ascii="Verdana" w:hAnsi="Verdana"/>
          <w:sz w:val="22"/>
        </w:rPr>
        <w:t xml:space="preserve"> there may be exceptions where a grade 3 </w:t>
      </w:r>
      <w:r w:rsidR="00862FE5">
        <w:rPr>
          <w:rFonts w:ascii="Verdana" w:hAnsi="Verdana"/>
          <w:sz w:val="22"/>
        </w:rPr>
        <w:t xml:space="preserve">concern </w:t>
      </w:r>
      <w:r w:rsidRPr="00BB26A6">
        <w:rPr>
          <w:rFonts w:ascii="Verdana" w:hAnsi="Verdana"/>
          <w:sz w:val="22"/>
        </w:rPr>
        <w:t>w</w:t>
      </w:r>
      <w:r w:rsidR="00862FE5">
        <w:rPr>
          <w:rFonts w:ascii="Verdana" w:hAnsi="Verdana"/>
          <w:sz w:val="22"/>
        </w:rPr>
        <w:t>ould</w:t>
      </w:r>
      <w:r w:rsidRPr="00BB26A6">
        <w:rPr>
          <w:rFonts w:ascii="Verdana" w:hAnsi="Verdana"/>
          <w:sz w:val="22"/>
        </w:rPr>
        <w:t xml:space="preserve"> be managed via </w:t>
      </w:r>
      <w:r w:rsidR="00862FE5">
        <w:rPr>
          <w:rFonts w:ascii="Verdana" w:hAnsi="Verdana"/>
          <w:sz w:val="22"/>
        </w:rPr>
        <w:t>E</w:t>
      </w:r>
      <w:r w:rsidRPr="00BB26A6">
        <w:rPr>
          <w:rFonts w:ascii="Verdana" w:hAnsi="Verdana"/>
          <w:sz w:val="22"/>
        </w:rPr>
        <w:t xml:space="preserve">arly </w:t>
      </w:r>
      <w:r w:rsidR="00862FE5">
        <w:rPr>
          <w:rFonts w:ascii="Verdana" w:hAnsi="Verdana"/>
          <w:sz w:val="22"/>
        </w:rPr>
        <w:t>R</w:t>
      </w:r>
      <w:r w:rsidRPr="00BB26A6">
        <w:rPr>
          <w:rFonts w:ascii="Verdana" w:hAnsi="Verdana"/>
          <w:sz w:val="22"/>
        </w:rPr>
        <w:t xml:space="preserve">esolution </w:t>
      </w:r>
      <w:r w:rsidR="00862FE5">
        <w:rPr>
          <w:rFonts w:ascii="Verdana" w:hAnsi="Verdana"/>
          <w:sz w:val="22"/>
        </w:rPr>
        <w:t>at</w:t>
      </w:r>
      <w:r w:rsidRPr="00BB26A6">
        <w:rPr>
          <w:rFonts w:ascii="Verdana" w:hAnsi="Verdana"/>
          <w:sz w:val="22"/>
        </w:rPr>
        <w:t xml:space="preserve"> the request of the complainant</w:t>
      </w:r>
      <w:r w:rsidR="00862FE5">
        <w:rPr>
          <w:rFonts w:ascii="Verdana" w:hAnsi="Verdana"/>
          <w:sz w:val="22"/>
        </w:rPr>
        <w:t>.</w:t>
      </w:r>
    </w:p>
    <w:p w14:paraId="09E71F62" w14:textId="77777777" w:rsidR="00DC0D5A" w:rsidRDefault="00A10460" w:rsidP="00DC0D5A">
      <w:pPr>
        <w:spacing w:before="280"/>
        <w:rPr>
          <w:rFonts w:ascii="Verdana" w:hAnsi="Verdana"/>
          <w:b/>
          <w:sz w:val="22"/>
        </w:rPr>
      </w:pPr>
      <w:r w:rsidRPr="00A10460">
        <w:rPr>
          <w:rFonts w:ascii="Verdana" w:hAnsi="Verdana"/>
          <w:b/>
          <w:sz w:val="22"/>
        </w:rPr>
        <w:t>You asked:</w:t>
      </w:r>
    </w:p>
    <w:p w14:paraId="02AB9752" w14:textId="77777777" w:rsidR="00BB26A6" w:rsidRPr="00BB26A6" w:rsidRDefault="00BB26A6" w:rsidP="00BB26A6">
      <w:pPr>
        <w:spacing w:before="280"/>
        <w:rPr>
          <w:rFonts w:ascii="Verdana" w:hAnsi="Verdana"/>
          <w:b/>
          <w:sz w:val="22"/>
        </w:rPr>
      </w:pPr>
      <w:r w:rsidRPr="00BB26A6">
        <w:rPr>
          <w:rFonts w:ascii="Verdana" w:hAnsi="Verdana"/>
          <w:b/>
          <w:sz w:val="22"/>
        </w:rPr>
        <w:t>I would like to know the following:</w:t>
      </w:r>
    </w:p>
    <w:p w14:paraId="0BD8D86B" w14:textId="77777777" w:rsidR="00BB26A6" w:rsidRDefault="00BB26A6" w:rsidP="00BB26A6">
      <w:pPr>
        <w:pStyle w:val="ListParagraph"/>
        <w:numPr>
          <w:ilvl w:val="0"/>
          <w:numId w:val="19"/>
        </w:numPr>
        <w:spacing w:before="280"/>
        <w:rPr>
          <w:rFonts w:ascii="Verdana" w:hAnsi="Verdana"/>
          <w:b/>
          <w:sz w:val="22"/>
        </w:rPr>
      </w:pPr>
      <w:r w:rsidRPr="00BB26A6">
        <w:rPr>
          <w:rFonts w:ascii="Verdana" w:hAnsi="Verdana"/>
          <w:b/>
          <w:sz w:val="22"/>
        </w:rPr>
        <w:t>The length of your average response time to complaints in the 2024 calendar year.</w:t>
      </w:r>
    </w:p>
    <w:p w14:paraId="4609790A" w14:textId="46A1C841" w:rsidR="00862FE5" w:rsidRPr="00C353BD" w:rsidRDefault="00862FE5" w:rsidP="00C353BD">
      <w:pPr>
        <w:pStyle w:val="ListParagraph"/>
        <w:spacing w:before="280"/>
        <w:ind w:left="786"/>
        <w:rPr>
          <w:rFonts w:ascii="Verdana" w:hAnsi="Verdana"/>
          <w:sz w:val="22"/>
        </w:rPr>
      </w:pPr>
      <w:r>
        <w:rPr>
          <w:rFonts w:ascii="Verdana" w:hAnsi="Verdana"/>
          <w:sz w:val="22"/>
        </w:rPr>
        <w:t xml:space="preserve">We used the date that the complaint was actually responded to – not the date of </w:t>
      </w:r>
      <w:r w:rsidRPr="0092746B">
        <w:rPr>
          <w:rFonts w:ascii="Verdana" w:hAnsi="Verdana"/>
          <w:sz w:val="22"/>
        </w:rPr>
        <w:t>our acknowledgment of the complaint being received.</w:t>
      </w:r>
    </w:p>
    <w:p w14:paraId="747551A7" w14:textId="77777777" w:rsidR="005964AF" w:rsidRPr="0092746B" w:rsidRDefault="00C97190" w:rsidP="00862FE5">
      <w:pPr>
        <w:pStyle w:val="PlainText"/>
        <w:ind w:left="786"/>
        <w:rPr>
          <w:rFonts w:ascii="Verdana" w:hAnsi="Verdana"/>
          <w:color w:val="000000" w:themeColor="text1"/>
        </w:rPr>
      </w:pPr>
      <w:r w:rsidRPr="0092746B">
        <w:rPr>
          <w:rFonts w:ascii="Verdana" w:hAnsi="Verdana"/>
          <w:color w:val="000000" w:themeColor="text1"/>
        </w:rPr>
        <w:t xml:space="preserve">Early Resolution - </w:t>
      </w:r>
      <w:r w:rsidR="005964AF" w:rsidRPr="0092746B">
        <w:rPr>
          <w:rFonts w:ascii="Verdana" w:hAnsi="Verdana"/>
          <w:color w:val="000000" w:themeColor="text1"/>
        </w:rPr>
        <w:t>1.742 days</w:t>
      </w:r>
      <w:r w:rsidR="00F273FF" w:rsidRPr="0092746B">
        <w:rPr>
          <w:rFonts w:ascii="Verdana" w:hAnsi="Verdana"/>
          <w:color w:val="000000" w:themeColor="text1"/>
        </w:rPr>
        <w:t xml:space="preserve"> (to resolution)</w:t>
      </w:r>
    </w:p>
    <w:p w14:paraId="18D4A373" w14:textId="478C2DB2" w:rsidR="00BB26A6" w:rsidRPr="00C353BD" w:rsidRDefault="0092746B" w:rsidP="00C353BD">
      <w:pPr>
        <w:pStyle w:val="PlainText"/>
        <w:ind w:left="786"/>
        <w:rPr>
          <w:rFonts w:ascii="Verdana" w:hAnsi="Verdana"/>
          <w:color w:val="000000" w:themeColor="text1"/>
        </w:rPr>
      </w:pPr>
      <w:r>
        <w:rPr>
          <w:rFonts w:ascii="Verdana" w:hAnsi="Verdana"/>
          <w:color w:val="000000" w:themeColor="text1"/>
        </w:rPr>
        <w:t>All complaints -</w:t>
      </w:r>
      <w:r w:rsidR="005964AF" w:rsidRPr="0092746B">
        <w:rPr>
          <w:rFonts w:ascii="Verdana" w:hAnsi="Verdana"/>
          <w:color w:val="000000" w:themeColor="text1"/>
        </w:rPr>
        <w:t> 35.98 days</w:t>
      </w:r>
      <w:r w:rsidR="00F273FF" w:rsidRPr="0092746B">
        <w:rPr>
          <w:rFonts w:ascii="Verdana" w:hAnsi="Verdana"/>
          <w:color w:val="000000" w:themeColor="text1"/>
        </w:rPr>
        <w:t xml:space="preserve"> (to resolution)</w:t>
      </w:r>
    </w:p>
    <w:p w14:paraId="308F2761" w14:textId="77777777" w:rsidR="00BB26A6" w:rsidRPr="0092746B" w:rsidRDefault="00BB26A6" w:rsidP="00BB26A6">
      <w:pPr>
        <w:pStyle w:val="ListParagraph"/>
        <w:numPr>
          <w:ilvl w:val="0"/>
          <w:numId w:val="19"/>
        </w:numPr>
        <w:spacing w:before="280"/>
        <w:rPr>
          <w:rFonts w:ascii="Verdana" w:hAnsi="Verdana"/>
          <w:b/>
          <w:sz w:val="22"/>
        </w:rPr>
      </w:pPr>
      <w:r w:rsidRPr="0092746B">
        <w:rPr>
          <w:rFonts w:ascii="Verdana" w:hAnsi="Verdana"/>
          <w:b/>
          <w:sz w:val="22"/>
        </w:rPr>
        <w:t>The length of your longest response time to a complaint in the 2024 calendar year.</w:t>
      </w:r>
    </w:p>
    <w:p w14:paraId="7EE67B57" w14:textId="77777777" w:rsidR="00862FE5" w:rsidRPr="0092746B" w:rsidRDefault="00862FE5" w:rsidP="00862FE5">
      <w:pPr>
        <w:pStyle w:val="ListParagraph"/>
        <w:spacing w:before="280"/>
        <w:ind w:left="786"/>
        <w:rPr>
          <w:rFonts w:ascii="Verdana" w:hAnsi="Verdana"/>
          <w:sz w:val="22"/>
        </w:rPr>
      </w:pPr>
      <w:r w:rsidRPr="0092746B">
        <w:rPr>
          <w:rFonts w:ascii="Verdana" w:hAnsi="Verdana"/>
          <w:sz w:val="22"/>
        </w:rPr>
        <w:t>We used the date that the complaint was actually responded to – not the date of our acknowledgment of the complaint being received.</w:t>
      </w:r>
    </w:p>
    <w:p w14:paraId="6B16C744" w14:textId="77777777" w:rsidR="005964AF" w:rsidRPr="0092746B" w:rsidRDefault="005964AF" w:rsidP="005964AF">
      <w:pPr>
        <w:pStyle w:val="ListParagraph"/>
        <w:rPr>
          <w:rFonts w:ascii="Verdana" w:hAnsi="Verdana"/>
          <w:b/>
          <w:sz w:val="22"/>
        </w:rPr>
      </w:pPr>
    </w:p>
    <w:p w14:paraId="63E775E9" w14:textId="129BB990" w:rsidR="005964AF" w:rsidRPr="00C353BD" w:rsidRDefault="00C97190" w:rsidP="00862FE5">
      <w:pPr>
        <w:pStyle w:val="PlainText"/>
        <w:ind w:left="786"/>
        <w:rPr>
          <w:rFonts w:ascii="Verdana" w:hAnsi="Verdana"/>
          <w:color w:val="000000" w:themeColor="text1"/>
        </w:rPr>
      </w:pPr>
      <w:r w:rsidRPr="00C353BD">
        <w:rPr>
          <w:rFonts w:ascii="Verdana" w:hAnsi="Verdana"/>
          <w:color w:val="000000" w:themeColor="text1"/>
        </w:rPr>
        <w:lastRenderedPageBreak/>
        <w:t xml:space="preserve">Early </w:t>
      </w:r>
      <w:r w:rsidR="00C353BD" w:rsidRPr="00C353BD">
        <w:rPr>
          <w:rFonts w:ascii="Verdana" w:hAnsi="Verdana"/>
          <w:color w:val="000000" w:themeColor="text1"/>
        </w:rPr>
        <w:t>R</w:t>
      </w:r>
      <w:r w:rsidRPr="00C353BD">
        <w:rPr>
          <w:rFonts w:ascii="Verdana" w:hAnsi="Verdana"/>
          <w:color w:val="000000" w:themeColor="text1"/>
        </w:rPr>
        <w:t xml:space="preserve">esolution - </w:t>
      </w:r>
      <w:r w:rsidR="005964AF" w:rsidRPr="00C353BD">
        <w:rPr>
          <w:rFonts w:ascii="Verdana" w:hAnsi="Verdana"/>
          <w:color w:val="000000" w:themeColor="text1"/>
        </w:rPr>
        <w:t>2 days</w:t>
      </w:r>
      <w:r w:rsidR="00C353BD">
        <w:rPr>
          <w:rFonts w:ascii="Verdana" w:hAnsi="Verdana"/>
          <w:color w:val="000000" w:themeColor="text1"/>
        </w:rPr>
        <w:t xml:space="preserve"> </w:t>
      </w:r>
      <w:r w:rsidR="00C353BD" w:rsidRPr="0092746B">
        <w:rPr>
          <w:rFonts w:ascii="Verdana" w:hAnsi="Verdana"/>
          <w:color w:val="000000" w:themeColor="text1"/>
        </w:rPr>
        <w:t>(to resolution)</w:t>
      </w:r>
    </w:p>
    <w:p w14:paraId="092540CE" w14:textId="433F5E93" w:rsidR="00BB26A6" w:rsidRPr="00C353BD" w:rsidRDefault="00C353BD" w:rsidP="00C353BD">
      <w:pPr>
        <w:pStyle w:val="PlainText"/>
        <w:ind w:left="786"/>
        <w:rPr>
          <w:rFonts w:ascii="Verdana" w:hAnsi="Verdana"/>
          <w:color w:val="000000" w:themeColor="text1"/>
        </w:rPr>
      </w:pPr>
      <w:r w:rsidRPr="00C353BD">
        <w:rPr>
          <w:rFonts w:ascii="Verdana" w:hAnsi="Verdana"/>
          <w:color w:val="000000" w:themeColor="text1"/>
        </w:rPr>
        <w:t>All complaints -</w:t>
      </w:r>
      <w:r w:rsidR="005964AF" w:rsidRPr="00C353BD">
        <w:rPr>
          <w:rFonts w:ascii="Verdana" w:hAnsi="Verdana"/>
          <w:color w:val="000000" w:themeColor="text1"/>
        </w:rPr>
        <w:t xml:space="preserve"> 337 </w:t>
      </w:r>
      <w:r>
        <w:rPr>
          <w:rFonts w:ascii="Verdana" w:hAnsi="Verdana"/>
          <w:color w:val="000000" w:themeColor="text1"/>
        </w:rPr>
        <w:t>d</w:t>
      </w:r>
      <w:r w:rsidR="005964AF" w:rsidRPr="00C353BD">
        <w:rPr>
          <w:rFonts w:ascii="Verdana" w:hAnsi="Verdana"/>
          <w:color w:val="000000" w:themeColor="text1"/>
        </w:rPr>
        <w:t>ays</w:t>
      </w:r>
      <w:r>
        <w:rPr>
          <w:rFonts w:ascii="Verdana" w:hAnsi="Verdana"/>
          <w:color w:val="000000" w:themeColor="text1"/>
        </w:rPr>
        <w:t xml:space="preserve"> </w:t>
      </w:r>
      <w:r w:rsidRPr="0092746B">
        <w:rPr>
          <w:rFonts w:ascii="Verdana" w:hAnsi="Verdana"/>
          <w:color w:val="000000" w:themeColor="text1"/>
        </w:rPr>
        <w:t>(to resolution)</w:t>
      </w:r>
    </w:p>
    <w:p w14:paraId="7533D1C9" w14:textId="77777777" w:rsidR="00BB26A6" w:rsidRPr="00BB26A6" w:rsidRDefault="00BB26A6" w:rsidP="00BB26A6">
      <w:pPr>
        <w:pStyle w:val="ListParagraph"/>
        <w:numPr>
          <w:ilvl w:val="0"/>
          <w:numId w:val="19"/>
        </w:numPr>
        <w:spacing w:before="280"/>
        <w:rPr>
          <w:rFonts w:ascii="Verdana" w:hAnsi="Verdana"/>
          <w:b/>
          <w:sz w:val="22"/>
        </w:rPr>
      </w:pPr>
      <w:r w:rsidRPr="00BB26A6">
        <w:rPr>
          <w:rFonts w:ascii="Verdana" w:hAnsi="Verdana"/>
          <w:b/>
          <w:sz w:val="22"/>
        </w:rPr>
        <w:t>The number of complaints you received in the 2024 calendar year.</w:t>
      </w:r>
    </w:p>
    <w:p w14:paraId="6003F9A3" w14:textId="77777777" w:rsidR="005964AF" w:rsidRDefault="005964AF" w:rsidP="00862FE5">
      <w:pPr>
        <w:pStyle w:val="PlainText"/>
        <w:ind w:left="786"/>
      </w:pPr>
    </w:p>
    <w:tbl>
      <w:tblPr>
        <w:tblW w:w="0" w:type="auto"/>
        <w:jc w:val="center"/>
        <w:tblCellMar>
          <w:left w:w="0" w:type="dxa"/>
          <w:right w:w="0" w:type="dxa"/>
        </w:tblCellMar>
        <w:tblLook w:val="04A0" w:firstRow="1" w:lastRow="0" w:firstColumn="1" w:lastColumn="0" w:noHBand="0" w:noVBand="1"/>
      </w:tblPr>
      <w:tblGrid>
        <w:gridCol w:w="2850"/>
        <w:gridCol w:w="1000"/>
      </w:tblGrid>
      <w:tr w:rsidR="005964AF" w:rsidRPr="00862FE5" w14:paraId="5B21B851" w14:textId="77777777" w:rsidTr="00862FE5">
        <w:trPr>
          <w:trHeight w:val="290"/>
          <w:jc w:val="center"/>
        </w:trPr>
        <w:tc>
          <w:tcPr>
            <w:tcW w:w="2850" w:type="dxa"/>
            <w:tcBorders>
              <w:top w:val="single" w:sz="8" w:space="0" w:color="auto"/>
              <w:left w:val="single" w:sz="8" w:space="0" w:color="auto"/>
              <w:bottom w:val="single" w:sz="8" w:space="0" w:color="auto"/>
              <w:right w:val="single" w:sz="8" w:space="0" w:color="auto"/>
            </w:tcBorders>
            <w:shd w:val="clear" w:color="auto" w:fill="C0C0C0"/>
            <w:tcMar>
              <w:top w:w="0" w:type="dxa"/>
              <w:left w:w="30" w:type="dxa"/>
              <w:bottom w:w="0" w:type="dxa"/>
              <w:right w:w="30" w:type="dxa"/>
            </w:tcMar>
            <w:vAlign w:val="center"/>
            <w:hideMark/>
          </w:tcPr>
          <w:p w14:paraId="138CD888" w14:textId="77777777" w:rsidR="005964AF" w:rsidRPr="00862FE5" w:rsidRDefault="005964AF" w:rsidP="00862FE5">
            <w:pPr>
              <w:autoSpaceDE w:val="0"/>
              <w:autoSpaceDN w:val="0"/>
              <w:ind w:left="142" w:right="0"/>
              <w:jc w:val="center"/>
              <w:rPr>
                <w:rFonts w:ascii="Verdana" w:hAnsi="Verdana"/>
                <w:b/>
                <w:bCs/>
                <w:color w:val="000000"/>
                <w:sz w:val="22"/>
                <w:szCs w:val="22"/>
              </w:rPr>
            </w:pPr>
            <w:r w:rsidRPr="00862FE5">
              <w:rPr>
                <w:rFonts w:ascii="Verdana" w:hAnsi="Verdana"/>
                <w:b/>
                <w:bCs/>
                <w:color w:val="000000"/>
                <w:sz w:val="22"/>
                <w:szCs w:val="22"/>
              </w:rPr>
              <w:t>Type of Concern</w:t>
            </w:r>
          </w:p>
        </w:tc>
        <w:tc>
          <w:tcPr>
            <w:tcW w:w="1000" w:type="dxa"/>
            <w:tcBorders>
              <w:top w:val="single" w:sz="8" w:space="0" w:color="auto"/>
              <w:left w:val="nil"/>
              <w:bottom w:val="single" w:sz="8" w:space="0" w:color="auto"/>
              <w:right w:val="single" w:sz="8" w:space="0" w:color="auto"/>
            </w:tcBorders>
            <w:shd w:val="clear" w:color="auto" w:fill="C0C0C0"/>
            <w:tcMar>
              <w:top w:w="0" w:type="dxa"/>
              <w:left w:w="30" w:type="dxa"/>
              <w:bottom w:w="0" w:type="dxa"/>
              <w:right w:w="30" w:type="dxa"/>
            </w:tcMar>
            <w:vAlign w:val="center"/>
            <w:hideMark/>
          </w:tcPr>
          <w:p w14:paraId="1D5B859E" w14:textId="77777777" w:rsidR="005964AF" w:rsidRPr="00862FE5" w:rsidRDefault="005964AF" w:rsidP="00862FE5">
            <w:pPr>
              <w:autoSpaceDE w:val="0"/>
              <w:autoSpaceDN w:val="0"/>
              <w:ind w:left="100" w:right="193"/>
              <w:jc w:val="center"/>
              <w:rPr>
                <w:rFonts w:ascii="Verdana" w:hAnsi="Verdana"/>
                <w:b/>
                <w:bCs/>
                <w:color w:val="000000"/>
                <w:sz w:val="22"/>
                <w:szCs w:val="22"/>
              </w:rPr>
            </w:pPr>
            <w:r w:rsidRPr="00862FE5">
              <w:rPr>
                <w:rFonts w:ascii="Verdana" w:hAnsi="Verdana"/>
                <w:b/>
                <w:bCs/>
                <w:color w:val="000000"/>
                <w:sz w:val="22"/>
                <w:szCs w:val="22"/>
              </w:rPr>
              <w:t>Data</w:t>
            </w:r>
          </w:p>
        </w:tc>
      </w:tr>
      <w:tr w:rsidR="005964AF" w:rsidRPr="00862FE5" w14:paraId="280FA66A" w14:textId="77777777" w:rsidTr="00862FE5">
        <w:trPr>
          <w:trHeight w:val="290"/>
          <w:jc w:val="center"/>
        </w:trPr>
        <w:tc>
          <w:tcPr>
            <w:tcW w:w="2850" w:type="dxa"/>
            <w:tcBorders>
              <w:top w:val="nil"/>
              <w:left w:val="single" w:sz="8" w:space="0" w:color="auto"/>
              <w:bottom w:val="single" w:sz="8" w:space="0" w:color="auto"/>
              <w:right w:val="single" w:sz="8" w:space="0" w:color="auto"/>
            </w:tcBorders>
            <w:tcMar>
              <w:top w:w="0" w:type="dxa"/>
              <w:left w:w="30" w:type="dxa"/>
              <w:bottom w:w="0" w:type="dxa"/>
              <w:right w:w="30" w:type="dxa"/>
            </w:tcMar>
            <w:vAlign w:val="center"/>
            <w:hideMark/>
          </w:tcPr>
          <w:p w14:paraId="37A8E4ED" w14:textId="77777777" w:rsidR="005964AF" w:rsidRPr="00862FE5" w:rsidRDefault="005964AF" w:rsidP="00862FE5">
            <w:pPr>
              <w:autoSpaceDE w:val="0"/>
              <w:autoSpaceDN w:val="0"/>
              <w:ind w:left="142" w:right="0"/>
              <w:jc w:val="center"/>
              <w:rPr>
                <w:rFonts w:ascii="Verdana" w:hAnsi="Verdana"/>
                <w:color w:val="000000"/>
                <w:sz w:val="22"/>
                <w:szCs w:val="22"/>
              </w:rPr>
            </w:pPr>
            <w:r w:rsidRPr="00862FE5">
              <w:rPr>
                <w:rFonts w:ascii="Verdana" w:hAnsi="Verdana"/>
                <w:color w:val="000000"/>
                <w:sz w:val="22"/>
                <w:szCs w:val="22"/>
              </w:rPr>
              <w:t>Managed through PTR</w:t>
            </w:r>
          </w:p>
        </w:tc>
        <w:tc>
          <w:tcPr>
            <w:tcW w:w="1000" w:type="dxa"/>
            <w:tcBorders>
              <w:top w:val="nil"/>
              <w:left w:val="nil"/>
              <w:bottom w:val="single" w:sz="8" w:space="0" w:color="auto"/>
              <w:right w:val="single" w:sz="8" w:space="0" w:color="auto"/>
            </w:tcBorders>
            <w:tcMar>
              <w:top w:w="0" w:type="dxa"/>
              <w:left w:w="30" w:type="dxa"/>
              <w:bottom w:w="0" w:type="dxa"/>
              <w:right w:w="30" w:type="dxa"/>
            </w:tcMar>
            <w:vAlign w:val="center"/>
            <w:hideMark/>
          </w:tcPr>
          <w:p w14:paraId="65632858" w14:textId="77777777" w:rsidR="005964AF" w:rsidRPr="00862FE5" w:rsidRDefault="005964AF" w:rsidP="00862FE5">
            <w:pPr>
              <w:autoSpaceDE w:val="0"/>
              <w:autoSpaceDN w:val="0"/>
              <w:ind w:left="0" w:right="193"/>
              <w:jc w:val="center"/>
              <w:rPr>
                <w:rFonts w:ascii="Verdana" w:hAnsi="Verdana"/>
                <w:color w:val="000000"/>
                <w:sz w:val="22"/>
                <w:szCs w:val="22"/>
              </w:rPr>
            </w:pPr>
            <w:r w:rsidRPr="00862FE5">
              <w:rPr>
                <w:rFonts w:ascii="Verdana" w:hAnsi="Verdana"/>
                <w:color w:val="000000"/>
                <w:sz w:val="22"/>
                <w:szCs w:val="22"/>
              </w:rPr>
              <w:t>1774</w:t>
            </w:r>
          </w:p>
        </w:tc>
      </w:tr>
      <w:tr w:rsidR="005964AF" w:rsidRPr="00862FE5" w14:paraId="34FBF468" w14:textId="77777777" w:rsidTr="00862FE5">
        <w:trPr>
          <w:trHeight w:val="290"/>
          <w:jc w:val="center"/>
        </w:trPr>
        <w:tc>
          <w:tcPr>
            <w:tcW w:w="2850" w:type="dxa"/>
            <w:tcBorders>
              <w:top w:val="nil"/>
              <w:left w:val="single" w:sz="8" w:space="0" w:color="auto"/>
              <w:bottom w:val="single" w:sz="8" w:space="0" w:color="auto"/>
              <w:right w:val="single" w:sz="8" w:space="0" w:color="auto"/>
            </w:tcBorders>
            <w:tcMar>
              <w:top w:w="0" w:type="dxa"/>
              <w:left w:w="30" w:type="dxa"/>
              <w:bottom w:w="0" w:type="dxa"/>
              <w:right w:w="30" w:type="dxa"/>
            </w:tcMar>
            <w:vAlign w:val="center"/>
            <w:hideMark/>
          </w:tcPr>
          <w:p w14:paraId="7B70004E" w14:textId="77777777" w:rsidR="005964AF" w:rsidRPr="00862FE5" w:rsidRDefault="005964AF" w:rsidP="00862FE5">
            <w:pPr>
              <w:autoSpaceDE w:val="0"/>
              <w:autoSpaceDN w:val="0"/>
              <w:ind w:left="142" w:right="0"/>
              <w:jc w:val="center"/>
              <w:rPr>
                <w:rFonts w:ascii="Verdana" w:hAnsi="Verdana"/>
                <w:color w:val="000000"/>
                <w:sz w:val="22"/>
                <w:szCs w:val="22"/>
              </w:rPr>
            </w:pPr>
            <w:r w:rsidRPr="00862FE5">
              <w:rPr>
                <w:rFonts w:ascii="Verdana" w:hAnsi="Verdana"/>
                <w:color w:val="000000"/>
                <w:sz w:val="22"/>
                <w:szCs w:val="22"/>
              </w:rPr>
              <w:t>Early Resolution</w:t>
            </w:r>
          </w:p>
        </w:tc>
        <w:tc>
          <w:tcPr>
            <w:tcW w:w="1000" w:type="dxa"/>
            <w:tcBorders>
              <w:top w:val="nil"/>
              <w:left w:val="nil"/>
              <w:bottom w:val="single" w:sz="8" w:space="0" w:color="auto"/>
              <w:right w:val="single" w:sz="8" w:space="0" w:color="auto"/>
            </w:tcBorders>
            <w:tcMar>
              <w:top w:w="0" w:type="dxa"/>
              <w:left w:w="30" w:type="dxa"/>
              <w:bottom w:w="0" w:type="dxa"/>
              <w:right w:w="30" w:type="dxa"/>
            </w:tcMar>
            <w:vAlign w:val="center"/>
            <w:hideMark/>
          </w:tcPr>
          <w:p w14:paraId="12C89B56" w14:textId="77777777" w:rsidR="005964AF" w:rsidRPr="00862FE5" w:rsidRDefault="005964AF" w:rsidP="00862FE5">
            <w:pPr>
              <w:autoSpaceDE w:val="0"/>
              <w:autoSpaceDN w:val="0"/>
              <w:ind w:left="0" w:right="193"/>
              <w:jc w:val="center"/>
              <w:rPr>
                <w:rFonts w:ascii="Verdana" w:hAnsi="Verdana"/>
                <w:color w:val="000000"/>
                <w:sz w:val="22"/>
                <w:szCs w:val="22"/>
              </w:rPr>
            </w:pPr>
            <w:r w:rsidRPr="00862FE5">
              <w:rPr>
                <w:rFonts w:ascii="Verdana" w:hAnsi="Verdana"/>
                <w:color w:val="000000"/>
                <w:sz w:val="22"/>
                <w:szCs w:val="22"/>
              </w:rPr>
              <w:t>448</w:t>
            </w:r>
          </w:p>
        </w:tc>
      </w:tr>
      <w:tr w:rsidR="005964AF" w:rsidRPr="00862FE5" w14:paraId="27A5DFF0" w14:textId="77777777" w:rsidTr="00862FE5">
        <w:trPr>
          <w:trHeight w:val="290"/>
          <w:jc w:val="center"/>
        </w:trPr>
        <w:tc>
          <w:tcPr>
            <w:tcW w:w="2850" w:type="dxa"/>
            <w:tcBorders>
              <w:top w:val="nil"/>
              <w:left w:val="single" w:sz="8" w:space="0" w:color="auto"/>
              <w:bottom w:val="single" w:sz="8" w:space="0" w:color="auto"/>
              <w:right w:val="single" w:sz="8" w:space="0" w:color="auto"/>
            </w:tcBorders>
            <w:tcMar>
              <w:top w:w="0" w:type="dxa"/>
              <w:left w:w="30" w:type="dxa"/>
              <w:bottom w:w="0" w:type="dxa"/>
              <w:right w:w="30" w:type="dxa"/>
            </w:tcMar>
            <w:vAlign w:val="center"/>
            <w:hideMark/>
          </w:tcPr>
          <w:p w14:paraId="40DBFC2B" w14:textId="77777777" w:rsidR="005964AF" w:rsidRPr="00862FE5" w:rsidRDefault="005964AF" w:rsidP="00862FE5">
            <w:pPr>
              <w:autoSpaceDE w:val="0"/>
              <w:autoSpaceDN w:val="0"/>
              <w:ind w:left="142" w:right="0"/>
              <w:jc w:val="center"/>
              <w:rPr>
                <w:rFonts w:ascii="Verdana" w:hAnsi="Verdana"/>
                <w:color w:val="000000"/>
                <w:sz w:val="22"/>
                <w:szCs w:val="22"/>
              </w:rPr>
            </w:pPr>
            <w:r w:rsidRPr="00862FE5">
              <w:rPr>
                <w:rFonts w:ascii="Verdana" w:hAnsi="Verdana"/>
                <w:color w:val="000000"/>
                <w:sz w:val="22"/>
                <w:szCs w:val="22"/>
              </w:rPr>
              <w:t>Reopened</w:t>
            </w:r>
          </w:p>
        </w:tc>
        <w:tc>
          <w:tcPr>
            <w:tcW w:w="1000" w:type="dxa"/>
            <w:tcBorders>
              <w:top w:val="nil"/>
              <w:left w:val="nil"/>
              <w:bottom w:val="single" w:sz="8" w:space="0" w:color="auto"/>
              <w:right w:val="single" w:sz="8" w:space="0" w:color="auto"/>
            </w:tcBorders>
            <w:tcMar>
              <w:top w:w="0" w:type="dxa"/>
              <w:left w:w="30" w:type="dxa"/>
              <w:bottom w:w="0" w:type="dxa"/>
              <w:right w:w="30" w:type="dxa"/>
            </w:tcMar>
            <w:vAlign w:val="center"/>
            <w:hideMark/>
          </w:tcPr>
          <w:p w14:paraId="5265D4E9" w14:textId="77777777" w:rsidR="005964AF" w:rsidRPr="00862FE5" w:rsidRDefault="005964AF" w:rsidP="00862FE5">
            <w:pPr>
              <w:autoSpaceDE w:val="0"/>
              <w:autoSpaceDN w:val="0"/>
              <w:ind w:left="0" w:right="193"/>
              <w:jc w:val="center"/>
              <w:rPr>
                <w:rFonts w:ascii="Verdana" w:hAnsi="Verdana"/>
                <w:color w:val="000000"/>
                <w:sz w:val="22"/>
                <w:szCs w:val="22"/>
              </w:rPr>
            </w:pPr>
            <w:r w:rsidRPr="00862FE5">
              <w:rPr>
                <w:rFonts w:ascii="Verdana" w:hAnsi="Verdana"/>
                <w:color w:val="000000"/>
                <w:sz w:val="22"/>
                <w:szCs w:val="22"/>
              </w:rPr>
              <w:t>70</w:t>
            </w:r>
          </w:p>
        </w:tc>
      </w:tr>
      <w:tr w:rsidR="005964AF" w:rsidRPr="00862FE5" w14:paraId="378D157D" w14:textId="77777777" w:rsidTr="00862FE5">
        <w:trPr>
          <w:trHeight w:val="290"/>
          <w:jc w:val="center"/>
        </w:trPr>
        <w:tc>
          <w:tcPr>
            <w:tcW w:w="2850" w:type="dxa"/>
            <w:tcBorders>
              <w:top w:val="nil"/>
              <w:left w:val="single" w:sz="8" w:space="0" w:color="auto"/>
              <w:bottom w:val="single" w:sz="8" w:space="0" w:color="auto"/>
              <w:right w:val="single" w:sz="8" w:space="0" w:color="auto"/>
            </w:tcBorders>
            <w:shd w:val="clear" w:color="auto" w:fill="C0C0C0"/>
            <w:tcMar>
              <w:top w:w="0" w:type="dxa"/>
              <w:left w:w="30" w:type="dxa"/>
              <w:bottom w:w="0" w:type="dxa"/>
              <w:right w:w="30" w:type="dxa"/>
            </w:tcMar>
            <w:vAlign w:val="center"/>
            <w:hideMark/>
          </w:tcPr>
          <w:p w14:paraId="218CC63E" w14:textId="77777777" w:rsidR="005964AF" w:rsidRPr="00862FE5" w:rsidRDefault="005964AF" w:rsidP="00862FE5">
            <w:pPr>
              <w:autoSpaceDE w:val="0"/>
              <w:autoSpaceDN w:val="0"/>
              <w:ind w:left="142" w:right="0"/>
              <w:jc w:val="center"/>
              <w:rPr>
                <w:rFonts w:ascii="Verdana" w:hAnsi="Verdana"/>
                <w:b/>
                <w:bCs/>
                <w:color w:val="000000"/>
                <w:sz w:val="22"/>
                <w:szCs w:val="22"/>
              </w:rPr>
            </w:pPr>
            <w:r w:rsidRPr="00862FE5">
              <w:rPr>
                <w:rFonts w:ascii="Verdana" w:hAnsi="Verdana"/>
                <w:b/>
                <w:bCs/>
                <w:color w:val="000000"/>
                <w:sz w:val="22"/>
                <w:szCs w:val="22"/>
              </w:rPr>
              <w:t>Total</w:t>
            </w:r>
          </w:p>
        </w:tc>
        <w:tc>
          <w:tcPr>
            <w:tcW w:w="1000" w:type="dxa"/>
            <w:tcBorders>
              <w:top w:val="nil"/>
              <w:left w:val="nil"/>
              <w:bottom w:val="single" w:sz="8" w:space="0" w:color="auto"/>
              <w:right w:val="single" w:sz="8" w:space="0" w:color="auto"/>
            </w:tcBorders>
            <w:shd w:val="clear" w:color="auto" w:fill="C0C0C0"/>
            <w:tcMar>
              <w:top w:w="0" w:type="dxa"/>
              <w:left w:w="30" w:type="dxa"/>
              <w:bottom w:w="0" w:type="dxa"/>
              <w:right w:w="30" w:type="dxa"/>
            </w:tcMar>
            <w:vAlign w:val="center"/>
            <w:hideMark/>
          </w:tcPr>
          <w:p w14:paraId="309DFA03" w14:textId="77777777" w:rsidR="005964AF" w:rsidRPr="00862FE5" w:rsidRDefault="005964AF" w:rsidP="00862FE5">
            <w:pPr>
              <w:autoSpaceDE w:val="0"/>
              <w:autoSpaceDN w:val="0"/>
              <w:ind w:left="100" w:right="214"/>
              <w:jc w:val="center"/>
              <w:rPr>
                <w:rFonts w:ascii="Verdana" w:hAnsi="Verdana"/>
                <w:b/>
                <w:bCs/>
                <w:color w:val="000000"/>
                <w:sz w:val="22"/>
                <w:szCs w:val="22"/>
              </w:rPr>
            </w:pPr>
            <w:r w:rsidRPr="00862FE5">
              <w:rPr>
                <w:rFonts w:ascii="Verdana" w:hAnsi="Verdana"/>
                <w:b/>
                <w:bCs/>
                <w:color w:val="000000"/>
                <w:sz w:val="22"/>
                <w:szCs w:val="22"/>
              </w:rPr>
              <w:t>2292</w:t>
            </w:r>
          </w:p>
        </w:tc>
      </w:tr>
    </w:tbl>
    <w:p w14:paraId="3A7E326E" w14:textId="77777777" w:rsidR="00BB26A6" w:rsidRPr="00BB26A6" w:rsidRDefault="00BB26A6" w:rsidP="00BB26A6">
      <w:pPr>
        <w:spacing w:before="280"/>
        <w:rPr>
          <w:rFonts w:ascii="Verdana" w:hAnsi="Verdana"/>
          <w:b/>
          <w:sz w:val="22"/>
        </w:rPr>
      </w:pPr>
    </w:p>
    <w:p w14:paraId="16616D85" w14:textId="77777777" w:rsidR="00BB26A6" w:rsidRPr="00F273FF" w:rsidRDefault="00BB26A6" w:rsidP="00F273FF">
      <w:pPr>
        <w:pStyle w:val="ListParagraph"/>
        <w:numPr>
          <w:ilvl w:val="0"/>
          <w:numId w:val="19"/>
        </w:numPr>
        <w:spacing w:before="280"/>
        <w:rPr>
          <w:rFonts w:ascii="Verdana" w:hAnsi="Verdana"/>
          <w:b/>
          <w:sz w:val="22"/>
        </w:rPr>
      </w:pPr>
      <w:r w:rsidRPr="00BB26A6">
        <w:rPr>
          <w:rFonts w:ascii="Verdana" w:hAnsi="Verdana"/>
          <w:b/>
          <w:sz w:val="22"/>
        </w:rPr>
        <w:t>The length of the average time it took to fully resolve a complaint in the 2024 calendar year.</w:t>
      </w:r>
      <w:r w:rsidR="00DE2E67">
        <w:rPr>
          <w:rFonts w:ascii="Verdana" w:hAnsi="Verdana"/>
          <w:b/>
          <w:sz w:val="22"/>
        </w:rPr>
        <w:br/>
      </w:r>
      <w:r w:rsidR="005964AF" w:rsidRPr="00F273FF">
        <w:rPr>
          <w:rFonts w:ascii="Verdana" w:hAnsi="Verdana"/>
          <w:sz w:val="22"/>
          <w:szCs w:val="22"/>
        </w:rPr>
        <w:t>35.98 days</w:t>
      </w:r>
      <w:r w:rsidR="00F273FF">
        <w:rPr>
          <w:rFonts w:ascii="Verdana" w:hAnsi="Verdana"/>
          <w:sz w:val="22"/>
          <w:szCs w:val="22"/>
        </w:rPr>
        <w:br/>
      </w:r>
    </w:p>
    <w:p w14:paraId="32B34CB3" w14:textId="77777777" w:rsidR="00873328" w:rsidRPr="00DE2E67" w:rsidRDefault="00BB26A6" w:rsidP="00DE2E67">
      <w:pPr>
        <w:pStyle w:val="ListParagraph"/>
        <w:numPr>
          <w:ilvl w:val="0"/>
          <w:numId w:val="19"/>
        </w:numPr>
        <w:spacing w:before="280"/>
        <w:rPr>
          <w:rFonts w:ascii="Verdana" w:hAnsi="Verdana"/>
          <w:b/>
          <w:sz w:val="22"/>
        </w:rPr>
      </w:pPr>
      <w:r w:rsidRPr="00BB26A6">
        <w:rPr>
          <w:rFonts w:ascii="Verdana" w:hAnsi="Verdana"/>
          <w:b/>
          <w:sz w:val="22"/>
        </w:rPr>
        <w:t>The length of the longest time to fully resolve a complaint in the 2024 calendar year.</w:t>
      </w:r>
      <w:r w:rsidR="00DE2E67">
        <w:rPr>
          <w:rFonts w:ascii="Verdana" w:hAnsi="Verdana"/>
          <w:b/>
          <w:sz w:val="22"/>
        </w:rPr>
        <w:br/>
      </w:r>
      <w:r w:rsidR="00F273FF">
        <w:rPr>
          <w:rFonts w:ascii="Verdana" w:hAnsi="Verdana"/>
          <w:noProof/>
          <w:sz w:val="22"/>
          <w:szCs w:val="22"/>
        </w:rPr>
        <w:t>337 days</w:t>
      </w:r>
    </w:p>
    <w:p w14:paraId="23925083" w14:textId="77777777" w:rsidR="00873328" w:rsidRDefault="00873328" w:rsidP="00421E7F">
      <w:pPr>
        <w:rPr>
          <w:rFonts w:ascii="Verdana" w:hAnsi="Verdana"/>
          <w:b/>
          <w:bCs/>
          <w:noProof/>
          <w:sz w:val="22"/>
          <w:szCs w:val="22"/>
        </w:rPr>
      </w:pPr>
    </w:p>
    <w:p w14:paraId="3F277121" w14:textId="77777777"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72BDA06" w14:textId="77777777" w:rsidR="005029F2" w:rsidRDefault="005029F2" w:rsidP="002677FD">
      <w:pPr>
        <w:rPr>
          <w:rFonts w:ascii="Verdana" w:hAnsi="Verdana"/>
          <w:b/>
          <w:bCs/>
          <w:noProof/>
          <w:sz w:val="22"/>
          <w:szCs w:val="22"/>
        </w:rPr>
      </w:pPr>
    </w:p>
    <w:p w14:paraId="18580C9F" w14:textId="77777777" w:rsidR="00421E7F" w:rsidRDefault="00421E7F" w:rsidP="004F001A">
      <w:pPr>
        <w:spacing w:before="0" w:after="0" w:line="240" w:lineRule="auto"/>
        <w:ind w:left="0" w:right="0"/>
        <w:rPr>
          <w:rFonts w:ascii="Verdana" w:hAnsi="Verdana"/>
          <w:b/>
          <w:bCs/>
          <w:noProof/>
          <w:sz w:val="22"/>
          <w:szCs w:val="22"/>
        </w:rPr>
      </w:pPr>
    </w:p>
    <w:p w14:paraId="04E8ED95" w14:textId="77777777" w:rsidR="004F001A" w:rsidRDefault="004F001A" w:rsidP="004F001A">
      <w:pPr>
        <w:spacing w:before="0" w:after="0" w:line="240" w:lineRule="auto"/>
        <w:ind w:left="0" w:right="0"/>
        <w:rPr>
          <w:rFonts w:ascii="Verdana" w:hAnsi="Verdana"/>
          <w:b/>
          <w:bCs/>
          <w:noProof/>
          <w:sz w:val="22"/>
          <w:szCs w:val="22"/>
        </w:rPr>
      </w:pPr>
    </w:p>
    <w:p w14:paraId="76EF1AFB" w14:textId="77777777" w:rsidR="004F001A" w:rsidRDefault="004F001A" w:rsidP="004F001A">
      <w:pPr>
        <w:spacing w:before="0" w:after="0" w:line="240" w:lineRule="auto"/>
        <w:ind w:left="0" w:right="0"/>
        <w:rPr>
          <w:rFonts w:ascii="Verdana" w:hAnsi="Verdana"/>
          <w:b/>
          <w:bCs/>
          <w:noProof/>
          <w:sz w:val="22"/>
          <w:szCs w:val="22"/>
        </w:rPr>
      </w:pPr>
    </w:p>
    <w:p w14:paraId="4DEB15AE" w14:textId="77777777" w:rsidR="004F001A" w:rsidRDefault="004F001A" w:rsidP="004F001A">
      <w:pPr>
        <w:spacing w:before="0" w:after="0" w:line="240" w:lineRule="auto"/>
        <w:ind w:left="0" w:right="0"/>
        <w:rPr>
          <w:rFonts w:ascii="Verdana" w:hAnsi="Verdana"/>
          <w:b/>
          <w:bCs/>
          <w:noProof/>
          <w:sz w:val="22"/>
          <w:szCs w:val="22"/>
        </w:rPr>
      </w:pPr>
    </w:p>
    <w:p w14:paraId="4EAB8FD9" w14:textId="77777777" w:rsidR="004F001A" w:rsidRDefault="004F001A" w:rsidP="004F001A">
      <w:pPr>
        <w:spacing w:before="0" w:after="0" w:line="240" w:lineRule="auto"/>
        <w:ind w:left="0" w:right="0"/>
        <w:rPr>
          <w:rFonts w:ascii="Verdana" w:hAnsi="Verdana"/>
          <w:b/>
          <w:bCs/>
          <w:noProof/>
          <w:sz w:val="22"/>
          <w:szCs w:val="22"/>
        </w:rPr>
      </w:pPr>
    </w:p>
    <w:p w14:paraId="26BA574B" w14:textId="77777777" w:rsidR="004F001A" w:rsidRDefault="004F001A" w:rsidP="004F001A">
      <w:pPr>
        <w:spacing w:before="0" w:after="0" w:line="240" w:lineRule="auto"/>
        <w:ind w:left="0" w:right="0"/>
        <w:rPr>
          <w:rFonts w:ascii="Verdana" w:hAnsi="Verdana"/>
          <w:b/>
          <w:bCs/>
          <w:noProof/>
          <w:sz w:val="22"/>
          <w:szCs w:val="22"/>
        </w:rPr>
      </w:pPr>
    </w:p>
    <w:p w14:paraId="55B39B75" w14:textId="77777777" w:rsidR="004F001A" w:rsidRDefault="004F001A" w:rsidP="004F001A">
      <w:pPr>
        <w:spacing w:before="0" w:after="0" w:line="240" w:lineRule="auto"/>
        <w:ind w:left="0" w:right="0"/>
        <w:rPr>
          <w:rFonts w:ascii="Verdana" w:hAnsi="Verdana"/>
          <w:b/>
          <w:bCs/>
          <w:noProof/>
          <w:sz w:val="22"/>
          <w:szCs w:val="22"/>
        </w:rPr>
      </w:pPr>
    </w:p>
    <w:p w14:paraId="665FAEB8" w14:textId="77777777" w:rsidR="004F001A" w:rsidRDefault="004F001A" w:rsidP="004F001A">
      <w:pPr>
        <w:spacing w:before="0" w:after="0" w:line="240" w:lineRule="auto"/>
        <w:ind w:left="0" w:right="0"/>
        <w:rPr>
          <w:rFonts w:ascii="Verdana" w:hAnsi="Verdana"/>
          <w:b/>
          <w:bCs/>
          <w:noProof/>
          <w:sz w:val="22"/>
          <w:szCs w:val="22"/>
        </w:rPr>
      </w:pPr>
    </w:p>
    <w:p w14:paraId="5472AE11"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63128A" w14:textId="77777777" w:rsidR="00DD5E37" w:rsidRDefault="00DD5E37" w:rsidP="007D6A3E">
      <w:pPr>
        <w:spacing w:before="0" w:after="0" w:line="240" w:lineRule="auto"/>
      </w:pPr>
      <w:r>
        <w:separator/>
      </w:r>
    </w:p>
  </w:endnote>
  <w:endnote w:type="continuationSeparator" w:id="0">
    <w:p w14:paraId="1FF0F80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71D63"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5F5B1735" wp14:editId="44964304">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616F5161"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0691DE1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2501E8C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554B0A21"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3AD081E9"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6C148D07"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B732706" w14:textId="77777777"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3CAC2"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46D7BB2F" wp14:editId="5D34DC14">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72C662D8"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3FCAE7BD"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66290D75"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4FF62C80"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32161307"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3E4B5EF"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482442C1" w14:textId="77777777"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299C6A" w14:textId="77777777" w:rsidR="00DD5E37" w:rsidRDefault="00DD5E37" w:rsidP="007D6A3E">
      <w:pPr>
        <w:spacing w:before="0" w:after="0" w:line="240" w:lineRule="auto"/>
      </w:pPr>
      <w:r>
        <w:separator/>
      </w:r>
    </w:p>
  </w:footnote>
  <w:footnote w:type="continuationSeparator" w:id="0">
    <w:p w14:paraId="463DEDF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929B9C" w14:textId="77777777"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5395C678" wp14:editId="33EBD784">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79B7A855" wp14:editId="15C1CCBA">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31576638"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00F9528E"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77E0CDC0"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064239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35A41D4B"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4049884"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6F5BEAB9"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F40134"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7952F68"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Prifysgol Bae Abertawe</w:t>
                    </w:r>
                  </w:p>
                  <w:p w14:paraId="414892E1"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837A35F"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98340F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2B60FCB5"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42CB7A94"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132A5CE8" w14:textId="77777777"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1468A6F6"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626329B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0350316" o:spid="_x0000_i1025" type="#_x0000_t75" style="width:20.25pt;height:20.25pt;visibility:visible;mso-wrap-style:square">
            <v:imagedata r:id="rId1" o:title=""/>
          </v:shape>
        </w:pict>
      </mc:Choice>
      <mc:Fallback>
        <w:drawing>
          <wp:inline distT="0" distB="0" distL="0" distR="0" wp14:anchorId="0B4266DF">
            <wp:extent cx="257175" cy="257175"/>
            <wp:effectExtent l="0" t="0" r="0" b="0"/>
            <wp:docPr id="80350316" name="Picture 80350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175" cy="257175"/>
                    </a:xfrm>
                    <a:prstGeom prst="rect">
                      <a:avLst/>
                    </a:prstGeom>
                    <a:noFill/>
                    <a:ln>
                      <a:noFill/>
                    </a:ln>
                  </pic:spPr>
                </pic:pic>
              </a:graphicData>
            </a:graphic>
          </wp:inline>
        </w:drawing>
      </mc:Fallback>
    </mc:AlternateContent>
  </w:numPicBullet>
  <w:numPicBullet w:numPicBulletId="1">
    <mc:AlternateContent>
      <mc:Choice Requires="v">
        <w:pict>
          <v:shape w14:anchorId="7F13E90D" id="Picture 1083572927" o:spid="_x0000_i1025" type="#_x0000_t75" style="width:382.5pt;height:382.5pt;visibility:visible;mso-wrap-style:square">
            <v:imagedata r:id="rId3" o:title=""/>
          </v:shape>
        </w:pict>
      </mc:Choice>
      <mc:Fallback>
        <w:drawing>
          <wp:inline distT="0" distB="0" distL="0" distR="0" wp14:anchorId="148954F6">
            <wp:extent cx="4857750" cy="4857750"/>
            <wp:effectExtent l="0" t="0" r="0" b="0"/>
            <wp:docPr id="1083572927" name="Picture 1083572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57750" cy="4857750"/>
                    </a:xfrm>
                    <a:prstGeom prst="rect">
                      <a:avLst/>
                    </a:prstGeom>
                    <a:noFill/>
                    <a:ln>
                      <a:noFill/>
                    </a:ln>
                  </pic:spPr>
                </pic:pic>
              </a:graphicData>
            </a:graphic>
          </wp:inline>
        </w:drawing>
      </mc:Fallback>
    </mc:AlternateContent>
  </w:numPicBullet>
  <w:numPicBullet w:numPicBulletId="2">
    <mc:AlternateContent>
      <mc:Choice Requires="v">
        <w:pict>
          <v:shape w14:anchorId="64DF7C1D" id="Picture 1727893821" o:spid="_x0000_i1025" type="#_x0000_t75" style="width:225.75pt;height:225.75pt;visibility:visible;mso-wrap-style:square">
            <v:imagedata r:id="rId5" o:title=""/>
          </v:shape>
        </w:pict>
      </mc:Choice>
      <mc:Fallback>
        <w:drawing>
          <wp:inline distT="0" distB="0" distL="0" distR="0" wp14:anchorId="0CA5D50A">
            <wp:extent cx="2867025" cy="2867025"/>
            <wp:effectExtent l="0" t="0" r="0" b="0"/>
            <wp:docPr id="1727893821" name="Picture 1727893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67025" cy="2867025"/>
                    </a:xfrm>
                    <a:prstGeom prst="rect">
                      <a:avLst/>
                    </a:prstGeom>
                    <a:noFill/>
                    <a:ln>
                      <a:noFill/>
                    </a:ln>
                  </pic:spPr>
                </pic:pic>
              </a:graphicData>
            </a:graphic>
          </wp:inline>
        </w:drawing>
      </mc:Fallback>
    </mc:AlternateContent>
  </w:numPicBullet>
  <w:numPicBullet w:numPicBulletId="3">
    <mc:AlternateContent>
      <mc:Choice Requires="v">
        <w:pict>
          <v:shape w14:anchorId="54FA9858" id="Picture 1300668636" o:spid="_x0000_i1025" type="#_x0000_t75" style="width:15.75pt;height:15.75pt;visibility:visible;mso-wrap-style:square">
            <v:imagedata r:id="rId7" o:title=""/>
          </v:shape>
        </w:pict>
      </mc:Choice>
      <mc:Fallback>
        <w:drawing>
          <wp:inline distT="0" distB="0" distL="0" distR="0" wp14:anchorId="7FA077D9">
            <wp:extent cx="200025" cy="200025"/>
            <wp:effectExtent l="0" t="0" r="0" b="0"/>
            <wp:docPr id="1300668636" name="Picture 1300668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EAE4227"/>
    <w:multiLevelType w:val="hybridMultilevel"/>
    <w:tmpl w:val="D730D67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C863DA8"/>
    <w:multiLevelType w:val="hybridMultilevel"/>
    <w:tmpl w:val="20360956"/>
    <w:lvl w:ilvl="0" w:tplc="867A895C">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6" w15:restartNumberingAfterBreak="0">
    <w:nsid w:val="627B5F51"/>
    <w:multiLevelType w:val="hybridMultilevel"/>
    <w:tmpl w:val="042EB330"/>
    <w:lvl w:ilvl="0" w:tplc="0809000F">
      <w:start w:val="1"/>
      <w:numFmt w:val="decimal"/>
      <w:lvlText w:val="%1."/>
      <w:lvlJc w:val="left"/>
      <w:pPr>
        <w:ind w:left="786" w:hanging="360"/>
      </w:p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7332694">
    <w:abstractNumId w:val="14"/>
  </w:num>
  <w:num w:numId="2" w16cid:durableId="1601834860">
    <w:abstractNumId w:val="0"/>
  </w:num>
  <w:num w:numId="3" w16cid:durableId="904921546">
    <w:abstractNumId w:val="9"/>
  </w:num>
  <w:num w:numId="4" w16cid:durableId="1643997170">
    <w:abstractNumId w:val="18"/>
  </w:num>
  <w:num w:numId="5" w16cid:durableId="1646738587">
    <w:abstractNumId w:val="4"/>
  </w:num>
  <w:num w:numId="6" w16cid:durableId="308949242">
    <w:abstractNumId w:val="3"/>
  </w:num>
  <w:num w:numId="7" w16cid:durableId="217210228">
    <w:abstractNumId w:val="11"/>
  </w:num>
  <w:num w:numId="8" w16cid:durableId="350886474">
    <w:abstractNumId w:val="17"/>
  </w:num>
  <w:num w:numId="9" w16cid:durableId="368649100">
    <w:abstractNumId w:val="20"/>
  </w:num>
  <w:num w:numId="10" w16cid:durableId="639842312">
    <w:abstractNumId w:val="1"/>
  </w:num>
  <w:num w:numId="11" w16cid:durableId="1320185245">
    <w:abstractNumId w:val="10"/>
  </w:num>
  <w:num w:numId="12" w16cid:durableId="1668827932">
    <w:abstractNumId w:val="13"/>
  </w:num>
  <w:num w:numId="13" w16cid:durableId="337391629">
    <w:abstractNumId w:val="19"/>
  </w:num>
  <w:num w:numId="14" w16cid:durableId="43309144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4910585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01190919">
    <w:abstractNumId w:val="12"/>
  </w:num>
  <w:num w:numId="17" w16cid:durableId="207303469">
    <w:abstractNumId w:val="6"/>
  </w:num>
  <w:num w:numId="18" w16cid:durableId="1918395197">
    <w:abstractNumId w:val="2"/>
  </w:num>
  <w:num w:numId="19" w16cid:durableId="902452562">
    <w:abstractNumId w:val="16"/>
  </w:num>
  <w:num w:numId="20" w16cid:durableId="146747286">
    <w:abstractNumId w:val="15"/>
  </w:num>
  <w:num w:numId="21" w16cid:durableId="103442354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67511"/>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20350"/>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964AF"/>
    <w:rsid w:val="005F0E79"/>
    <w:rsid w:val="00602EE5"/>
    <w:rsid w:val="006137E4"/>
    <w:rsid w:val="00635BDA"/>
    <w:rsid w:val="00654834"/>
    <w:rsid w:val="006564DF"/>
    <w:rsid w:val="00684641"/>
    <w:rsid w:val="006C4048"/>
    <w:rsid w:val="006D5578"/>
    <w:rsid w:val="006F4A69"/>
    <w:rsid w:val="006F5A5D"/>
    <w:rsid w:val="00730DD2"/>
    <w:rsid w:val="00734492"/>
    <w:rsid w:val="0073651A"/>
    <w:rsid w:val="00761373"/>
    <w:rsid w:val="00771F1B"/>
    <w:rsid w:val="007778CB"/>
    <w:rsid w:val="00790973"/>
    <w:rsid w:val="007953A0"/>
    <w:rsid w:val="00795AD1"/>
    <w:rsid w:val="007A5616"/>
    <w:rsid w:val="007B0951"/>
    <w:rsid w:val="007B516B"/>
    <w:rsid w:val="007B6D99"/>
    <w:rsid w:val="007C5D67"/>
    <w:rsid w:val="007D0444"/>
    <w:rsid w:val="007D06BB"/>
    <w:rsid w:val="007D6A3E"/>
    <w:rsid w:val="007F192C"/>
    <w:rsid w:val="00824D19"/>
    <w:rsid w:val="00846C1D"/>
    <w:rsid w:val="00862FE5"/>
    <w:rsid w:val="00873328"/>
    <w:rsid w:val="0089491A"/>
    <w:rsid w:val="008A2D60"/>
    <w:rsid w:val="0090178A"/>
    <w:rsid w:val="00912B14"/>
    <w:rsid w:val="009269BD"/>
    <w:rsid w:val="0092746B"/>
    <w:rsid w:val="00937E61"/>
    <w:rsid w:val="009574AC"/>
    <w:rsid w:val="0097092D"/>
    <w:rsid w:val="00982170"/>
    <w:rsid w:val="009A0943"/>
    <w:rsid w:val="009B087A"/>
    <w:rsid w:val="009B21AD"/>
    <w:rsid w:val="009B7CC6"/>
    <w:rsid w:val="009C5169"/>
    <w:rsid w:val="009D50E8"/>
    <w:rsid w:val="009F7815"/>
    <w:rsid w:val="00A06D70"/>
    <w:rsid w:val="00A10460"/>
    <w:rsid w:val="00A17614"/>
    <w:rsid w:val="00A56076"/>
    <w:rsid w:val="00A84640"/>
    <w:rsid w:val="00AB4D54"/>
    <w:rsid w:val="00AF0E8B"/>
    <w:rsid w:val="00AF691A"/>
    <w:rsid w:val="00B031C2"/>
    <w:rsid w:val="00B34966"/>
    <w:rsid w:val="00B61DE2"/>
    <w:rsid w:val="00B73D24"/>
    <w:rsid w:val="00B82C9E"/>
    <w:rsid w:val="00B8458F"/>
    <w:rsid w:val="00BB26A6"/>
    <w:rsid w:val="00BB4931"/>
    <w:rsid w:val="00BC67E1"/>
    <w:rsid w:val="00C021A4"/>
    <w:rsid w:val="00C050BE"/>
    <w:rsid w:val="00C353BD"/>
    <w:rsid w:val="00C75A00"/>
    <w:rsid w:val="00C97190"/>
    <w:rsid w:val="00CA07E3"/>
    <w:rsid w:val="00CB2BBE"/>
    <w:rsid w:val="00CE1516"/>
    <w:rsid w:val="00CE325E"/>
    <w:rsid w:val="00CE3DBC"/>
    <w:rsid w:val="00D15865"/>
    <w:rsid w:val="00D62A67"/>
    <w:rsid w:val="00DC0D5A"/>
    <w:rsid w:val="00DC47F3"/>
    <w:rsid w:val="00DC7FA9"/>
    <w:rsid w:val="00DD5E37"/>
    <w:rsid w:val="00DE2E67"/>
    <w:rsid w:val="00DF2EA1"/>
    <w:rsid w:val="00E11F2D"/>
    <w:rsid w:val="00E26720"/>
    <w:rsid w:val="00E3234A"/>
    <w:rsid w:val="00E545D8"/>
    <w:rsid w:val="00E817B3"/>
    <w:rsid w:val="00E90BC7"/>
    <w:rsid w:val="00EE0615"/>
    <w:rsid w:val="00EF0ECC"/>
    <w:rsid w:val="00F26B29"/>
    <w:rsid w:val="00F273FF"/>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162A5E9"/>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5964AF"/>
    <w:pPr>
      <w:spacing w:before="0" w:after="0" w:line="240" w:lineRule="auto"/>
      <w:ind w:left="0" w:right="0"/>
    </w:pPr>
    <w:rPr>
      <w:rFonts w:ascii="Calibri" w:eastAsiaTheme="minorHAnsi" w:hAnsi="Calibri" w:cs="Calibri"/>
      <w:sz w:val="22"/>
      <w:szCs w:val="22"/>
    </w:rPr>
  </w:style>
  <w:style w:type="character" w:customStyle="1" w:styleId="PlainTextChar">
    <w:name w:val="Plain Text Char"/>
    <w:basedOn w:val="DefaultParagraphFont"/>
    <w:link w:val="PlainText"/>
    <w:uiPriority w:val="99"/>
    <w:rsid w:val="005964AF"/>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10699355">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0182523">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75757448">
      <w:bodyDiv w:val="1"/>
      <w:marLeft w:val="0"/>
      <w:marRight w:val="0"/>
      <w:marTop w:val="0"/>
      <w:marBottom w:val="0"/>
      <w:divBdr>
        <w:top w:val="none" w:sz="0" w:space="0" w:color="auto"/>
        <w:left w:val="none" w:sz="0" w:space="0" w:color="auto"/>
        <w:bottom w:val="none" w:sz="0" w:space="0" w:color="auto"/>
        <w:right w:val="none" w:sz="0" w:space="0" w:color="auto"/>
      </w:divBdr>
    </w:div>
    <w:div w:id="501090777">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14335704">
      <w:bodyDiv w:val="1"/>
      <w:marLeft w:val="0"/>
      <w:marRight w:val="0"/>
      <w:marTop w:val="0"/>
      <w:marBottom w:val="0"/>
      <w:divBdr>
        <w:top w:val="none" w:sz="0" w:space="0" w:color="auto"/>
        <w:left w:val="none" w:sz="0" w:space="0" w:color="auto"/>
        <w:bottom w:val="none" w:sz="0" w:space="0" w:color="auto"/>
        <w:right w:val="none" w:sz="0" w:space="0" w:color="auto"/>
      </w:divBdr>
    </w:div>
    <w:div w:id="64856156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63592790">
      <w:bodyDiv w:val="1"/>
      <w:marLeft w:val="0"/>
      <w:marRight w:val="0"/>
      <w:marTop w:val="0"/>
      <w:marBottom w:val="0"/>
      <w:divBdr>
        <w:top w:val="none" w:sz="0" w:space="0" w:color="auto"/>
        <w:left w:val="none" w:sz="0" w:space="0" w:color="auto"/>
        <w:bottom w:val="none" w:sz="0" w:space="0" w:color="auto"/>
        <w:right w:val="none" w:sz="0" w:space="0" w:color="auto"/>
      </w:divBdr>
    </w:div>
    <w:div w:id="864056764">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085432">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8057916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01425220">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7440555">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23332729">
      <w:bodyDiv w:val="1"/>
      <w:marLeft w:val="0"/>
      <w:marRight w:val="0"/>
      <w:marTop w:val="0"/>
      <w:marBottom w:val="0"/>
      <w:divBdr>
        <w:top w:val="none" w:sz="0" w:space="0" w:color="auto"/>
        <w:left w:val="none" w:sz="0" w:space="0" w:color="auto"/>
        <w:bottom w:val="none" w:sz="0" w:space="0" w:color="auto"/>
        <w:right w:val="none" w:sz="0" w:space="0" w:color="auto"/>
      </w:divBdr>
    </w:div>
    <w:div w:id="1431731298">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451503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97673584">
      <w:bodyDiv w:val="1"/>
      <w:marLeft w:val="0"/>
      <w:marRight w:val="0"/>
      <w:marTop w:val="0"/>
      <w:marBottom w:val="0"/>
      <w:divBdr>
        <w:top w:val="none" w:sz="0" w:space="0" w:color="auto"/>
        <w:left w:val="none" w:sz="0" w:space="0" w:color="auto"/>
        <w:bottom w:val="none" w:sz="0" w:space="0" w:color="auto"/>
        <w:right w:val="none" w:sz="0" w:space="0" w:color="auto"/>
      </w:divBdr>
    </w:div>
    <w:div w:id="1849175169">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7062293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157</TotalTime>
  <Pages>2</Pages>
  <Words>377</Words>
  <Characters>2151</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2025-06-04T14:44:00Z</dcterms:modified>
</cp:coreProperties>
</file>