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C9F147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70EE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C9F147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70EE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6931D3E" w14:textId="77777777" w:rsidR="00370EE0" w:rsidRDefault="00370EE0" w:rsidP="00DC0D5A">
      <w:pPr>
        <w:spacing w:before="280"/>
        <w:rPr>
          <w:rFonts w:ascii="Verdana" w:hAnsi="Verdana"/>
          <w:b/>
          <w:sz w:val="22"/>
        </w:rPr>
      </w:pPr>
    </w:p>
    <w:p w14:paraId="635CAE49" w14:textId="38447D9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792C3D3" w14:textId="77777777" w:rsidR="00370EE0" w:rsidRPr="00370EE0" w:rsidRDefault="00370EE0" w:rsidP="00370EE0">
      <w:pPr>
        <w:spacing w:after="0" w:line="254" w:lineRule="auto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How many patients were treated in April 2025 (or latest available month) by the Dermatology department with the following drugs:</w:t>
      </w:r>
    </w:p>
    <w:p w14:paraId="246F2708" w14:textId="77777777" w:rsidR="00370EE0" w:rsidRPr="00370EE0" w:rsidRDefault="00370EE0" w:rsidP="00370EE0">
      <w:pPr>
        <w:spacing w:after="0" w:line="254" w:lineRule="auto"/>
        <w:rPr>
          <w:rFonts w:ascii="Verdana" w:hAnsi="Verdana"/>
          <w:b/>
          <w:bCs/>
          <w:sz w:val="22"/>
          <w:szCs w:val="22"/>
        </w:rPr>
      </w:pPr>
    </w:p>
    <w:p w14:paraId="57392C48" w14:textId="2DE25C17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70EE0">
        <w:rPr>
          <w:rFonts w:ascii="Verdana" w:hAnsi="Verdana"/>
          <w:b/>
          <w:bCs/>
          <w:sz w:val="22"/>
          <w:szCs w:val="22"/>
        </w:rPr>
        <w:t>Abrocitinib</w:t>
      </w:r>
      <w:proofErr w:type="spellEnd"/>
      <w:r w:rsidRPr="00370EE0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370EE0">
        <w:rPr>
          <w:rFonts w:ascii="Verdana" w:hAnsi="Verdana"/>
          <w:b/>
          <w:bCs/>
          <w:sz w:val="22"/>
          <w:szCs w:val="22"/>
        </w:rPr>
        <w:t>Cibinqo</w:t>
      </w:r>
      <w:proofErr w:type="spellEnd"/>
      <w:r w:rsidRPr="00370EE0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- 0</w:t>
      </w:r>
    </w:p>
    <w:p w14:paraId="47649FD8" w14:textId="67E37A7F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70EE0">
        <w:rPr>
          <w:rFonts w:ascii="Verdana" w:hAnsi="Verdana"/>
          <w:b/>
          <w:bCs/>
          <w:sz w:val="22"/>
          <w:szCs w:val="22"/>
        </w:rPr>
        <w:t>Baricitinib</w:t>
      </w:r>
      <w:proofErr w:type="spellEnd"/>
      <w:r w:rsidRPr="00370EE0">
        <w:rPr>
          <w:rFonts w:ascii="Verdana" w:hAnsi="Verdana"/>
          <w:b/>
          <w:bCs/>
          <w:sz w:val="22"/>
          <w:szCs w:val="22"/>
        </w:rPr>
        <w:t xml:space="preserve"> (Olumiant)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- 8</w:t>
      </w:r>
    </w:p>
    <w:p w14:paraId="7A550B90" w14:textId="199F56D2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Dupilumab (Dupixent)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- 97</w:t>
      </w:r>
    </w:p>
    <w:p w14:paraId="2BA99B4F" w14:textId="3AD05E12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Lebrikizumab (</w:t>
      </w:r>
      <w:proofErr w:type="spellStart"/>
      <w:r w:rsidRPr="00370EE0">
        <w:rPr>
          <w:rFonts w:ascii="Verdana" w:hAnsi="Verdana"/>
          <w:b/>
          <w:bCs/>
          <w:sz w:val="22"/>
          <w:szCs w:val="22"/>
        </w:rPr>
        <w:t>Ebglyss</w:t>
      </w:r>
      <w:proofErr w:type="spellEnd"/>
      <w:r w:rsidRPr="00370EE0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- 10</w:t>
      </w:r>
    </w:p>
    <w:p w14:paraId="24B7F341" w14:textId="4FEBD4EC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Omalizumab (Xolair)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- 14</w:t>
      </w:r>
    </w:p>
    <w:p w14:paraId="3FFBB804" w14:textId="33EB6C3D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Tralokinumab (</w:t>
      </w:r>
      <w:proofErr w:type="spellStart"/>
      <w:r w:rsidRPr="00370EE0">
        <w:rPr>
          <w:rFonts w:ascii="Verdana" w:hAnsi="Verdana"/>
          <w:b/>
          <w:bCs/>
          <w:sz w:val="22"/>
          <w:szCs w:val="22"/>
        </w:rPr>
        <w:t>Adtralza</w:t>
      </w:r>
      <w:proofErr w:type="spellEnd"/>
      <w:r w:rsidRPr="00370EE0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- 13</w:t>
      </w:r>
    </w:p>
    <w:p w14:paraId="36CF3C28" w14:textId="5A3E8520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Upadacitinib (</w:t>
      </w:r>
      <w:proofErr w:type="spellStart"/>
      <w:r w:rsidRPr="00370EE0">
        <w:rPr>
          <w:rFonts w:ascii="Verdana" w:hAnsi="Verdana"/>
          <w:b/>
          <w:bCs/>
          <w:sz w:val="22"/>
          <w:szCs w:val="22"/>
        </w:rPr>
        <w:t>Rinvoq</w:t>
      </w:r>
      <w:proofErr w:type="spellEnd"/>
      <w:r w:rsidRPr="00370EE0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- 7</w:t>
      </w:r>
    </w:p>
    <w:p w14:paraId="4743A80B" w14:textId="3027B623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proofErr w:type="spellStart"/>
      <w:r w:rsidRPr="00370EE0">
        <w:rPr>
          <w:rFonts w:ascii="Verdana" w:hAnsi="Verdana"/>
          <w:b/>
          <w:bCs/>
          <w:sz w:val="22"/>
          <w:szCs w:val="22"/>
        </w:rPr>
        <w:t>Nemolizumab</w:t>
      </w:r>
      <w:proofErr w:type="spellEnd"/>
      <w:r w:rsidRPr="00370EE0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370EE0">
        <w:rPr>
          <w:rFonts w:ascii="Verdana" w:hAnsi="Verdana"/>
          <w:b/>
          <w:bCs/>
          <w:sz w:val="22"/>
          <w:szCs w:val="22"/>
        </w:rPr>
        <w:t>Nemluvio</w:t>
      </w:r>
      <w:proofErr w:type="spellEnd"/>
      <w:r w:rsidRPr="00370EE0">
        <w:rPr>
          <w:rFonts w:ascii="Verdana" w:hAnsi="Verdana"/>
          <w:b/>
          <w:bCs/>
          <w:sz w:val="22"/>
          <w:szCs w:val="22"/>
        </w:rPr>
        <w:t>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- 0</w:t>
      </w:r>
    </w:p>
    <w:p w14:paraId="09927BDA" w14:textId="77777777" w:rsidR="00370EE0" w:rsidRPr="00370EE0" w:rsidRDefault="00370EE0" w:rsidP="00370EE0">
      <w:pPr>
        <w:spacing w:after="0" w:line="254" w:lineRule="auto"/>
        <w:rPr>
          <w:rFonts w:ascii="Verdana" w:hAnsi="Verdana"/>
          <w:b/>
          <w:bCs/>
          <w:sz w:val="22"/>
          <w:szCs w:val="22"/>
        </w:rPr>
      </w:pPr>
    </w:p>
    <w:p w14:paraId="53A6031B" w14:textId="77777777" w:rsidR="00370EE0" w:rsidRPr="00370EE0" w:rsidRDefault="00370EE0" w:rsidP="00370EE0">
      <w:pPr>
        <w:spacing w:after="0" w:line="254" w:lineRule="auto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How many patients were treated in April 2025 (or latest available month) by the Respiratory Medicine departments with the following drugs:</w:t>
      </w:r>
    </w:p>
    <w:p w14:paraId="22D20365" w14:textId="77777777" w:rsidR="00370EE0" w:rsidRPr="00370EE0" w:rsidRDefault="00370EE0" w:rsidP="00370EE0">
      <w:pPr>
        <w:spacing w:after="0" w:line="254" w:lineRule="auto"/>
        <w:rPr>
          <w:rFonts w:ascii="Verdana" w:hAnsi="Verdana"/>
          <w:b/>
          <w:bCs/>
          <w:sz w:val="22"/>
          <w:szCs w:val="22"/>
        </w:rPr>
      </w:pPr>
    </w:p>
    <w:p w14:paraId="6DD8F256" w14:textId="517DF6F1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Benralizumab (Fasenra)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- 51</w:t>
      </w:r>
    </w:p>
    <w:p w14:paraId="36D5B35F" w14:textId="1500BB4C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Dupilumab (Dupixent)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&lt;5*</w:t>
      </w:r>
    </w:p>
    <w:p w14:paraId="3F4F0D2B" w14:textId="0E0FA8E4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Mepolizumab (Nucala)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- 26</w:t>
      </w:r>
    </w:p>
    <w:p w14:paraId="56B8F34D" w14:textId="4FF873C3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Omalizumab (Xolair)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&lt;5*</w:t>
      </w:r>
    </w:p>
    <w:p w14:paraId="105AB228" w14:textId="33361D2E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Reslizumab (Cinqaero)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- 0</w:t>
      </w:r>
    </w:p>
    <w:p w14:paraId="02717291" w14:textId="5E66C5B4" w:rsidR="00370EE0" w:rsidRPr="00370EE0" w:rsidRDefault="00370EE0" w:rsidP="00370EE0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bCs/>
          <w:sz w:val="22"/>
          <w:szCs w:val="22"/>
          <w:lang w:val="en-IN"/>
        </w:rPr>
      </w:pPr>
      <w:r w:rsidRPr="00370EE0">
        <w:rPr>
          <w:rFonts w:ascii="Verdana" w:hAnsi="Verdana"/>
          <w:b/>
          <w:bCs/>
          <w:sz w:val="22"/>
          <w:szCs w:val="22"/>
        </w:rPr>
        <w:t>Tezepelumab (Tezspire)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- 31</w:t>
      </w:r>
    </w:p>
    <w:p w14:paraId="75970B72" w14:textId="4EB37683" w:rsidR="00A10460" w:rsidRDefault="00370EE0" w:rsidP="00370EE0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*</w:t>
      </w:r>
      <w:r w:rsidRPr="00370EE0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7399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740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7401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7402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3AA1366"/>
    <w:multiLevelType w:val="hybridMultilevel"/>
    <w:tmpl w:val="C8C6114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0EE0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18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91</TotalTime>
  <Pages>2</Pages>
  <Words>214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2025-05-20T17:43:00Z</dcterms:modified>
</cp:coreProperties>
</file>