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AD9A3B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16BC1">
                              <w:rPr>
                                <w:rFonts w:ascii="Verdana" w:hAnsi="Verdana"/>
                                <w:b/>
                                <w:sz w:val="22"/>
                                <w:szCs w:val="22"/>
                              </w:rPr>
                              <w:t>25-C-003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AD9A3B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16BC1">
                        <w:rPr>
                          <w:rFonts w:ascii="Verdana" w:hAnsi="Verdana"/>
                          <w:b/>
                          <w:sz w:val="22"/>
                          <w:szCs w:val="22"/>
                        </w:rPr>
                        <w:t>25-C-003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Pr="00B26D3F" w:rsidRDefault="00A10460" w:rsidP="00DC0D5A">
      <w:pPr>
        <w:spacing w:before="280"/>
        <w:rPr>
          <w:rFonts w:ascii="Verdana" w:hAnsi="Verdana"/>
          <w:b/>
          <w:sz w:val="22"/>
          <w:szCs w:val="22"/>
        </w:rPr>
      </w:pPr>
      <w:r w:rsidRPr="00A10460">
        <w:rPr>
          <w:rFonts w:ascii="Verdana" w:hAnsi="Verdana"/>
          <w:sz w:val="22"/>
        </w:rPr>
        <w:br/>
      </w:r>
      <w:r w:rsidRPr="00B26D3F">
        <w:rPr>
          <w:rFonts w:ascii="Verdana" w:hAnsi="Verdana"/>
          <w:b/>
          <w:sz w:val="22"/>
          <w:szCs w:val="22"/>
        </w:rPr>
        <w:t>You asked:</w:t>
      </w:r>
    </w:p>
    <w:p w14:paraId="4B79D4F8" w14:textId="7D136925" w:rsidR="00216BC1" w:rsidRPr="00B26D3F" w:rsidRDefault="00216BC1" w:rsidP="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I would be grateful if you could answer the questions below in relation to the number of patients treated with specific medicines between the start of December 2024 to the end February 2025.  Please include data for all hospitals in the Health Board. </w:t>
      </w:r>
    </w:p>
    <w:p w14:paraId="472AFCD6" w14:textId="77777777" w:rsidR="00216BC1" w:rsidRPr="00B26D3F" w:rsidRDefault="00216BC1" w:rsidP="00216BC1">
      <w:pPr>
        <w:rPr>
          <w:rFonts w:ascii="Verdana" w:eastAsia="Times New Roman" w:hAnsi="Verdana"/>
          <w:color w:val="000000"/>
          <w:sz w:val="22"/>
          <w:szCs w:val="22"/>
        </w:rPr>
      </w:pPr>
      <w:r w:rsidRPr="00B26D3F">
        <w:rPr>
          <w:rFonts w:ascii="Verdana" w:eastAsia="Times New Roman" w:hAnsi="Verdana"/>
          <w:b/>
          <w:bCs/>
          <w:color w:val="000000"/>
          <w:sz w:val="22"/>
          <w:szCs w:val="22"/>
          <w:u w:val="single"/>
        </w:rPr>
        <w:t>BREAST CANCER</w:t>
      </w:r>
    </w:p>
    <w:p w14:paraId="4505CD9B" w14:textId="58E255CF" w:rsidR="00216BC1" w:rsidRPr="00B26D3F" w:rsidRDefault="00216BC1" w:rsidP="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Q1. How many patients were treated in total, regardless of diagnosis, with the following medicines in the</w:t>
      </w:r>
      <w:r w:rsidR="009A6C96">
        <w:rPr>
          <w:rFonts w:ascii="Verdana" w:eastAsia="Times New Roman" w:hAnsi="Verdana"/>
          <w:b/>
          <w:bCs/>
          <w:color w:val="000000"/>
          <w:sz w:val="22"/>
          <w:szCs w:val="22"/>
        </w:rPr>
        <w:t xml:space="preserve"> </w:t>
      </w:r>
      <w:r w:rsidRPr="00B26D3F">
        <w:rPr>
          <w:rFonts w:ascii="Verdana" w:eastAsia="Times New Roman" w:hAnsi="Verdana"/>
          <w:b/>
          <w:bCs/>
          <w:color w:val="000000"/>
          <w:sz w:val="22"/>
          <w:szCs w:val="22"/>
        </w:rPr>
        <w:t>3 months between the start of December 2024 to the end February 2025.</w:t>
      </w:r>
    </w:p>
    <w:tbl>
      <w:tblPr>
        <w:tblW w:w="9016" w:type="dxa"/>
        <w:tblCellMar>
          <w:left w:w="0" w:type="dxa"/>
          <w:right w:w="0" w:type="dxa"/>
        </w:tblCellMar>
        <w:tblLook w:val="04A0" w:firstRow="1" w:lastRow="0" w:firstColumn="1" w:lastColumn="0" w:noHBand="0" w:noVBand="1"/>
      </w:tblPr>
      <w:tblGrid>
        <w:gridCol w:w="5310"/>
        <w:gridCol w:w="1179"/>
        <w:gridCol w:w="2527"/>
      </w:tblGrid>
      <w:tr w:rsidR="00216BC1" w:rsidRPr="00B26D3F" w14:paraId="43A03635" w14:textId="77777777" w:rsidTr="00216BC1">
        <w:trPr>
          <w:trHeight w:val="660"/>
        </w:trPr>
        <w:tc>
          <w:tcPr>
            <w:tcW w:w="6091"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0AAD7EB1"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Name of medicine</w:t>
            </w:r>
          </w:p>
        </w:tc>
        <w:tc>
          <w:tcPr>
            <w:tcW w:w="283" w:type="dxa"/>
            <w:tcBorders>
              <w:top w:val="nil"/>
              <w:left w:val="nil"/>
              <w:bottom w:val="nil"/>
              <w:right w:val="single" w:sz="8" w:space="0" w:color="auto"/>
            </w:tcBorders>
            <w:tcMar>
              <w:top w:w="0" w:type="dxa"/>
              <w:left w:w="108" w:type="dxa"/>
              <w:bottom w:w="0" w:type="dxa"/>
              <w:right w:w="108" w:type="dxa"/>
            </w:tcMar>
            <w:hideMark/>
          </w:tcPr>
          <w:p w14:paraId="3CE1F570"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 </w:t>
            </w: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439198D0"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Number patients treated</w:t>
            </w:r>
          </w:p>
        </w:tc>
      </w:tr>
      <w:tr w:rsidR="00216BC1" w:rsidRPr="00B26D3F" w14:paraId="5AECFD3C"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44C7681"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1.1 Abemaciclib (Verzenios)</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346B183E"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8DD33A" w14:textId="519D75A0"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45 </w:t>
            </w:r>
          </w:p>
        </w:tc>
      </w:tr>
      <w:tr w:rsidR="00216BC1" w:rsidRPr="00B26D3F" w14:paraId="20FF6085"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0BBC43B"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1.2 Alpelisib (Piqray)</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4E63F8AE"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47FE9B" w14:textId="26EFB6EE"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Nil </w:t>
            </w:r>
          </w:p>
        </w:tc>
      </w:tr>
      <w:tr w:rsidR="00216BC1" w:rsidRPr="00B26D3F" w14:paraId="6939C278"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268A7D"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1.3 Elacestrant (Orserdu)</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619B8B6A"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404F95" w14:textId="5B98A847"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Nil</w:t>
            </w:r>
          </w:p>
        </w:tc>
      </w:tr>
      <w:tr w:rsidR="00216BC1" w:rsidRPr="00B26D3F" w14:paraId="236259FD"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7E67066"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1.4 Fulvestrant (fulvestrant or Faslodex)</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0E72EE19"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A24DDEA" w14:textId="6A5DF8A3"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13</w:t>
            </w:r>
          </w:p>
        </w:tc>
      </w:tr>
      <w:tr w:rsidR="00216BC1" w:rsidRPr="00B26D3F" w14:paraId="73C928AD"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22FBAE"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1.5 Inavolisib (Inaqovi)</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4C1E019A"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6303E0C" w14:textId="487F9770"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Nil</w:t>
            </w:r>
          </w:p>
        </w:tc>
      </w:tr>
      <w:tr w:rsidR="00216BC1" w:rsidRPr="00B26D3F" w14:paraId="36F8C908"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72A5848"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1.6 Palbociclib (Ibrance)</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7E897721"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AAC16EF" w14:textId="20604F53"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36</w:t>
            </w:r>
          </w:p>
        </w:tc>
      </w:tr>
      <w:tr w:rsidR="00216BC1" w:rsidRPr="00B26D3F" w14:paraId="1A2A3290"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1451BA4"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1.7 Ribociclib (Kisqali)</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53420CFD"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F91869" w14:textId="26E51F17"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16</w:t>
            </w:r>
          </w:p>
        </w:tc>
      </w:tr>
      <w:tr w:rsidR="00216BC1" w:rsidRPr="00B26D3F" w14:paraId="65CA7461"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FE27D8D"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1.8 Capivasertib (Truqap)</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0EF76FC1"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86F74F" w14:textId="43B814FE"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Nil</w:t>
            </w:r>
          </w:p>
        </w:tc>
      </w:tr>
      <w:tr w:rsidR="00216BC1" w:rsidRPr="00B26D3F" w14:paraId="603DE60D"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2DF8F8C"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1.9 Talazoparib (Talzenna)</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7592AD52"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101D3A" w14:textId="3E39A980"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&lt;5*</w:t>
            </w:r>
          </w:p>
        </w:tc>
      </w:tr>
      <w:tr w:rsidR="00216BC1" w:rsidRPr="00B26D3F" w14:paraId="1E22711A"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1AF7277"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1.10 Olaparib (Lynparza)</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02C70EBC"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98CEB0F" w14:textId="3A6D7A7C"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28</w:t>
            </w:r>
          </w:p>
        </w:tc>
      </w:tr>
    </w:tbl>
    <w:p w14:paraId="2A59A3F9" w14:textId="77777777" w:rsidR="00216BC1" w:rsidRPr="00B26D3F" w:rsidRDefault="00216BC1" w:rsidP="00216BC1">
      <w:pPr>
        <w:rPr>
          <w:rFonts w:ascii="Verdana" w:eastAsia="Times New Roman" w:hAnsi="Verdana" w:cs="Calibri"/>
          <w:color w:val="000000"/>
          <w:sz w:val="22"/>
          <w:szCs w:val="22"/>
        </w:rPr>
      </w:pPr>
      <w:r w:rsidRPr="00B26D3F">
        <w:rPr>
          <w:rFonts w:ascii="Verdana" w:eastAsia="Times New Roman" w:hAnsi="Verdana"/>
          <w:color w:val="000000"/>
          <w:sz w:val="22"/>
          <w:szCs w:val="22"/>
        </w:rPr>
        <w:t> </w:t>
      </w:r>
    </w:p>
    <w:p w14:paraId="4BF463C5" w14:textId="642ED25E" w:rsidR="00216BC1" w:rsidRPr="00B26D3F" w:rsidRDefault="00216BC1" w:rsidP="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lastRenderedPageBreak/>
        <w:t xml:space="preserve">Q2. How many patients received the following medicines for </w:t>
      </w:r>
      <w:r w:rsidRPr="00B26D3F">
        <w:rPr>
          <w:rFonts w:ascii="Verdana" w:eastAsia="Times New Roman" w:hAnsi="Verdana"/>
          <w:b/>
          <w:bCs/>
          <w:color w:val="000000"/>
          <w:sz w:val="22"/>
          <w:szCs w:val="22"/>
          <w:u w:val="single"/>
        </w:rPr>
        <w:t>early breast cancer</w:t>
      </w:r>
      <w:r w:rsidRPr="00B26D3F">
        <w:rPr>
          <w:rFonts w:ascii="Verdana" w:eastAsia="Times New Roman" w:hAnsi="Verdana"/>
          <w:b/>
          <w:bCs/>
          <w:color w:val="000000"/>
          <w:sz w:val="22"/>
          <w:szCs w:val="22"/>
        </w:rPr>
        <w:t> in the 3 months between the start of December 2024 to the end February 2025.</w:t>
      </w:r>
    </w:p>
    <w:tbl>
      <w:tblPr>
        <w:tblW w:w="9016" w:type="dxa"/>
        <w:tblCellMar>
          <w:left w:w="0" w:type="dxa"/>
          <w:right w:w="0" w:type="dxa"/>
        </w:tblCellMar>
        <w:tblLook w:val="04A0" w:firstRow="1" w:lastRow="0" w:firstColumn="1" w:lastColumn="0" w:noHBand="0" w:noVBand="1"/>
      </w:tblPr>
      <w:tblGrid>
        <w:gridCol w:w="5318"/>
        <w:gridCol w:w="1179"/>
        <w:gridCol w:w="2519"/>
      </w:tblGrid>
      <w:tr w:rsidR="00216BC1" w:rsidRPr="00B26D3F" w14:paraId="403ED4AA" w14:textId="77777777" w:rsidTr="00216BC1">
        <w:trPr>
          <w:trHeight w:val="660"/>
        </w:trPr>
        <w:tc>
          <w:tcPr>
            <w:tcW w:w="6091"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79A44E03"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Name of combination or monotherapy</w:t>
            </w:r>
          </w:p>
        </w:tc>
        <w:tc>
          <w:tcPr>
            <w:tcW w:w="283" w:type="dxa"/>
            <w:tcBorders>
              <w:top w:val="nil"/>
              <w:left w:val="nil"/>
              <w:bottom w:val="nil"/>
              <w:right w:val="single" w:sz="8" w:space="0" w:color="auto"/>
            </w:tcBorders>
            <w:tcMar>
              <w:top w:w="0" w:type="dxa"/>
              <w:left w:w="108" w:type="dxa"/>
              <w:bottom w:w="0" w:type="dxa"/>
              <w:right w:w="108" w:type="dxa"/>
            </w:tcMar>
            <w:hideMark/>
          </w:tcPr>
          <w:p w14:paraId="2F51B3F0"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 </w:t>
            </w: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6C70D8EC"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Number patients treated</w:t>
            </w:r>
          </w:p>
        </w:tc>
      </w:tr>
      <w:tr w:rsidR="00216BC1" w:rsidRPr="00B26D3F" w14:paraId="279EDAC5"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5714C35"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2.1 Abemaciclib (Verzenios)</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26856DEA"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D6699F" w14:textId="59C94C91"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36</w:t>
            </w:r>
          </w:p>
        </w:tc>
      </w:tr>
      <w:tr w:rsidR="00216BC1" w:rsidRPr="00B26D3F" w14:paraId="4275E7A5"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43B8186"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2.2 Ribociclib (Kisqali)</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49E4AFDF"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3BCEB5" w14:textId="038CD9D9"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Nil </w:t>
            </w:r>
          </w:p>
        </w:tc>
      </w:tr>
      <w:tr w:rsidR="00216BC1" w:rsidRPr="00B26D3F" w14:paraId="17B6FF3E"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0448261"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2.3 Olaparib (Lynparza)</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1F4A8A1F"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A19AA9" w14:textId="3E8D66B2"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&lt;5*</w:t>
            </w:r>
          </w:p>
        </w:tc>
      </w:tr>
    </w:tbl>
    <w:p w14:paraId="626AA9B0" w14:textId="77777777" w:rsidR="00216BC1" w:rsidRPr="00B26D3F" w:rsidRDefault="00216BC1" w:rsidP="00216BC1">
      <w:pPr>
        <w:rPr>
          <w:rFonts w:ascii="Verdana" w:eastAsia="Times New Roman" w:hAnsi="Verdana" w:cs="Calibri"/>
          <w:color w:val="000000"/>
          <w:sz w:val="22"/>
          <w:szCs w:val="22"/>
        </w:rPr>
      </w:pPr>
      <w:r w:rsidRPr="00B26D3F">
        <w:rPr>
          <w:rFonts w:ascii="Verdana" w:eastAsia="Times New Roman" w:hAnsi="Verdana"/>
          <w:color w:val="000000"/>
          <w:sz w:val="22"/>
          <w:szCs w:val="22"/>
        </w:rPr>
        <w:t> </w:t>
      </w:r>
    </w:p>
    <w:p w14:paraId="30FCBFAC" w14:textId="557F6D9C" w:rsidR="00216BC1" w:rsidRPr="00B26D3F" w:rsidRDefault="00216BC1" w:rsidP="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 xml:space="preserve">Q3. How many patients received the following medicines with </w:t>
      </w:r>
      <w:r w:rsidRPr="00B26D3F">
        <w:rPr>
          <w:rFonts w:ascii="Verdana" w:eastAsia="Times New Roman" w:hAnsi="Verdana"/>
          <w:b/>
          <w:bCs/>
          <w:color w:val="000000"/>
          <w:sz w:val="22"/>
          <w:szCs w:val="22"/>
          <w:u w:val="single"/>
        </w:rPr>
        <w:t>curative</w:t>
      </w:r>
      <w:r w:rsidRPr="00B26D3F">
        <w:rPr>
          <w:rFonts w:ascii="Verdana" w:eastAsia="Times New Roman" w:hAnsi="Verdana"/>
          <w:b/>
          <w:bCs/>
          <w:color w:val="000000"/>
          <w:sz w:val="22"/>
          <w:szCs w:val="22"/>
        </w:rPr>
        <w:t> treatment intent in the 3 months between the start of December 2024 to the end February 2025.</w:t>
      </w:r>
    </w:p>
    <w:tbl>
      <w:tblPr>
        <w:tblW w:w="9016" w:type="dxa"/>
        <w:tblCellMar>
          <w:left w:w="0" w:type="dxa"/>
          <w:right w:w="0" w:type="dxa"/>
        </w:tblCellMar>
        <w:tblLook w:val="04A0" w:firstRow="1" w:lastRow="0" w:firstColumn="1" w:lastColumn="0" w:noHBand="0" w:noVBand="1"/>
      </w:tblPr>
      <w:tblGrid>
        <w:gridCol w:w="5318"/>
        <w:gridCol w:w="1179"/>
        <w:gridCol w:w="2519"/>
      </w:tblGrid>
      <w:tr w:rsidR="00216BC1" w:rsidRPr="00B26D3F" w14:paraId="04A55328" w14:textId="77777777" w:rsidTr="00216BC1">
        <w:trPr>
          <w:trHeight w:val="660"/>
        </w:trPr>
        <w:tc>
          <w:tcPr>
            <w:tcW w:w="6091"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6B51F130"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Name of combination or monotherapy</w:t>
            </w:r>
          </w:p>
        </w:tc>
        <w:tc>
          <w:tcPr>
            <w:tcW w:w="283" w:type="dxa"/>
            <w:tcBorders>
              <w:top w:val="nil"/>
              <w:left w:val="nil"/>
              <w:bottom w:val="nil"/>
              <w:right w:val="single" w:sz="8" w:space="0" w:color="auto"/>
            </w:tcBorders>
            <w:tcMar>
              <w:top w:w="0" w:type="dxa"/>
              <w:left w:w="108" w:type="dxa"/>
              <w:bottom w:w="0" w:type="dxa"/>
              <w:right w:w="108" w:type="dxa"/>
            </w:tcMar>
            <w:hideMark/>
          </w:tcPr>
          <w:p w14:paraId="419EB81F"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 </w:t>
            </w: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010A5681"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Number patients treated</w:t>
            </w:r>
          </w:p>
        </w:tc>
      </w:tr>
      <w:tr w:rsidR="00216BC1" w:rsidRPr="00B26D3F" w14:paraId="0EB49663"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573D32A"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3.1 Abemaciclib (Verzenios)</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5778C8FB"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FC33427" w14:textId="72BB5EA2"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36 </w:t>
            </w:r>
          </w:p>
        </w:tc>
      </w:tr>
      <w:tr w:rsidR="00216BC1" w:rsidRPr="00B26D3F" w14:paraId="5C81C92D"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0F9FBC1"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3.2 Ribociclib (Kisqali)</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513BDFE6"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094AA8" w14:textId="50F6B8D5"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Nil </w:t>
            </w:r>
          </w:p>
        </w:tc>
      </w:tr>
    </w:tbl>
    <w:p w14:paraId="7A0F9B63" w14:textId="77777777" w:rsidR="00216BC1" w:rsidRPr="00B26D3F" w:rsidRDefault="00216BC1" w:rsidP="00216BC1">
      <w:pPr>
        <w:rPr>
          <w:rFonts w:ascii="Verdana" w:eastAsia="Times New Roman" w:hAnsi="Verdana" w:cs="Calibri"/>
          <w:color w:val="000000"/>
          <w:sz w:val="22"/>
          <w:szCs w:val="22"/>
        </w:rPr>
      </w:pPr>
      <w:r w:rsidRPr="00B26D3F">
        <w:rPr>
          <w:rFonts w:ascii="Verdana" w:eastAsia="Times New Roman" w:hAnsi="Verdana"/>
          <w:color w:val="000000"/>
          <w:sz w:val="22"/>
          <w:szCs w:val="22"/>
        </w:rPr>
        <w:t> </w:t>
      </w:r>
    </w:p>
    <w:p w14:paraId="43C91AAD" w14:textId="6070AE7E" w:rsidR="00216BC1" w:rsidRPr="00B26D3F" w:rsidRDefault="00216BC1" w:rsidP="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Q4. How many patients were treated with the following medicines in combination with fulvestrant in the 3 months between the start of December 2024 to the end February 2025.</w:t>
      </w:r>
    </w:p>
    <w:tbl>
      <w:tblPr>
        <w:tblW w:w="9016" w:type="dxa"/>
        <w:tblCellMar>
          <w:left w:w="0" w:type="dxa"/>
          <w:right w:w="0" w:type="dxa"/>
        </w:tblCellMar>
        <w:tblLook w:val="04A0" w:firstRow="1" w:lastRow="0" w:firstColumn="1" w:lastColumn="0" w:noHBand="0" w:noVBand="1"/>
      </w:tblPr>
      <w:tblGrid>
        <w:gridCol w:w="5318"/>
        <w:gridCol w:w="1179"/>
        <w:gridCol w:w="2519"/>
      </w:tblGrid>
      <w:tr w:rsidR="00216BC1" w:rsidRPr="00B26D3F" w14:paraId="0BB67C5A" w14:textId="77777777" w:rsidTr="00216BC1">
        <w:trPr>
          <w:trHeight w:val="660"/>
        </w:trPr>
        <w:tc>
          <w:tcPr>
            <w:tcW w:w="6091"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1511467A"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Name of combination or monotherapy</w:t>
            </w:r>
          </w:p>
        </w:tc>
        <w:tc>
          <w:tcPr>
            <w:tcW w:w="283" w:type="dxa"/>
            <w:tcBorders>
              <w:top w:val="nil"/>
              <w:left w:val="nil"/>
              <w:bottom w:val="nil"/>
              <w:right w:val="single" w:sz="8" w:space="0" w:color="auto"/>
            </w:tcBorders>
            <w:tcMar>
              <w:top w:w="0" w:type="dxa"/>
              <w:left w:w="108" w:type="dxa"/>
              <w:bottom w:w="0" w:type="dxa"/>
              <w:right w:w="108" w:type="dxa"/>
            </w:tcMar>
            <w:hideMark/>
          </w:tcPr>
          <w:p w14:paraId="52C971D0"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 </w:t>
            </w: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15201AF2"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Number patients treated</w:t>
            </w:r>
          </w:p>
        </w:tc>
      </w:tr>
      <w:tr w:rsidR="00216BC1" w:rsidRPr="00B26D3F" w14:paraId="60222D6F"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2CD3247"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4.1 Abemaciclib (Verzenios) + Fulvestrant (fulvestrant or Faslodex)</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450EC6BA"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EAAE00" w14:textId="4B702748"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&lt;5*</w:t>
            </w:r>
          </w:p>
        </w:tc>
      </w:tr>
      <w:tr w:rsidR="00216BC1" w:rsidRPr="00B26D3F" w14:paraId="190F0CFB"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A35E9B2"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4.2 Palbociclib (Ibrance) + Fulvestrant (fulvestrant or Faslodex)</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21531A7F"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2C42E5" w14:textId="289FD9DD"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5</w:t>
            </w:r>
          </w:p>
        </w:tc>
      </w:tr>
      <w:tr w:rsidR="00216BC1" w:rsidRPr="00B26D3F" w14:paraId="42E9B4C8"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171BF17"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4.3 Ribociclib (Kisqali) + Fulvestrant (fulvestrant or Faslodex)</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33BCC141"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4EA3AB" w14:textId="478FC083"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&lt;5*</w:t>
            </w:r>
          </w:p>
        </w:tc>
      </w:tr>
    </w:tbl>
    <w:p w14:paraId="1AC93899" w14:textId="77777777" w:rsidR="00216BC1" w:rsidRPr="00B26D3F" w:rsidRDefault="00216BC1" w:rsidP="00216BC1">
      <w:pPr>
        <w:rPr>
          <w:rFonts w:ascii="Verdana" w:eastAsia="Times New Roman" w:hAnsi="Verdana" w:cs="Calibri"/>
          <w:color w:val="000000"/>
          <w:sz w:val="22"/>
          <w:szCs w:val="22"/>
        </w:rPr>
      </w:pPr>
      <w:r w:rsidRPr="00B26D3F">
        <w:rPr>
          <w:rFonts w:ascii="Verdana" w:eastAsia="Times New Roman" w:hAnsi="Verdana"/>
          <w:color w:val="000000"/>
          <w:sz w:val="22"/>
          <w:szCs w:val="22"/>
        </w:rPr>
        <w:t> </w:t>
      </w:r>
    </w:p>
    <w:p w14:paraId="348CF430" w14:textId="6795379C" w:rsidR="00216BC1" w:rsidRPr="00B26D3F" w:rsidRDefault="00216BC1" w:rsidP="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lastRenderedPageBreak/>
        <w:t>Q5. How many patients were treated with Olaparib (Lynparza) for the following types of breast cancer in the 3 months between the start of December 2024 to the end February 2025.</w:t>
      </w:r>
    </w:p>
    <w:tbl>
      <w:tblPr>
        <w:tblW w:w="9016" w:type="dxa"/>
        <w:tblCellMar>
          <w:left w:w="0" w:type="dxa"/>
          <w:right w:w="0" w:type="dxa"/>
        </w:tblCellMar>
        <w:tblLook w:val="04A0" w:firstRow="1" w:lastRow="0" w:firstColumn="1" w:lastColumn="0" w:noHBand="0" w:noVBand="1"/>
      </w:tblPr>
      <w:tblGrid>
        <w:gridCol w:w="5304"/>
        <w:gridCol w:w="1179"/>
        <w:gridCol w:w="2533"/>
      </w:tblGrid>
      <w:tr w:rsidR="00216BC1" w:rsidRPr="00B26D3F" w14:paraId="2229FDF6" w14:textId="77777777" w:rsidTr="00216BC1">
        <w:trPr>
          <w:trHeight w:val="660"/>
        </w:trPr>
        <w:tc>
          <w:tcPr>
            <w:tcW w:w="6091"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1E80AE88"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Type of breast cancer</w:t>
            </w:r>
          </w:p>
        </w:tc>
        <w:tc>
          <w:tcPr>
            <w:tcW w:w="283" w:type="dxa"/>
            <w:tcBorders>
              <w:top w:val="nil"/>
              <w:left w:val="nil"/>
              <w:bottom w:val="nil"/>
              <w:right w:val="single" w:sz="8" w:space="0" w:color="auto"/>
            </w:tcBorders>
            <w:tcMar>
              <w:top w:w="0" w:type="dxa"/>
              <w:left w:w="108" w:type="dxa"/>
              <w:bottom w:w="0" w:type="dxa"/>
              <w:right w:w="108" w:type="dxa"/>
            </w:tcMar>
            <w:hideMark/>
          </w:tcPr>
          <w:p w14:paraId="49B449C2"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 </w:t>
            </w: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247E73B7"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Number patients treated</w:t>
            </w:r>
          </w:p>
        </w:tc>
      </w:tr>
      <w:tr w:rsidR="00216BC1" w:rsidRPr="00B26D3F" w14:paraId="2478B613"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0008EF9"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5.1 All types of breast cancer</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7079C0AB"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E154A3" w14:textId="7578438D"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&lt;5*</w:t>
            </w:r>
          </w:p>
        </w:tc>
      </w:tr>
      <w:tr w:rsidR="00216BC1" w:rsidRPr="00B26D3F" w14:paraId="797927CE"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5EDCDF8"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5.2 Locally advanced or metastatic breast cancer</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4F037F7B"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3E6A19" w14:textId="280B6236"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Nil  </w:t>
            </w:r>
          </w:p>
        </w:tc>
      </w:tr>
    </w:tbl>
    <w:p w14:paraId="37F90B2A" w14:textId="77777777" w:rsidR="00216BC1" w:rsidRPr="00B26D3F" w:rsidRDefault="00216BC1" w:rsidP="00216BC1">
      <w:pPr>
        <w:rPr>
          <w:rFonts w:ascii="Verdana" w:eastAsia="Times New Roman" w:hAnsi="Verdana" w:cs="Calibri"/>
          <w:color w:val="000000"/>
          <w:sz w:val="22"/>
          <w:szCs w:val="22"/>
        </w:rPr>
      </w:pPr>
    </w:p>
    <w:p w14:paraId="682E1183" w14:textId="77777777" w:rsidR="00216BC1" w:rsidRPr="00B26D3F" w:rsidRDefault="00216BC1" w:rsidP="00216BC1">
      <w:pPr>
        <w:rPr>
          <w:rFonts w:ascii="Verdana" w:eastAsia="Times New Roman" w:hAnsi="Verdana"/>
          <w:color w:val="000000"/>
          <w:sz w:val="22"/>
          <w:szCs w:val="22"/>
        </w:rPr>
      </w:pPr>
      <w:r w:rsidRPr="00B26D3F">
        <w:rPr>
          <w:rFonts w:ascii="Verdana" w:eastAsia="Times New Roman" w:hAnsi="Verdana"/>
          <w:b/>
          <w:bCs/>
          <w:color w:val="000000"/>
          <w:sz w:val="22"/>
          <w:szCs w:val="22"/>
          <w:u w:val="single"/>
        </w:rPr>
        <w:t>OVARIAN CANCER and ENDOMETRIAL CANCER</w:t>
      </w:r>
    </w:p>
    <w:p w14:paraId="4A62C4D4" w14:textId="6043C1C4" w:rsidR="00216BC1" w:rsidRPr="00B26D3F" w:rsidRDefault="00216BC1" w:rsidP="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Q6. How many patients were treated in total, regardless of diagnosis, with the following medicines in the 3 months between December 2024 to the end February 2025.</w:t>
      </w:r>
    </w:p>
    <w:tbl>
      <w:tblPr>
        <w:tblW w:w="9016" w:type="dxa"/>
        <w:tblCellMar>
          <w:left w:w="0" w:type="dxa"/>
          <w:right w:w="0" w:type="dxa"/>
        </w:tblCellMar>
        <w:tblLook w:val="04A0" w:firstRow="1" w:lastRow="0" w:firstColumn="1" w:lastColumn="0" w:noHBand="0" w:noVBand="1"/>
      </w:tblPr>
      <w:tblGrid>
        <w:gridCol w:w="5305"/>
        <w:gridCol w:w="1179"/>
        <w:gridCol w:w="2532"/>
      </w:tblGrid>
      <w:tr w:rsidR="00216BC1" w:rsidRPr="00B26D3F" w14:paraId="7182EB59" w14:textId="77777777" w:rsidTr="00216BC1">
        <w:trPr>
          <w:trHeight w:val="660"/>
        </w:trPr>
        <w:tc>
          <w:tcPr>
            <w:tcW w:w="6091"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4A25C49E"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Name of medicine</w:t>
            </w:r>
          </w:p>
        </w:tc>
        <w:tc>
          <w:tcPr>
            <w:tcW w:w="283" w:type="dxa"/>
            <w:tcBorders>
              <w:top w:val="nil"/>
              <w:left w:val="nil"/>
              <w:bottom w:val="nil"/>
              <w:right w:val="single" w:sz="8" w:space="0" w:color="auto"/>
            </w:tcBorders>
            <w:tcMar>
              <w:top w:w="0" w:type="dxa"/>
              <w:left w:w="108" w:type="dxa"/>
              <w:bottom w:w="0" w:type="dxa"/>
              <w:right w:w="108" w:type="dxa"/>
            </w:tcMar>
            <w:hideMark/>
          </w:tcPr>
          <w:p w14:paraId="25F4C5CE"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 </w:t>
            </w: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3A553299"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Number patients treated</w:t>
            </w:r>
          </w:p>
        </w:tc>
      </w:tr>
      <w:tr w:rsidR="00216BC1" w:rsidRPr="00B26D3F" w14:paraId="544020DF"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68BB862"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6.1 Niraparib (Zejula)</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792D5599"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39D228" w14:textId="001DE378"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16 </w:t>
            </w:r>
          </w:p>
        </w:tc>
      </w:tr>
      <w:tr w:rsidR="00216BC1" w:rsidRPr="00B26D3F" w14:paraId="1553C3E1"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B39EAC5"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6.2 Rucaparib (Rubraca)</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37F066A7"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9EDB67" w14:textId="1DC230ED"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&lt;5*</w:t>
            </w:r>
          </w:p>
        </w:tc>
      </w:tr>
      <w:tr w:rsidR="00216BC1" w:rsidRPr="00B26D3F" w14:paraId="14259638"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98E50D3"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6.3 Olaparib (Lynparza)</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73BF906E"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14CDBD" w14:textId="30C014B8"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28</w:t>
            </w:r>
          </w:p>
        </w:tc>
      </w:tr>
    </w:tbl>
    <w:p w14:paraId="01008B8F" w14:textId="77777777" w:rsidR="00216BC1" w:rsidRPr="00B26D3F" w:rsidRDefault="00216BC1" w:rsidP="00216BC1">
      <w:pPr>
        <w:rPr>
          <w:rFonts w:ascii="Verdana" w:eastAsia="Times New Roman" w:hAnsi="Verdana" w:cs="Calibri"/>
          <w:color w:val="000000"/>
          <w:sz w:val="22"/>
          <w:szCs w:val="22"/>
        </w:rPr>
      </w:pPr>
      <w:r w:rsidRPr="00B26D3F">
        <w:rPr>
          <w:rFonts w:ascii="Verdana" w:eastAsia="Times New Roman" w:hAnsi="Verdana"/>
          <w:color w:val="000000"/>
          <w:sz w:val="22"/>
          <w:szCs w:val="22"/>
        </w:rPr>
        <w:t> </w:t>
      </w:r>
    </w:p>
    <w:p w14:paraId="0CF69CAF" w14:textId="5B256C27" w:rsidR="00216BC1" w:rsidRPr="00B26D3F" w:rsidRDefault="00216BC1" w:rsidP="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Q7. How many patients were treated for ovarian, fallopian tube or primary peritoneal cancers, with the following medicines as monotherapy or in combination, in the 3 months between December 2024 to the end February 2025.</w:t>
      </w:r>
    </w:p>
    <w:tbl>
      <w:tblPr>
        <w:tblW w:w="9016" w:type="dxa"/>
        <w:tblCellMar>
          <w:left w:w="0" w:type="dxa"/>
          <w:right w:w="0" w:type="dxa"/>
        </w:tblCellMar>
        <w:tblLook w:val="04A0" w:firstRow="1" w:lastRow="0" w:firstColumn="1" w:lastColumn="0" w:noHBand="0" w:noVBand="1"/>
      </w:tblPr>
      <w:tblGrid>
        <w:gridCol w:w="5312"/>
        <w:gridCol w:w="1179"/>
        <w:gridCol w:w="2525"/>
      </w:tblGrid>
      <w:tr w:rsidR="00216BC1" w:rsidRPr="00B26D3F" w14:paraId="402BE042" w14:textId="77777777" w:rsidTr="00216BC1">
        <w:trPr>
          <w:trHeight w:val="660"/>
        </w:trPr>
        <w:tc>
          <w:tcPr>
            <w:tcW w:w="6091"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6BE58DBC"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Name of medicine</w:t>
            </w:r>
          </w:p>
        </w:tc>
        <w:tc>
          <w:tcPr>
            <w:tcW w:w="283" w:type="dxa"/>
            <w:tcBorders>
              <w:top w:val="nil"/>
              <w:left w:val="nil"/>
              <w:bottom w:val="nil"/>
              <w:right w:val="single" w:sz="8" w:space="0" w:color="auto"/>
            </w:tcBorders>
            <w:tcMar>
              <w:top w:w="0" w:type="dxa"/>
              <w:left w:w="108" w:type="dxa"/>
              <w:bottom w:w="0" w:type="dxa"/>
              <w:right w:w="108" w:type="dxa"/>
            </w:tcMar>
            <w:hideMark/>
          </w:tcPr>
          <w:p w14:paraId="607B586C"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 </w:t>
            </w: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76FC17D9"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Number patients treated</w:t>
            </w:r>
          </w:p>
        </w:tc>
      </w:tr>
      <w:tr w:rsidR="00216BC1" w:rsidRPr="00B26D3F" w14:paraId="236ABB4D"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E472AB3"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7.1 Olaparib in total</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3B3E165B"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EC6850" w14:textId="783E9497"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24 </w:t>
            </w:r>
          </w:p>
        </w:tc>
      </w:tr>
      <w:tr w:rsidR="00216BC1" w:rsidRPr="00B26D3F" w14:paraId="38CDD323"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0A04493"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7.2 Olaparib monotherapy</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2F739FCF"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C68AF7" w14:textId="498BFF5A"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21</w:t>
            </w:r>
          </w:p>
        </w:tc>
      </w:tr>
      <w:tr w:rsidR="00216BC1" w:rsidRPr="00B26D3F" w14:paraId="3173CD83"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B29C267"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7.3 Olaparib + bevacizumab in combination</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1C13CE59"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EDFF982" w14:textId="2355AB44"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Nil</w:t>
            </w:r>
          </w:p>
        </w:tc>
      </w:tr>
      <w:tr w:rsidR="00216BC1" w:rsidRPr="00B26D3F" w14:paraId="29AFD08D"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29FF9E6"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lastRenderedPageBreak/>
              <w:t>7.4 Bevacizumab total</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0E42C832"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306DF43" w14:textId="6EF1DD03"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13</w:t>
            </w:r>
          </w:p>
        </w:tc>
      </w:tr>
      <w:tr w:rsidR="00216BC1" w:rsidRPr="00B26D3F" w14:paraId="69F57BD0"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8E08870"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7.5 Bevacizumab monotherapy</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38DF1B03"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1C1243" w14:textId="6973ED20"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&lt;5*</w:t>
            </w:r>
          </w:p>
        </w:tc>
      </w:tr>
      <w:tr w:rsidR="00216BC1" w:rsidRPr="00B26D3F" w14:paraId="4420E169" w14:textId="77777777" w:rsidTr="00216BC1">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99BD4D9"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7.6 Bevacizumab + carboplatin + paclitaxel, or bevacizumab + gemcitabine + carboplatin, or bevacizumab + paclitaxel + pegylated liposomal doxorubicin</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3A414D18"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375766" w14:textId="1F5CD7A4" w:rsidR="00216BC1" w:rsidRPr="00B26D3F" w:rsidRDefault="00216BC1">
            <w:pPr>
              <w:jc w:val="center"/>
              <w:rPr>
                <w:rFonts w:ascii="Verdana" w:eastAsia="Times New Roman" w:hAnsi="Verdana"/>
                <w:color w:val="000000"/>
                <w:sz w:val="22"/>
                <w:szCs w:val="22"/>
              </w:rPr>
            </w:pPr>
            <w:r w:rsidRPr="00B26D3F">
              <w:rPr>
                <w:rFonts w:ascii="Verdana" w:eastAsia="Times New Roman" w:hAnsi="Verdana"/>
                <w:color w:val="000000"/>
                <w:sz w:val="22"/>
                <w:szCs w:val="22"/>
              </w:rPr>
              <w:t> 6</w:t>
            </w:r>
          </w:p>
        </w:tc>
      </w:tr>
    </w:tbl>
    <w:p w14:paraId="3C744EA3" w14:textId="77777777" w:rsidR="00216BC1" w:rsidRPr="00B26D3F" w:rsidRDefault="00216BC1" w:rsidP="00216BC1">
      <w:pPr>
        <w:rPr>
          <w:rFonts w:ascii="Verdana" w:eastAsia="Times New Roman" w:hAnsi="Verdana" w:cs="Calibri"/>
          <w:color w:val="000000"/>
          <w:sz w:val="22"/>
          <w:szCs w:val="22"/>
        </w:rPr>
      </w:pPr>
      <w:r w:rsidRPr="00B26D3F">
        <w:rPr>
          <w:rFonts w:ascii="Verdana" w:eastAsia="Times New Roman" w:hAnsi="Verdana"/>
          <w:color w:val="000000"/>
          <w:sz w:val="22"/>
          <w:szCs w:val="22"/>
        </w:rPr>
        <w:t> </w:t>
      </w:r>
    </w:p>
    <w:p w14:paraId="087DC314" w14:textId="7F4A12E6" w:rsidR="00216BC1" w:rsidRPr="00B26D3F" w:rsidRDefault="00216BC1" w:rsidP="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Q8. How many patients were treated for Endometrial Cancer, with the following medicines in the 3 months between December 2024 to the end February 2025.</w:t>
      </w:r>
      <w:r w:rsidRPr="00B26D3F">
        <w:rPr>
          <w:rFonts w:ascii="Verdana" w:eastAsia="Times New Roman" w:hAnsi="Verdana"/>
          <w:b/>
          <w:bCs/>
          <w:i/>
          <w:iCs/>
          <w:color w:val="000000"/>
          <w:sz w:val="22"/>
          <w:szCs w:val="22"/>
        </w:rPr>
        <w:t> </w:t>
      </w:r>
    </w:p>
    <w:tbl>
      <w:tblPr>
        <w:tblW w:w="9016" w:type="dxa"/>
        <w:tblCellMar>
          <w:left w:w="0" w:type="dxa"/>
          <w:right w:w="0" w:type="dxa"/>
        </w:tblCellMar>
        <w:tblLook w:val="04A0" w:firstRow="1" w:lastRow="0" w:firstColumn="1" w:lastColumn="0" w:noHBand="0" w:noVBand="1"/>
      </w:tblPr>
      <w:tblGrid>
        <w:gridCol w:w="5320"/>
        <w:gridCol w:w="1179"/>
        <w:gridCol w:w="2517"/>
      </w:tblGrid>
      <w:tr w:rsidR="00216BC1" w:rsidRPr="00B26D3F" w14:paraId="20D459E6" w14:textId="77777777" w:rsidTr="00216BC1">
        <w:trPr>
          <w:trHeight w:val="199"/>
        </w:trPr>
        <w:tc>
          <w:tcPr>
            <w:tcW w:w="6091"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5BB18EC3"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Name of medicine</w:t>
            </w:r>
          </w:p>
        </w:tc>
        <w:tc>
          <w:tcPr>
            <w:tcW w:w="283" w:type="dxa"/>
            <w:tcBorders>
              <w:top w:val="nil"/>
              <w:left w:val="nil"/>
              <w:bottom w:val="nil"/>
              <w:right w:val="single" w:sz="8" w:space="0" w:color="auto"/>
            </w:tcBorders>
            <w:tcMar>
              <w:top w:w="0" w:type="dxa"/>
              <w:left w:w="108" w:type="dxa"/>
              <w:bottom w:w="0" w:type="dxa"/>
              <w:right w:w="108" w:type="dxa"/>
            </w:tcMar>
            <w:hideMark/>
          </w:tcPr>
          <w:p w14:paraId="45BEA708"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 </w:t>
            </w: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3E1AAFBA"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Number patients treated</w:t>
            </w:r>
          </w:p>
        </w:tc>
      </w:tr>
      <w:tr w:rsidR="00216BC1" w:rsidRPr="00B26D3F" w14:paraId="1B1C5DD8"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D89928B"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8.1 Dostarlimab (Jemperli)</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71C784A2"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E382627" w14:textId="4C08300E"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Nil</w:t>
            </w:r>
          </w:p>
        </w:tc>
      </w:tr>
      <w:tr w:rsidR="00216BC1" w:rsidRPr="00B26D3F" w14:paraId="1CD9FE12"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A48D95F"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8.2 Pembrolizumab (Keytruda)</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47C7EA4D"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746F2D" w14:textId="69B185E9"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&lt;5*</w:t>
            </w:r>
          </w:p>
        </w:tc>
      </w:tr>
      <w:tr w:rsidR="00216BC1" w:rsidRPr="00B26D3F" w14:paraId="603481BE" w14:textId="77777777" w:rsidTr="00216BC1">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1F4C184"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8.3 Lenvatinib (Lenvima)</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55B0E202"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DB46B5" w14:textId="2DEFFCED"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&lt;5*</w:t>
            </w:r>
          </w:p>
        </w:tc>
      </w:tr>
    </w:tbl>
    <w:p w14:paraId="596236C1" w14:textId="77777777" w:rsidR="00216BC1" w:rsidRPr="00B26D3F" w:rsidRDefault="00216BC1" w:rsidP="00216BC1">
      <w:pPr>
        <w:rPr>
          <w:rFonts w:ascii="Verdana" w:eastAsia="Times New Roman" w:hAnsi="Verdana" w:cs="Calibri"/>
          <w:color w:val="000000"/>
          <w:sz w:val="22"/>
          <w:szCs w:val="22"/>
        </w:rPr>
      </w:pPr>
      <w:r w:rsidRPr="00B26D3F">
        <w:rPr>
          <w:rFonts w:ascii="Verdana" w:eastAsia="Times New Roman" w:hAnsi="Verdana"/>
          <w:color w:val="000000"/>
          <w:sz w:val="22"/>
          <w:szCs w:val="22"/>
        </w:rPr>
        <w:t> </w:t>
      </w:r>
    </w:p>
    <w:p w14:paraId="29735856" w14:textId="16789629" w:rsidR="00216BC1" w:rsidRPr="00B26D3F" w:rsidRDefault="00216BC1" w:rsidP="00216BC1">
      <w:pPr>
        <w:rPr>
          <w:rFonts w:ascii="Verdana" w:eastAsia="Times New Roman" w:hAnsi="Verdana"/>
          <w:color w:val="000000"/>
          <w:sz w:val="22"/>
          <w:szCs w:val="22"/>
        </w:rPr>
      </w:pPr>
      <w:r w:rsidRPr="00B26D3F">
        <w:rPr>
          <w:rFonts w:ascii="Verdana" w:eastAsia="Times New Roman" w:hAnsi="Verdana"/>
          <w:color w:val="000000"/>
          <w:sz w:val="22"/>
          <w:szCs w:val="22"/>
        </w:rPr>
        <w:t xml:space="preserve">Q9. How many patients were treated for </w:t>
      </w:r>
      <w:r w:rsidRPr="00B26D3F">
        <w:rPr>
          <w:rFonts w:ascii="Verdana" w:eastAsia="Times New Roman" w:hAnsi="Verdana"/>
          <w:b/>
          <w:bCs/>
          <w:color w:val="000000"/>
          <w:sz w:val="22"/>
          <w:szCs w:val="22"/>
        </w:rPr>
        <w:t>Endometrial Cancer</w:t>
      </w:r>
      <w:r w:rsidRPr="00B26D3F">
        <w:rPr>
          <w:rFonts w:ascii="Verdana" w:eastAsia="Times New Roman" w:hAnsi="Verdana"/>
          <w:color w:val="000000"/>
          <w:sz w:val="22"/>
          <w:szCs w:val="22"/>
        </w:rPr>
        <w:t>, with the following medicines as monotherapy or in combination, in the 3 months between December 2024 to the end February 2025. </w:t>
      </w:r>
    </w:p>
    <w:tbl>
      <w:tblPr>
        <w:tblW w:w="9016" w:type="dxa"/>
        <w:tblCellMar>
          <w:left w:w="0" w:type="dxa"/>
          <w:right w:w="0" w:type="dxa"/>
        </w:tblCellMar>
        <w:tblLook w:val="04A0" w:firstRow="1" w:lastRow="0" w:firstColumn="1" w:lastColumn="0" w:noHBand="0" w:noVBand="1"/>
      </w:tblPr>
      <w:tblGrid>
        <w:gridCol w:w="5320"/>
        <w:gridCol w:w="1179"/>
        <w:gridCol w:w="2517"/>
      </w:tblGrid>
      <w:tr w:rsidR="00216BC1" w:rsidRPr="00B26D3F" w14:paraId="62935309" w14:textId="77777777" w:rsidTr="00216BC1">
        <w:trPr>
          <w:trHeight w:val="660"/>
        </w:trPr>
        <w:tc>
          <w:tcPr>
            <w:tcW w:w="6091"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4910A592"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Name of medicine</w:t>
            </w:r>
          </w:p>
        </w:tc>
        <w:tc>
          <w:tcPr>
            <w:tcW w:w="283" w:type="dxa"/>
            <w:tcBorders>
              <w:top w:val="nil"/>
              <w:left w:val="nil"/>
              <w:bottom w:val="nil"/>
              <w:right w:val="single" w:sz="8" w:space="0" w:color="auto"/>
            </w:tcBorders>
            <w:tcMar>
              <w:top w:w="0" w:type="dxa"/>
              <w:left w:w="108" w:type="dxa"/>
              <w:bottom w:w="0" w:type="dxa"/>
              <w:right w:w="108" w:type="dxa"/>
            </w:tcMar>
            <w:hideMark/>
          </w:tcPr>
          <w:p w14:paraId="1EACB313"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 </w:t>
            </w: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625E9BFE" w14:textId="77777777" w:rsidR="00216BC1" w:rsidRPr="00B26D3F" w:rsidRDefault="00216BC1">
            <w:pPr>
              <w:rPr>
                <w:rFonts w:ascii="Verdana" w:eastAsia="Times New Roman" w:hAnsi="Verdana"/>
                <w:b/>
                <w:bCs/>
                <w:color w:val="000000"/>
                <w:sz w:val="22"/>
                <w:szCs w:val="22"/>
              </w:rPr>
            </w:pPr>
            <w:r w:rsidRPr="00B26D3F">
              <w:rPr>
                <w:rFonts w:ascii="Verdana" w:eastAsia="Times New Roman" w:hAnsi="Verdana"/>
                <w:b/>
                <w:bCs/>
                <w:color w:val="000000"/>
                <w:sz w:val="22"/>
                <w:szCs w:val="22"/>
              </w:rPr>
              <w:t>Number patients treated</w:t>
            </w:r>
          </w:p>
        </w:tc>
      </w:tr>
      <w:tr w:rsidR="00216BC1" w:rsidRPr="00B26D3F" w14:paraId="3603B00C" w14:textId="77777777" w:rsidTr="00216BC1">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8E57276"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9.1 Dostarlimab monotherapy</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2564EBD1"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B76753" w14:textId="724681C4"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Nil</w:t>
            </w:r>
          </w:p>
        </w:tc>
      </w:tr>
      <w:tr w:rsidR="00216BC1" w:rsidRPr="00B26D3F" w14:paraId="7075BDB5" w14:textId="77777777" w:rsidTr="00216BC1">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6858E7B"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9.2 Dostarlimab in combination with Chemotherapy</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0CB7E186"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53872F" w14:textId="2B209170"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Nil</w:t>
            </w:r>
          </w:p>
        </w:tc>
      </w:tr>
      <w:tr w:rsidR="00216BC1" w:rsidRPr="00B26D3F" w14:paraId="6D738961" w14:textId="77777777" w:rsidTr="00216BC1">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FFBCC53"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9.3 Pembrolizumab monotherapy</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29DA8ADC"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0DD364" w14:textId="7F93E7B6"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&lt;5*</w:t>
            </w:r>
          </w:p>
        </w:tc>
      </w:tr>
      <w:tr w:rsidR="00216BC1" w:rsidRPr="00B26D3F" w14:paraId="5C8956D7" w14:textId="77777777" w:rsidTr="00216BC1">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46A3737"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9.4 Pembrolizumab + Lenvatinib in combination</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79D4FEE3"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B43365C" w14:textId="0ECD372F"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Nil</w:t>
            </w:r>
          </w:p>
        </w:tc>
      </w:tr>
      <w:tr w:rsidR="00216BC1" w:rsidRPr="00B26D3F" w14:paraId="6FC325DE" w14:textId="77777777" w:rsidTr="00216BC1">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BD553D8"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9.5 Lenvatinib monotherapy</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61FE41DC" w14:textId="77777777"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w:t>
            </w: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317E32" w14:textId="0C5573DD" w:rsidR="00216BC1" w:rsidRPr="00B26D3F" w:rsidRDefault="00216BC1">
            <w:pPr>
              <w:rPr>
                <w:rFonts w:ascii="Verdana" w:eastAsia="Times New Roman" w:hAnsi="Verdana"/>
                <w:color w:val="000000"/>
                <w:sz w:val="22"/>
                <w:szCs w:val="22"/>
              </w:rPr>
            </w:pPr>
            <w:r w:rsidRPr="00B26D3F">
              <w:rPr>
                <w:rFonts w:ascii="Verdana" w:eastAsia="Times New Roman" w:hAnsi="Verdana"/>
                <w:color w:val="000000"/>
                <w:sz w:val="22"/>
                <w:szCs w:val="22"/>
              </w:rPr>
              <w:t> &lt;5*</w:t>
            </w:r>
          </w:p>
        </w:tc>
      </w:tr>
    </w:tbl>
    <w:p w14:paraId="2C90B075" w14:textId="77777777" w:rsidR="00216BC1" w:rsidRPr="00B26D3F" w:rsidRDefault="00216BC1" w:rsidP="00216BC1">
      <w:pPr>
        <w:rPr>
          <w:rFonts w:ascii="Verdana" w:eastAsia="Times New Roman" w:hAnsi="Verdana" w:cs="Calibri"/>
          <w:color w:val="000000"/>
          <w:sz w:val="22"/>
          <w:szCs w:val="22"/>
        </w:rPr>
      </w:pPr>
      <w:r w:rsidRPr="00B26D3F">
        <w:rPr>
          <w:rFonts w:ascii="Verdana" w:eastAsia="Times New Roman" w:hAnsi="Verdana"/>
          <w:color w:val="000000"/>
          <w:sz w:val="22"/>
          <w:szCs w:val="22"/>
        </w:rPr>
        <w:t> </w:t>
      </w:r>
    </w:p>
    <w:p w14:paraId="6644CEA6" w14:textId="5F61B2F2" w:rsidR="004F001A" w:rsidRPr="00A10460" w:rsidRDefault="00216BC1" w:rsidP="00216BC1">
      <w:pPr>
        <w:rPr>
          <w:rFonts w:ascii="Verdana" w:hAnsi="Verdana"/>
          <w:b/>
          <w:bCs/>
          <w:noProof/>
          <w:sz w:val="22"/>
          <w:szCs w:val="22"/>
        </w:rPr>
      </w:pPr>
      <w:r w:rsidRPr="00B26D3F">
        <w:rPr>
          <w:rFonts w:ascii="Verdana" w:hAnsi="Verdana"/>
          <w:b/>
          <w:bCs/>
          <w:noProof/>
          <w:sz w:val="22"/>
          <w:szCs w:val="22"/>
        </w:rPr>
        <w:lastRenderedPageBreak/>
        <w:t>*</w:t>
      </w:r>
      <w:r w:rsidRPr="00B26D3F">
        <w:rPr>
          <w:rFonts w:ascii="Verdana" w:eastAsia="Times New Roman" w:hAnsi="Verdana"/>
          <w:color w:val="000000"/>
          <w:sz w:val="22"/>
          <w:szCs w:val="22"/>
        </w:rPr>
        <w:t xml:space="preserve"> </w:t>
      </w:r>
      <w:r w:rsidRPr="00B26D3F">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B26D3F">
          <w:rPr>
            <w:rFonts w:ascii="Verdana" w:hAnsi="Verdana"/>
            <w:sz w:val="22"/>
            <w:szCs w:val="22"/>
          </w:rPr>
          <w:t>Freedom of Information</w:t>
        </w:r>
      </w:smartTag>
      <w:r w:rsidRPr="00B26D3F">
        <w:rPr>
          <w:rFonts w:ascii="Verdana" w:hAnsi="Verdana"/>
          <w:sz w:val="22"/>
          <w:szCs w:val="22"/>
        </w:rPr>
        <w:t xml:space="preserve"> Act 2000.  This information is protected by the </w:t>
      </w:r>
      <w:r w:rsidRPr="00B26D3F">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B26D3F">
        <w:rPr>
          <w:rFonts w:ascii="Verdana" w:hAnsi="Verdana"/>
          <w:bCs/>
          <w:iCs/>
          <w:sz w:val="22"/>
          <w:szCs w:val="22"/>
        </w:rPr>
        <w:t>in regard to</w:t>
      </w:r>
      <w:r w:rsidRPr="00B26D3F">
        <w:rPr>
          <w:rFonts w:ascii="Verdana" w:hAnsi="Verdana"/>
          <w:iCs/>
          <w:sz w:val="22"/>
          <w:szCs w:val="22"/>
        </w:rPr>
        <w:t xml:space="preserve"> Articles 5, 6, and 9 of GDPR.  </w:t>
      </w:r>
      <w:r w:rsidRPr="00B26D3F">
        <w:rPr>
          <w:rFonts w:ascii="Verdana" w:hAnsi="Verdana"/>
          <w:sz w:val="22"/>
          <w:szCs w:val="22"/>
        </w:rPr>
        <w:t>This exemption is absolute and therefore there is no requirement to apply the public interest test.</w:t>
      </w:r>
      <w:r w:rsidRPr="00B26D3F">
        <w:rPr>
          <w:rFonts w:ascii="Verdana" w:hAnsi="Verdana"/>
          <w:sz w:val="22"/>
          <w:szCs w:val="22"/>
        </w:rPr>
        <w:br/>
      </w:r>
      <w:r w:rsidR="00421E7F">
        <w:rPr>
          <w:rFonts w:ascii="Verdana" w:hAnsi="Verdana"/>
          <w:b/>
          <w:bCs/>
          <w:noProof/>
          <w:sz w:val="22"/>
          <w:szCs w:val="22"/>
        </w:rPr>
        <w:b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0.25pt;height:20.25pt;visibility:visible;mso-wrap-style:square" o:bullet="t">
        <v:imagedata r:id="rId1" o:title=""/>
      </v:shape>
    </w:pict>
  </w:numPicBullet>
  <w:numPicBullet w:numPicBulletId="1">
    <w:pict>
      <v:shape id="_x0000_i1031" type="#_x0000_t75" style="width:382.5pt;height:382.5pt;visibility:visible;mso-wrap-style:square" o:bullet="t">
        <v:imagedata r:id="rId2" o:title=""/>
      </v:shape>
    </w:pict>
  </w:numPicBullet>
  <w:numPicBullet w:numPicBulletId="2">
    <w:pict>
      <v:shape id="_x0000_i1032" type="#_x0000_t75" style="width:225.75pt;height:225.75pt;visibility:visible;mso-wrap-style:square" o:bullet="t">
        <v:imagedata r:id="rId3" o:title=""/>
      </v:shape>
    </w:pict>
  </w:numPicBullet>
  <w:numPicBullet w:numPicBulletId="3">
    <w:pict>
      <v:shape id="_x0000_i103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63206933">
    <w:abstractNumId w:val="13"/>
  </w:num>
  <w:num w:numId="2" w16cid:durableId="80179254">
    <w:abstractNumId w:val="0"/>
  </w:num>
  <w:num w:numId="3" w16cid:durableId="1618487937">
    <w:abstractNumId w:val="8"/>
  </w:num>
  <w:num w:numId="4" w16cid:durableId="1968967746">
    <w:abstractNumId w:val="15"/>
  </w:num>
  <w:num w:numId="5" w16cid:durableId="1516115145">
    <w:abstractNumId w:val="4"/>
  </w:num>
  <w:num w:numId="6" w16cid:durableId="1602252904">
    <w:abstractNumId w:val="3"/>
  </w:num>
  <w:num w:numId="7" w16cid:durableId="1717272217">
    <w:abstractNumId w:val="10"/>
  </w:num>
  <w:num w:numId="8" w16cid:durableId="1193423852">
    <w:abstractNumId w:val="14"/>
  </w:num>
  <w:num w:numId="9" w16cid:durableId="472720375">
    <w:abstractNumId w:val="17"/>
  </w:num>
  <w:num w:numId="10" w16cid:durableId="1245839557">
    <w:abstractNumId w:val="1"/>
  </w:num>
  <w:num w:numId="11" w16cid:durableId="328140028">
    <w:abstractNumId w:val="9"/>
  </w:num>
  <w:num w:numId="12" w16cid:durableId="660305551">
    <w:abstractNumId w:val="12"/>
  </w:num>
  <w:num w:numId="13" w16cid:durableId="1734427391">
    <w:abstractNumId w:val="16"/>
  </w:num>
  <w:num w:numId="14" w16cid:durableId="137824165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1981083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83592511">
    <w:abstractNumId w:val="11"/>
  </w:num>
  <w:num w:numId="17" w16cid:durableId="1631938954">
    <w:abstractNumId w:val="5"/>
  </w:num>
  <w:num w:numId="18" w16cid:durableId="10604417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16BC1"/>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A6C96"/>
    <w:rsid w:val="009B087A"/>
    <w:rsid w:val="009B21AD"/>
    <w:rsid w:val="009B7CC6"/>
    <w:rsid w:val="009C5169"/>
    <w:rsid w:val="009D50E8"/>
    <w:rsid w:val="009F7815"/>
    <w:rsid w:val="00A10460"/>
    <w:rsid w:val="00A17614"/>
    <w:rsid w:val="00A56076"/>
    <w:rsid w:val="00A84640"/>
    <w:rsid w:val="00AA01E5"/>
    <w:rsid w:val="00AB4D54"/>
    <w:rsid w:val="00AF0E8B"/>
    <w:rsid w:val="00AF691A"/>
    <w:rsid w:val="00B031C2"/>
    <w:rsid w:val="00B26D3F"/>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A54EF"/>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9A6C9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54069020">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75</TotalTime>
  <Pages>5</Pages>
  <Words>699</Words>
  <Characters>3990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26</cp:revision>
  <cp:lastPrinted>2019-03-26T11:11:00Z</cp:lastPrinted>
  <dcterms:created xsi:type="dcterms:W3CDTF">2021-09-13T07:38:00Z</dcterms:created>
  <dcterms:modified xsi:type="dcterms:W3CDTF">2025-03-18T15:51:00Z</dcterms:modified>
</cp:coreProperties>
</file>