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EF4D7B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B0594">
                              <w:rPr>
                                <w:rFonts w:ascii="Verdana" w:hAnsi="Verdana"/>
                                <w:b/>
                                <w:sz w:val="22"/>
                                <w:szCs w:val="22"/>
                              </w:rPr>
                              <w:t>24-G-034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EF4D7B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B0594">
                        <w:rPr>
                          <w:rFonts w:ascii="Verdana" w:hAnsi="Verdana"/>
                          <w:b/>
                          <w:sz w:val="22"/>
                          <w:szCs w:val="22"/>
                        </w:rPr>
                        <w:t>24-G-034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5B102FC" w14:textId="16E77811" w:rsidR="001B0594" w:rsidRDefault="001B0594" w:rsidP="001B0594">
      <w:pPr>
        <w:rPr>
          <w:rFonts w:ascii="Verdana" w:hAnsi="Verdana"/>
          <w:b/>
          <w:bCs/>
          <w:noProof/>
          <w:sz w:val="22"/>
          <w:szCs w:val="22"/>
        </w:rPr>
      </w:pPr>
      <w:r w:rsidRPr="001B0594">
        <w:rPr>
          <w:rFonts w:ascii="Verdana" w:hAnsi="Verdana"/>
          <w:b/>
          <w:bCs/>
          <w:noProof/>
          <w:sz w:val="22"/>
          <w:szCs w:val="22"/>
        </w:rPr>
        <w:t>Q1. How many patients were treated in June 2025 (or latest available month) by the gastroenterology department with the following biologic drugs?</w:t>
      </w:r>
      <w:r>
        <w:rPr>
          <w:rFonts w:ascii="Verdana" w:hAnsi="Verdana"/>
          <w:b/>
          <w:bCs/>
          <w:noProof/>
          <w:sz w:val="22"/>
          <w:szCs w:val="22"/>
        </w:rPr>
        <w:t xml:space="preserve"> </w:t>
      </w:r>
    </w:p>
    <w:p w14:paraId="1CDFF681" w14:textId="2F4E43D0" w:rsidR="001B0594" w:rsidRPr="001B0594" w:rsidRDefault="001B0594" w:rsidP="001B0594">
      <w:pPr>
        <w:rPr>
          <w:rFonts w:ascii="Verdana" w:hAnsi="Verdana"/>
          <w:b/>
          <w:bCs/>
          <w:noProof/>
          <w:sz w:val="22"/>
          <w:szCs w:val="22"/>
        </w:rPr>
      </w:pPr>
      <w:bookmarkStart w:id="0" w:name="_Hlk204914255"/>
      <w:r w:rsidRPr="001B0594">
        <w:rPr>
          <w:rFonts w:ascii="Verdana" w:hAnsi="Verdana"/>
          <w:noProof/>
          <w:sz w:val="22"/>
          <w:szCs w:val="22"/>
        </w:rPr>
        <w:t>Please see below for Pharmacy including Homecare:</w:t>
      </w:r>
    </w:p>
    <w:tbl>
      <w:tblPr>
        <w:tblW w:w="0" w:type="auto"/>
        <w:tblInd w:w="1975" w:type="dxa"/>
        <w:shd w:val="clear" w:color="auto" w:fill="FFFFFF"/>
        <w:tblLook w:val="04A0" w:firstRow="1" w:lastRow="0" w:firstColumn="1" w:lastColumn="0" w:noHBand="0" w:noVBand="1"/>
      </w:tblPr>
      <w:tblGrid>
        <w:gridCol w:w="3510"/>
        <w:gridCol w:w="1593"/>
      </w:tblGrid>
      <w:tr w:rsidR="001B0594" w14:paraId="21EB928C" w14:textId="77777777" w:rsidTr="00486E6E">
        <w:tc>
          <w:tcPr>
            <w:tcW w:w="3510" w:type="dxa"/>
            <w:tcBorders>
              <w:top w:val="single" w:sz="8" w:space="0" w:color="auto"/>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bookmarkEnd w:id="0"/>
          <w:p w14:paraId="0CF8EB2E" w14:textId="6AF13207" w:rsidR="001B0594" w:rsidRPr="001B0594" w:rsidRDefault="001B0594" w:rsidP="00486E6E">
            <w:pPr>
              <w:spacing w:line="252" w:lineRule="atLeast"/>
              <w:ind w:left="171" w:right="-144"/>
              <w:rPr>
                <w:rFonts w:ascii="Verdana" w:eastAsia="Times New Roman" w:hAnsi="Verdana"/>
                <w:b/>
                <w:bCs/>
                <w:color w:val="000000"/>
                <w:sz w:val="22"/>
                <w:szCs w:val="22"/>
              </w:rPr>
            </w:pPr>
            <w:proofErr w:type="spellStart"/>
            <w:r w:rsidRPr="001B0594">
              <w:rPr>
                <w:rFonts w:ascii="Verdana" w:eastAsia="Times New Roman" w:hAnsi="Verdana"/>
                <w:b/>
                <w:bCs/>
                <w:color w:val="000000"/>
                <w:sz w:val="22"/>
                <w:szCs w:val="22"/>
              </w:rPr>
              <w:t>Etrasimod</w:t>
            </w:r>
            <w:proofErr w:type="spellEnd"/>
          </w:p>
        </w:tc>
        <w:tc>
          <w:tcPr>
            <w:tcW w:w="1593" w:type="dxa"/>
            <w:tcBorders>
              <w:top w:val="single" w:sz="8" w:space="0" w:color="auto"/>
              <w:left w:val="nil"/>
              <w:bottom w:val="single" w:sz="8" w:space="0" w:color="auto"/>
              <w:right w:val="single" w:sz="8" w:space="0" w:color="auto"/>
            </w:tcBorders>
            <w:shd w:val="clear" w:color="auto" w:fill="FFFFFF"/>
            <w:tcMar>
              <w:top w:w="15" w:type="dxa"/>
              <w:left w:w="108" w:type="dxa"/>
              <w:bottom w:w="15" w:type="dxa"/>
              <w:right w:w="108" w:type="dxa"/>
            </w:tcMar>
            <w:hideMark/>
          </w:tcPr>
          <w:p w14:paraId="4462EB59" w14:textId="269576CB"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0</w:t>
            </w:r>
          </w:p>
        </w:tc>
      </w:tr>
      <w:tr w:rsidR="001B0594" w14:paraId="2D4F8096"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6561B6D6" w14:textId="77777777" w:rsidR="001B0594" w:rsidRPr="001B0594" w:rsidRDefault="001B0594" w:rsidP="00486E6E">
            <w:pPr>
              <w:spacing w:line="252" w:lineRule="atLeast"/>
              <w:ind w:left="171" w:right="-144"/>
              <w:rPr>
                <w:rFonts w:ascii="Verdana" w:eastAsia="Times New Roman" w:hAnsi="Verdana"/>
                <w:b/>
                <w:bCs/>
                <w:color w:val="000000"/>
                <w:sz w:val="22"/>
                <w:szCs w:val="22"/>
              </w:rPr>
            </w:pPr>
            <w:proofErr w:type="spellStart"/>
            <w:r w:rsidRPr="001B0594">
              <w:rPr>
                <w:rFonts w:ascii="Verdana" w:eastAsia="Times New Roman" w:hAnsi="Verdana"/>
                <w:b/>
                <w:bCs/>
                <w:color w:val="000000"/>
                <w:sz w:val="22"/>
                <w:szCs w:val="22"/>
              </w:rPr>
              <w:t>Filgotinib</w:t>
            </w:r>
            <w:proofErr w:type="spellEnd"/>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0B00F7F" w14:textId="4EFB0C6F"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0</w:t>
            </w:r>
          </w:p>
        </w:tc>
      </w:tr>
      <w:tr w:rsidR="001B0594" w14:paraId="62EFF462"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E04C14C"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Golimumab</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7787365" w14:textId="1018CB21"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0</w:t>
            </w:r>
          </w:p>
        </w:tc>
      </w:tr>
      <w:tr w:rsidR="001B0594" w14:paraId="7358FB59"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A7F35D6" w14:textId="77777777" w:rsidR="001B0594" w:rsidRPr="001B0594" w:rsidRDefault="001B0594" w:rsidP="00486E6E">
            <w:pPr>
              <w:spacing w:line="252" w:lineRule="atLeast"/>
              <w:ind w:left="171" w:right="-144"/>
              <w:rPr>
                <w:rFonts w:ascii="Verdana" w:eastAsia="Times New Roman" w:hAnsi="Verdana"/>
                <w:b/>
                <w:bCs/>
                <w:color w:val="000000"/>
                <w:sz w:val="22"/>
                <w:szCs w:val="22"/>
              </w:rPr>
            </w:pPr>
            <w:proofErr w:type="spellStart"/>
            <w:r w:rsidRPr="001B0594">
              <w:rPr>
                <w:rFonts w:ascii="Verdana" w:eastAsia="Times New Roman" w:hAnsi="Verdana"/>
                <w:b/>
                <w:bCs/>
                <w:color w:val="000000"/>
                <w:sz w:val="22"/>
                <w:szCs w:val="22"/>
              </w:rPr>
              <w:t>Mirikizumab</w:t>
            </w:r>
            <w:proofErr w:type="spellEnd"/>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D410B3C" w14:textId="22356B6F"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5</w:t>
            </w:r>
          </w:p>
        </w:tc>
      </w:tr>
      <w:tr w:rsidR="001B0594" w14:paraId="494C91E6"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7AF7D98"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Ozanimod</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271F839" w14:textId="76674EDF"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0</w:t>
            </w:r>
          </w:p>
        </w:tc>
      </w:tr>
      <w:tr w:rsidR="001B0594" w14:paraId="6952541F"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98613AD"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Risankizumab</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7AD95A2" w14:textId="7449C123"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19</w:t>
            </w:r>
          </w:p>
        </w:tc>
      </w:tr>
      <w:tr w:rsidR="001B0594" w14:paraId="4452DDF0"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6721529"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Tofacitinib</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1A28EF3" w14:textId="1329C7FD" w:rsidR="001B0594" w:rsidRPr="001B0594" w:rsidRDefault="001B0594" w:rsidP="001B0594">
            <w:pPr>
              <w:spacing w:line="252" w:lineRule="atLeast"/>
              <w:jc w:val="center"/>
              <w:rPr>
                <w:rFonts w:ascii="Verdana" w:eastAsia="Times New Roman" w:hAnsi="Verdana"/>
                <w:color w:val="000000"/>
                <w:sz w:val="22"/>
                <w:szCs w:val="22"/>
              </w:rPr>
            </w:pPr>
            <w:r>
              <w:rPr>
                <w:rFonts w:ascii="Verdana" w:eastAsia="Times New Roman" w:hAnsi="Verdana"/>
                <w:color w:val="000000"/>
                <w:sz w:val="22"/>
                <w:szCs w:val="22"/>
              </w:rPr>
              <w:t>&lt;5</w:t>
            </w:r>
            <w:r w:rsidR="00486E6E">
              <w:rPr>
                <w:rFonts w:ascii="Verdana" w:eastAsia="Times New Roman" w:hAnsi="Verdana"/>
                <w:color w:val="000000"/>
                <w:sz w:val="22"/>
                <w:szCs w:val="22"/>
              </w:rPr>
              <w:t>*</w:t>
            </w:r>
          </w:p>
        </w:tc>
      </w:tr>
      <w:tr w:rsidR="001B0594" w14:paraId="3D20E887"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A191BFA"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Upadacitinib</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0530CDA" w14:textId="642B31FB"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51</w:t>
            </w:r>
          </w:p>
        </w:tc>
      </w:tr>
      <w:tr w:rsidR="001B0594" w14:paraId="562166F1"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2855B16"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Ustekinumab (Stelara)</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1041EE1" w14:textId="68295D1F"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7</w:t>
            </w:r>
          </w:p>
        </w:tc>
      </w:tr>
      <w:tr w:rsidR="001B0594" w14:paraId="4D0EA47A"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A771726"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Ustekinumab Biosimilar</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5BFE05A" w14:textId="15E66088"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86</w:t>
            </w:r>
          </w:p>
        </w:tc>
      </w:tr>
      <w:tr w:rsidR="001B0594" w14:paraId="1A255369" w14:textId="77777777" w:rsidTr="00486E6E">
        <w:tc>
          <w:tcPr>
            <w:tcW w:w="3510"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45C8B69C" w14:textId="77777777" w:rsidR="001B0594" w:rsidRPr="001B0594" w:rsidRDefault="001B0594" w:rsidP="00486E6E">
            <w:pPr>
              <w:spacing w:line="252" w:lineRule="atLeast"/>
              <w:ind w:left="171" w:right="-144"/>
              <w:rPr>
                <w:rFonts w:ascii="Verdana" w:eastAsia="Times New Roman" w:hAnsi="Verdana"/>
                <w:b/>
                <w:bCs/>
                <w:color w:val="000000"/>
                <w:sz w:val="22"/>
                <w:szCs w:val="22"/>
              </w:rPr>
            </w:pPr>
            <w:r w:rsidRPr="001B0594">
              <w:rPr>
                <w:rFonts w:ascii="Verdana" w:eastAsia="Times New Roman" w:hAnsi="Verdana"/>
                <w:b/>
                <w:bCs/>
                <w:color w:val="000000"/>
                <w:sz w:val="22"/>
                <w:szCs w:val="22"/>
              </w:rPr>
              <w:t>Vedolizumab</w:t>
            </w:r>
          </w:p>
        </w:tc>
        <w:tc>
          <w:tcPr>
            <w:tcW w:w="15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01253CA" w14:textId="4211F4F5"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97</w:t>
            </w:r>
          </w:p>
        </w:tc>
      </w:tr>
    </w:tbl>
    <w:p w14:paraId="41C4BE28" w14:textId="3CC6E602" w:rsidR="001B0594" w:rsidRPr="001B0594" w:rsidRDefault="001B0594" w:rsidP="001B0594">
      <w:pPr>
        <w:rPr>
          <w:rFonts w:ascii="Verdana" w:hAnsi="Verdana"/>
          <w:b/>
          <w:bCs/>
          <w:noProof/>
          <w:sz w:val="22"/>
          <w:szCs w:val="22"/>
        </w:rPr>
      </w:pPr>
    </w:p>
    <w:p w14:paraId="3AE35C5C" w14:textId="4404DAF9" w:rsidR="001B0594" w:rsidRPr="001B0594" w:rsidRDefault="001B0594" w:rsidP="001B0594">
      <w:pPr>
        <w:jc w:val="both"/>
        <w:rPr>
          <w:rFonts w:ascii="Verdana" w:hAnsi="Verdana"/>
          <w:noProof/>
          <w:sz w:val="22"/>
          <w:szCs w:val="22"/>
        </w:rPr>
      </w:pPr>
      <w:r>
        <w:rPr>
          <w:rFonts w:ascii="Verdana" w:hAnsi="Verdana"/>
          <w:noProof/>
          <w:sz w:val="22"/>
          <w:szCs w:val="22"/>
        </w:rPr>
        <w:t>*</w:t>
      </w:r>
      <w:r w:rsidRPr="001B0594">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04912D6" w14:textId="77777777" w:rsidR="001B0594" w:rsidRDefault="001B0594" w:rsidP="001B0594">
      <w:pPr>
        <w:rPr>
          <w:rFonts w:ascii="Verdana" w:hAnsi="Verdana"/>
          <w:b/>
          <w:bCs/>
          <w:noProof/>
          <w:sz w:val="22"/>
          <w:szCs w:val="22"/>
        </w:rPr>
      </w:pPr>
    </w:p>
    <w:p w14:paraId="33BFE976" w14:textId="22A6B030" w:rsidR="001B0594" w:rsidRDefault="001B0594" w:rsidP="001B0594">
      <w:pPr>
        <w:rPr>
          <w:rFonts w:ascii="Verdana" w:hAnsi="Verdana"/>
          <w:b/>
          <w:bCs/>
          <w:noProof/>
          <w:sz w:val="22"/>
          <w:szCs w:val="22"/>
        </w:rPr>
      </w:pPr>
      <w:r w:rsidRPr="001B0594">
        <w:rPr>
          <w:rFonts w:ascii="Verdana" w:hAnsi="Verdana"/>
          <w:b/>
          <w:bCs/>
          <w:noProof/>
          <w:sz w:val="22"/>
          <w:szCs w:val="22"/>
        </w:rPr>
        <w:lastRenderedPageBreak/>
        <w:t>Q2. How many patients were treated in June 2025 (or latest available month) for Crohn's disease with the following biologic drugs?</w:t>
      </w:r>
    </w:p>
    <w:p w14:paraId="0E30032A" w14:textId="791AEBD0" w:rsidR="001B0594" w:rsidRPr="001B0594" w:rsidRDefault="001B0594" w:rsidP="001B0594">
      <w:pPr>
        <w:rPr>
          <w:rFonts w:ascii="Verdana" w:hAnsi="Verdana"/>
          <w:noProof/>
          <w:sz w:val="22"/>
          <w:szCs w:val="22"/>
        </w:rPr>
      </w:pPr>
      <w:r w:rsidRPr="001B0594">
        <w:rPr>
          <w:rFonts w:ascii="Verdana" w:hAnsi="Verdana"/>
          <w:noProof/>
          <w:sz w:val="22"/>
          <w:szCs w:val="22"/>
        </w:rPr>
        <w:t>Please see below for Homecare</w:t>
      </w:r>
      <w:r>
        <w:rPr>
          <w:rFonts w:ascii="Verdana" w:hAnsi="Verdana"/>
          <w:noProof/>
          <w:sz w:val="22"/>
          <w:szCs w:val="22"/>
        </w:rPr>
        <w:t xml:space="preserve"> only</w:t>
      </w:r>
      <w:r w:rsidRPr="001B0594">
        <w:rPr>
          <w:rFonts w:ascii="Verdana" w:hAnsi="Verdana"/>
          <w:noProof/>
          <w:sz w:val="22"/>
          <w:szCs w:val="22"/>
        </w:rPr>
        <w:t>:</w:t>
      </w:r>
    </w:p>
    <w:p w14:paraId="4B04B743" w14:textId="77777777" w:rsidR="001B0594" w:rsidRDefault="001B0594" w:rsidP="00421E7F">
      <w:pPr>
        <w:rPr>
          <w:rFonts w:ascii="Verdana" w:hAnsi="Verdana"/>
          <w:b/>
          <w:bCs/>
          <w:noProof/>
          <w:sz w:val="22"/>
          <w:szCs w:val="22"/>
        </w:rPr>
      </w:pPr>
      <w:r>
        <w:rPr>
          <w:rFonts w:ascii="Verdana" w:hAnsi="Verdana"/>
          <w:b/>
          <w:bCs/>
          <w:noProof/>
          <w:sz w:val="22"/>
          <w:szCs w:val="22"/>
        </w:rPr>
        <w:tab/>
      </w:r>
      <w:r>
        <w:rPr>
          <w:rFonts w:ascii="Verdana" w:hAnsi="Verdana"/>
          <w:b/>
          <w:bCs/>
          <w:noProof/>
          <w:sz w:val="22"/>
          <w:szCs w:val="22"/>
        </w:rPr>
        <w:tab/>
      </w:r>
      <w:r>
        <w:rPr>
          <w:rFonts w:ascii="Verdana" w:hAnsi="Verdana"/>
          <w:b/>
          <w:bCs/>
          <w:noProof/>
          <w:sz w:val="22"/>
          <w:szCs w:val="22"/>
        </w:rPr>
        <w:tab/>
      </w:r>
    </w:p>
    <w:tbl>
      <w:tblPr>
        <w:tblW w:w="0" w:type="auto"/>
        <w:tblInd w:w="2668" w:type="dxa"/>
        <w:shd w:val="clear" w:color="auto" w:fill="FFFFFF"/>
        <w:tblLook w:val="04A0" w:firstRow="1" w:lastRow="0" w:firstColumn="1" w:lastColumn="0" w:noHBand="0" w:noVBand="1"/>
      </w:tblPr>
      <w:tblGrid>
        <w:gridCol w:w="2827"/>
        <w:gridCol w:w="2493"/>
      </w:tblGrid>
      <w:tr w:rsidR="001B0594" w14:paraId="5BE403D4" w14:textId="77777777" w:rsidTr="001B0594">
        <w:tc>
          <w:tcPr>
            <w:tcW w:w="2609" w:type="dxa"/>
            <w:tcBorders>
              <w:top w:val="single" w:sz="8" w:space="0" w:color="auto"/>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0EF75870"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Golimumab</w:t>
            </w:r>
          </w:p>
        </w:tc>
        <w:tc>
          <w:tcPr>
            <w:tcW w:w="2493" w:type="dxa"/>
            <w:tcBorders>
              <w:top w:val="single" w:sz="8" w:space="0" w:color="auto"/>
              <w:left w:val="nil"/>
              <w:bottom w:val="single" w:sz="8" w:space="0" w:color="auto"/>
              <w:right w:val="single" w:sz="8" w:space="0" w:color="auto"/>
            </w:tcBorders>
            <w:shd w:val="clear" w:color="auto" w:fill="FFFFFF"/>
            <w:tcMar>
              <w:top w:w="15" w:type="dxa"/>
              <w:left w:w="108" w:type="dxa"/>
              <w:bottom w:w="15" w:type="dxa"/>
              <w:right w:w="108" w:type="dxa"/>
            </w:tcMar>
            <w:hideMark/>
          </w:tcPr>
          <w:p w14:paraId="42088506" w14:textId="0F0D37BA"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0</w:t>
            </w:r>
          </w:p>
        </w:tc>
      </w:tr>
      <w:tr w:rsidR="001B0594" w14:paraId="4D955503" w14:textId="77777777" w:rsidTr="001B0594">
        <w:tc>
          <w:tcPr>
            <w:tcW w:w="2609"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573D540"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Risankizumab</w:t>
            </w:r>
          </w:p>
        </w:tc>
        <w:tc>
          <w:tcPr>
            <w:tcW w:w="24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7C8CE0B" w14:textId="091FA1C2"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11</w:t>
            </w:r>
          </w:p>
        </w:tc>
      </w:tr>
      <w:tr w:rsidR="001B0594" w14:paraId="2841A6B3" w14:textId="77777777" w:rsidTr="001B0594">
        <w:tc>
          <w:tcPr>
            <w:tcW w:w="2609"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74EB25D5"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Upadacitinib</w:t>
            </w:r>
          </w:p>
        </w:tc>
        <w:tc>
          <w:tcPr>
            <w:tcW w:w="24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C176319" w14:textId="1D8D3205"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26</w:t>
            </w:r>
          </w:p>
        </w:tc>
      </w:tr>
      <w:tr w:rsidR="001B0594" w14:paraId="604F12E4" w14:textId="77777777" w:rsidTr="001B0594">
        <w:tc>
          <w:tcPr>
            <w:tcW w:w="2609"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79A4FB2A"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Ustekinumab (Stelara)</w:t>
            </w:r>
          </w:p>
        </w:tc>
        <w:tc>
          <w:tcPr>
            <w:tcW w:w="24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94467CE" w14:textId="4CC4B98A"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5</w:t>
            </w:r>
          </w:p>
        </w:tc>
      </w:tr>
      <w:tr w:rsidR="001B0594" w14:paraId="2C68E890" w14:textId="77777777" w:rsidTr="001B0594">
        <w:tc>
          <w:tcPr>
            <w:tcW w:w="2609"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494927D"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Ustekinumab Biosimilar</w:t>
            </w:r>
          </w:p>
        </w:tc>
        <w:tc>
          <w:tcPr>
            <w:tcW w:w="24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2C4A132" w14:textId="320EC72A"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55</w:t>
            </w:r>
          </w:p>
        </w:tc>
      </w:tr>
      <w:tr w:rsidR="001B0594" w14:paraId="1342F18B" w14:textId="77777777" w:rsidTr="001B0594">
        <w:tc>
          <w:tcPr>
            <w:tcW w:w="2609"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4FAE9748" w14:textId="77777777" w:rsidR="001B0594" w:rsidRPr="001B0594" w:rsidRDefault="001B0594">
            <w:pPr>
              <w:spacing w:line="252" w:lineRule="atLeast"/>
              <w:rPr>
                <w:rFonts w:ascii="Verdana" w:eastAsia="Times New Roman" w:hAnsi="Verdana"/>
                <w:b/>
                <w:bCs/>
                <w:color w:val="000000"/>
                <w:sz w:val="22"/>
                <w:szCs w:val="22"/>
              </w:rPr>
            </w:pPr>
            <w:r w:rsidRPr="001B0594">
              <w:rPr>
                <w:rFonts w:ascii="Verdana" w:eastAsia="Times New Roman" w:hAnsi="Verdana"/>
                <w:b/>
                <w:bCs/>
                <w:color w:val="000000"/>
                <w:sz w:val="22"/>
                <w:szCs w:val="22"/>
              </w:rPr>
              <w:t>Vedolizumab</w:t>
            </w:r>
          </w:p>
        </w:tc>
        <w:tc>
          <w:tcPr>
            <w:tcW w:w="2493"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7EE7D1E" w14:textId="7BFB5C8A" w:rsidR="001B0594" w:rsidRPr="001B0594" w:rsidRDefault="001B0594" w:rsidP="001B0594">
            <w:pPr>
              <w:spacing w:line="252" w:lineRule="atLeast"/>
              <w:jc w:val="center"/>
              <w:rPr>
                <w:rFonts w:ascii="Verdana" w:eastAsia="Times New Roman" w:hAnsi="Verdana"/>
                <w:color w:val="000000"/>
                <w:sz w:val="22"/>
                <w:szCs w:val="22"/>
              </w:rPr>
            </w:pPr>
            <w:r w:rsidRPr="001B0594">
              <w:rPr>
                <w:rFonts w:ascii="Verdana" w:eastAsia="Times New Roman" w:hAnsi="Verdana"/>
                <w:color w:val="000000"/>
                <w:sz w:val="22"/>
                <w:szCs w:val="22"/>
              </w:rPr>
              <w:t>15</w:t>
            </w:r>
          </w:p>
        </w:tc>
      </w:tr>
    </w:tbl>
    <w:p w14:paraId="2178A95B" w14:textId="1E660619" w:rsidR="00873328" w:rsidRDefault="00873328" w:rsidP="00421E7F">
      <w:pPr>
        <w:rPr>
          <w:rFonts w:ascii="Verdana" w:hAnsi="Verdana"/>
          <w:b/>
          <w:bCs/>
          <w:noProof/>
          <w:sz w:val="22"/>
          <w:szCs w:val="22"/>
        </w:rPr>
      </w:pPr>
    </w:p>
    <w:p w14:paraId="12A23697" w14:textId="163D92ED" w:rsidR="004F001A" w:rsidRDefault="00421E7F" w:rsidP="001B0594">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059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2E7991"/>
    <w:rsid w:val="00304A21"/>
    <w:rsid w:val="0035435D"/>
    <w:rsid w:val="00355B9A"/>
    <w:rsid w:val="003648A8"/>
    <w:rsid w:val="0039422D"/>
    <w:rsid w:val="003B09B5"/>
    <w:rsid w:val="003F2312"/>
    <w:rsid w:val="004039EB"/>
    <w:rsid w:val="00421E7F"/>
    <w:rsid w:val="00442A3A"/>
    <w:rsid w:val="00453C57"/>
    <w:rsid w:val="00486E6E"/>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1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158279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7367160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2025-08-01T13:12:00Z</dcterms:modified>
</cp:coreProperties>
</file>