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937B8E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00F89">
                              <w:rPr>
                                <w:rFonts w:ascii="Verdana" w:hAnsi="Verdana"/>
                                <w:b/>
                                <w:sz w:val="22"/>
                                <w:szCs w:val="22"/>
                              </w:rPr>
                              <w:t>25-A-024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937B8E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00F89">
                        <w:rPr>
                          <w:rFonts w:ascii="Verdana" w:hAnsi="Verdana"/>
                          <w:b/>
                          <w:sz w:val="22"/>
                          <w:szCs w:val="22"/>
                        </w:rPr>
                        <w:t>25-A-024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FD4CAB5" w14:textId="56DA2055" w:rsidR="00300F89" w:rsidRPr="00A82D3E" w:rsidRDefault="00300F89" w:rsidP="00A82D3E">
      <w:pPr>
        <w:pStyle w:val="NoSpacing"/>
        <w:rPr>
          <w:rFonts w:ascii="Verdana" w:hAnsi="Verdana"/>
          <w:b/>
          <w:bCs/>
          <w:sz w:val="22"/>
          <w:szCs w:val="22"/>
        </w:rPr>
      </w:pPr>
      <w:r w:rsidRPr="00300F89">
        <w:rPr>
          <w:rFonts w:ascii="Verdana" w:hAnsi="Verdana"/>
          <w:b/>
          <w:bCs/>
          <w:sz w:val="22"/>
          <w:szCs w:val="22"/>
        </w:rPr>
        <w:t>Q1. Does your health board treat giant cell arteritis (GCA)?  If not, please provide the name of the hospital or trust that you refer GCA patients to</w:t>
      </w:r>
      <w:r w:rsidR="00A82D3E">
        <w:rPr>
          <w:rFonts w:ascii="Verdana" w:hAnsi="Verdana"/>
          <w:b/>
          <w:bCs/>
          <w:sz w:val="22"/>
          <w:szCs w:val="22"/>
        </w:rPr>
        <w:br/>
      </w:r>
      <w:r w:rsidRPr="00300F89">
        <w:rPr>
          <w:rFonts w:ascii="Verdana" w:hAnsi="Verdana"/>
          <w:sz w:val="22"/>
          <w:szCs w:val="22"/>
        </w:rPr>
        <w:t xml:space="preserve">Yes </w:t>
      </w:r>
    </w:p>
    <w:p w14:paraId="6CE65D3F" w14:textId="77777777" w:rsidR="00300F89" w:rsidRPr="00300F89" w:rsidRDefault="00300F89" w:rsidP="00300F89">
      <w:pPr>
        <w:pStyle w:val="NoSpacing"/>
        <w:rPr>
          <w:rFonts w:ascii="Verdana" w:hAnsi="Verdana"/>
          <w:sz w:val="22"/>
          <w:szCs w:val="22"/>
        </w:rPr>
      </w:pPr>
    </w:p>
    <w:p w14:paraId="5AD89C69" w14:textId="4E5A5A1A" w:rsidR="00300F89" w:rsidRPr="00300F89" w:rsidRDefault="00300F89" w:rsidP="00300F89">
      <w:pPr>
        <w:pStyle w:val="NoSpacing"/>
        <w:rPr>
          <w:rFonts w:ascii="Verdana" w:hAnsi="Verdana"/>
          <w:sz w:val="22"/>
          <w:szCs w:val="22"/>
        </w:rPr>
      </w:pPr>
      <w:r w:rsidRPr="00300F89">
        <w:rPr>
          <w:rFonts w:ascii="Verdana" w:hAnsi="Verdana"/>
          <w:b/>
          <w:bCs/>
          <w:sz w:val="22"/>
          <w:szCs w:val="22"/>
        </w:rPr>
        <w:t>Q2. In the past 3 months (August 2024 to October 2024) how many patients with a primary diagnosis of GCA (ICD10 codes M31.5 or M31.6) were:</w:t>
      </w:r>
      <w:r w:rsidRPr="00300F89">
        <w:rPr>
          <w:rFonts w:ascii="Verdana" w:hAnsi="Verdana"/>
          <w:sz w:val="22"/>
          <w:szCs w:val="22"/>
        </w:rPr>
        <w:t xml:space="preserve"> - </w:t>
      </w:r>
    </w:p>
    <w:p w14:paraId="560B280F" w14:textId="77777777" w:rsidR="00300F89" w:rsidRPr="00300F89" w:rsidRDefault="00300F89" w:rsidP="00300F89">
      <w:pPr>
        <w:pStyle w:val="NoSpacing"/>
        <w:rPr>
          <w:rFonts w:ascii="Verdana" w:eastAsia="Times New Roman" w:hAnsi="Verdana"/>
          <w:sz w:val="22"/>
          <w:szCs w:val="22"/>
        </w:rPr>
      </w:pPr>
    </w:p>
    <w:p w14:paraId="2C621825" w14:textId="789EE16E" w:rsidR="00300F89" w:rsidRPr="00300F89" w:rsidRDefault="00300F89" w:rsidP="00D06867">
      <w:pPr>
        <w:pStyle w:val="NoSpacing"/>
        <w:numPr>
          <w:ilvl w:val="0"/>
          <w:numId w:val="21"/>
        </w:numPr>
        <w:rPr>
          <w:rFonts w:ascii="Verdana" w:eastAsia="Times New Roman" w:hAnsi="Verdana"/>
          <w:sz w:val="22"/>
          <w:szCs w:val="22"/>
          <w:lang w:val="en-IN"/>
        </w:rPr>
      </w:pPr>
      <w:r w:rsidRPr="00300F89">
        <w:rPr>
          <w:rFonts w:ascii="Verdana" w:eastAsia="Times New Roman" w:hAnsi="Verdana"/>
          <w:b/>
          <w:bCs/>
          <w:sz w:val="22"/>
          <w:szCs w:val="22"/>
        </w:rPr>
        <w:t>Admitted as an inpatient</w:t>
      </w:r>
      <w:r w:rsidRPr="00300F89">
        <w:rPr>
          <w:rFonts w:ascii="Verdana" w:eastAsia="Times New Roman" w:hAnsi="Verdana"/>
          <w:sz w:val="22"/>
          <w:szCs w:val="22"/>
        </w:rPr>
        <w:t xml:space="preserve">  </w:t>
      </w:r>
      <w:r w:rsidRPr="00300F89">
        <w:rPr>
          <w:rFonts w:ascii="Verdana" w:eastAsia="Times New Roman" w:hAnsi="Verdana"/>
          <w:sz w:val="22"/>
          <w:szCs w:val="22"/>
        </w:rPr>
        <w:tab/>
      </w:r>
    </w:p>
    <w:p w14:paraId="46CAB7B1" w14:textId="77777777" w:rsidR="00D06867" w:rsidRPr="00D06867" w:rsidRDefault="00300F89" w:rsidP="00D06867">
      <w:pPr>
        <w:pStyle w:val="NoSpacing"/>
        <w:numPr>
          <w:ilvl w:val="0"/>
          <w:numId w:val="21"/>
        </w:numPr>
        <w:ind w:right="0"/>
        <w:rPr>
          <w:rFonts w:ascii="Verdana" w:eastAsia="Times New Roman" w:hAnsi="Verdana"/>
          <w:sz w:val="22"/>
          <w:szCs w:val="22"/>
          <w:lang w:val="en-IN"/>
        </w:rPr>
      </w:pPr>
      <w:r w:rsidRPr="00300F89">
        <w:rPr>
          <w:rFonts w:ascii="Verdana" w:eastAsia="Times New Roman" w:hAnsi="Verdana"/>
          <w:b/>
          <w:bCs/>
          <w:sz w:val="22"/>
          <w:szCs w:val="22"/>
        </w:rPr>
        <w:t>Treated in A&amp;E</w:t>
      </w:r>
      <w:r w:rsidRPr="00300F89">
        <w:rPr>
          <w:rFonts w:ascii="Verdana" w:eastAsia="Times New Roman" w:hAnsi="Verdana"/>
          <w:b/>
          <w:bCs/>
          <w:sz w:val="22"/>
          <w:szCs w:val="22"/>
        </w:rPr>
        <w:tab/>
      </w:r>
    </w:p>
    <w:p w14:paraId="4A4503A8" w14:textId="70601CEF" w:rsidR="00300F89" w:rsidRDefault="00D06867" w:rsidP="00D06867">
      <w:pPr>
        <w:pStyle w:val="NoSpacing"/>
        <w:ind w:left="0" w:right="0"/>
        <w:rPr>
          <w:rFonts w:ascii="Verdana" w:eastAsia="Times New Roman" w:hAnsi="Verdana"/>
          <w:b/>
          <w:bCs/>
          <w:sz w:val="22"/>
          <w:szCs w:val="22"/>
        </w:rPr>
      </w:pPr>
      <w:r>
        <w:rPr>
          <w:rFonts w:ascii="Verdana" w:eastAsia="Times New Roman" w:hAnsi="Verdana"/>
          <w:b/>
          <w:bCs/>
          <w:sz w:val="22"/>
          <w:szCs w:val="22"/>
        </w:rPr>
        <w:tab/>
      </w:r>
    </w:p>
    <w:p w14:paraId="52570C60" w14:textId="3857A76D" w:rsidR="00D06867" w:rsidRDefault="00D06867" w:rsidP="00A82D3E">
      <w:pPr>
        <w:pStyle w:val="NoSpacing"/>
        <w:ind w:left="720" w:right="0"/>
        <w:rPr>
          <w:rFonts w:ascii="Verdana" w:eastAsia="Times New Roman" w:hAnsi="Verdana"/>
          <w:sz w:val="22"/>
          <w:szCs w:val="22"/>
        </w:rPr>
      </w:pPr>
      <w:r>
        <w:rPr>
          <w:rFonts w:ascii="Verdana" w:eastAsia="Times New Roman" w:hAnsi="Verdana"/>
          <w:sz w:val="22"/>
          <w:szCs w:val="22"/>
        </w:rPr>
        <w:t xml:space="preserve">13 individual patients were admitted (in any setting) in this period. </w:t>
      </w:r>
    </w:p>
    <w:p w14:paraId="1C621E97" w14:textId="2DFF5B20" w:rsidR="00D06867" w:rsidRDefault="00D06867" w:rsidP="00A82D3E">
      <w:pPr>
        <w:pStyle w:val="NoSpacing"/>
        <w:ind w:left="720" w:right="0"/>
        <w:rPr>
          <w:rFonts w:ascii="Verdana" w:eastAsia="Times New Roman" w:hAnsi="Verdana"/>
          <w:sz w:val="22"/>
          <w:szCs w:val="22"/>
        </w:rPr>
      </w:pPr>
      <w:r>
        <w:rPr>
          <w:rFonts w:ascii="Verdana" w:eastAsia="Times New Roman" w:hAnsi="Verdana"/>
          <w:sz w:val="22"/>
          <w:szCs w:val="22"/>
        </w:rPr>
        <w:t>&lt;5* of these patients were admitted as an inpatient.</w:t>
      </w:r>
    </w:p>
    <w:p w14:paraId="66AFED0B" w14:textId="6C5AFB4C" w:rsidR="00D06867" w:rsidRPr="00D06867" w:rsidRDefault="00D06867" w:rsidP="00A82D3E">
      <w:pPr>
        <w:pStyle w:val="NoSpacing"/>
        <w:ind w:left="720" w:right="0"/>
        <w:rPr>
          <w:rFonts w:ascii="Verdana" w:eastAsia="Times New Roman" w:hAnsi="Verdana"/>
          <w:sz w:val="22"/>
          <w:szCs w:val="22"/>
        </w:rPr>
      </w:pPr>
      <w:r>
        <w:rPr>
          <w:rFonts w:ascii="Verdana" w:eastAsia="Times New Roman" w:hAnsi="Verdana"/>
          <w:sz w:val="22"/>
          <w:szCs w:val="22"/>
        </w:rPr>
        <w:t xml:space="preserve">&lt;5* of the inpatients mentioned above were treated in A&amp;E before going on to be admitted. </w:t>
      </w:r>
    </w:p>
    <w:p w14:paraId="54AA110E" w14:textId="77777777" w:rsidR="00300F89" w:rsidRPr="00300F89" w:rsidRDefault="00300F89" w:rsidP="00A82D3E">
      <w:pPr>
        <w:pStyle w:val="NoSpacing"/>
        <w:ind w:left="865"/>
        <w:rPr>
          <w:rFonts w:ascii="Verdana" w:eastAsiaTheme="minorHAnsi" w:hAnsi="Verdana"/>
          <w:sz w:val="22"/>
          <w:szCs w:val="22"/>
          <w:lang w:val="en-IN"/>
        </w:rPr>
      </w:pPr>
    </w:p>
    <w:p w14:paraId="62CBE8A9" w14:textId="531DBB69" w:rsidR="00300F89" w:rsidRDefault="00300F89" w:rsidP="00A82D3E">
      <w:pPr>
        <w:pStyle w:val="Default"/>
        <w:ind w:left="360" w:firstLine="360"/>
        <w:rPr>
          <w:sz w:val="22"/>
          <w:szCs w:val="22"/>
        </w:rPr>
      </w:pPr>
      <w:r w:rsidRPr="00300F89">
        <w:rPr>
          <w:sz w:val="22"/>
          <w:szCs w:val="22"/>
        </w:rPr>
        <w:t xml:space="preserve">This will include any Inpatient, Daycase or RDA (Regular day admission) </w:t>
      </w:r>
    </w:p>
    <w:p w14:paraId="36AB861C" w14:textId="77777777" w:rsidR="00D06867" w:rsidRPr="00300F89" w:rsidRDefault="00D06867" w:rsidP="00A82D3E">
      <w:pPr>
        <w:pStyle w:val="Default"/>
        <w:ind w:left="360" w:firstLine="360"/>
        <w:rPr>
          <w:sz w:val="22"/>
          <w:szCs w:val="22"/>
        </w:rPr>
      </w:pPr>
    </w:p>
    <w:p w14:paraId="43A97648" w14:textId="7082A1B4" w:rsidR="00300F89" w:rsidRDefault="00300F89" w:rsidP="00A82D3E">
      <w:pPr>
        <w:pStyle w:val="Default"/>
        <w:ind w:left="720"/>
        <w:rPr>
          <w:sz w:val="22"/>
          <w:szCs w:val="22"/>
        </w:rPr>
      </w:pPr>
      <w:r w:rsidRPr="00300F89">
        <w:rPr>
          <w:sz w:val="22"/>
          <w:szCs w:val="22"/>
        </w:rPr>
        <w:t xml:space="preserve">We cannot identify the patients who were treated at Accident and Emergency and returned home (not admitted) as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5E8266A2" w14:textId="4BA83296" w:rsidR="00D06867" w:rsidRDefault="00D06867" w:rsidP="00A82D3E">
      <w:pPr>
        <w:pStyle w:val="Default"/>
        <w:ind w:left="720"/>
        <w:rPr>
          <w:sz w:val="22"/>
          <w:szCs w:val="22"/>
        </w:rPr>
      </w:pPr>
    </w:p>
    <w:p w14:paraId="4344CA21" w14:textId="77777777" w:rsidR="00D06867" w:rsidRDefault="00D06867" w:rsidP="00A82D3E">
      <w:pPr>
        <w:ind w:left="720"/>
        <w:jc w:val="both"/>
        <w:rPr>
          <w:rFonts w:ascii="Verdana" w:hAnsi="Verdana"/>
          <w:bCs/>
          <w:noProof/>
          <w:sz w:val="22"/>
          <w:szCs w:val="22"/>
        </w:rPr>
      </w:pPr>
      <w:r>
        <w:rPr>
          <w:rFonts w:ascii="Verdana" w:hAnsi="Verdana"/>
          <w:bCs/>
          <w:noProof/>
          <w:sz w:val="22"/>
          <w:szCs w:val="22"/>
        </w:rPr>
        <w:t>*W</w:t>
      </w:r>
      <w:r w:rsidRPr="00EF693B">
        <w:rPr>
          <w:rFonts w:ascii="Verdana" w:hAnsi="Verdana"/>
          <w:bCs/>
          <w:noProof/>
          <w:sz w:val="22"/>
          <w:szCs w:val="22"/>
        </w:rPr>
        <w:t>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0EA98740" w14:textId="77777777" w:rsidR="00D06867" w:rsidRPr="00300F89" w:rsidRDefault="00D06867" w:rsidP="00300F89">
      <w:pPr>
        <w:pStyle w:val="Default"/>
        <w:ind w:left="360"/>
        <w:rPr>
          <w:color w:val="auto"/>
          <w:sz w:val="22"/>
          <w:szCs w:val="22"/>
          <w:lang w:val="en-IN"/>
        </w:rPr>
      </w:pPr>
    </w:p>
    <w:p w14:paraId="572B8EA8" w14:textId="77777777" w:rsidR="00300F89" w:rsidRPr="00300F89" w:rsidRDefault="00300F89" w:rsidP="00300F89">
      <w:pPr>
        <w:pStyle w:val="NoSpacing"/>
        <w:rPr>
          <w:rFonts w:ascii="Verdana" w:hAnsi="Verdana"/>
          <w:sz w:val="22"/>
          <w:szCs w:val="22"/>
        </w:rPr>
      </w:pPr>
    </w:p>
    <w:p w14:paraId="2AB3C89D" w14:textId="5A34932F" w:rsidR="00300F89" w:rsidRPr="00A82D3E" w:rsidRDefault="00300F89" w:rsidP="00A82D3E">
      <w:pPr>
        <w:pStyle w:val="NoSpacing"/>
        <w:rPr>
          <w:rFonts w:ascii="Verdana" w:hAnsi="Verdana"/>
          <w:sz w:val="22"/>
          <w:szCs w:val="22"/>
          <w:lang w:val="en-IN"/>
        </w:rPr>
      </w:pPr>
      <w:r w:rsidRPr="00300F89">
        <w:rPr>
          <w:rFonts w:ascii="Verdana" w:hAnsi="Verdana"/>
          <w:b/>
          <w:bCs/>
          <w:sz w:val="22"/>
          <w:szCs w:val="22"/>
        </w:rPr>
        <w:lastRenderedPageBreak/>
        <w:t>Q3. How many patients were treated by the rheumatology department in the past 3 months with the following</w:t>
      </w:r>
      <w:r w:rsidRPr="00300F89">
        <w:rPr>
          <w:rFonts w:ascii="Verdana" w:hAnsi="Verdana"/>
          <w:sz w:val="22"/>
          <w:szCs w:val="22"/>
        </w:rPr>
        <w:t>: </w:t>
      </w:r>
    </w:p>
    <w:p w14:paraId="4E23EFD9" w14:textId="1E3623DE" w:rsidR="00300F89" w:rsidRPr="00300F89" w:rsidRDefault="00300F89" w:rsidP="00A82D3E">
      <w:pPr>
        <w:pStyle w:val="NoSpacing"/>
        <w:numPr>
          <w:ilvl w:val="0"/>
          <w:numId w:val="20"/>
        </w:numPr>
        <w:ind w:left="1080" w:right="0"/>
        <w:rPr>
          <w:rFonts w:ascii="Verdana" w:eastAsia="Times New Roman" w:hAnsi="Verdana"/>
          <w:sz w:val="22"/>
          <w:szCs w:val="22"/>
          <w:lang w:val="en-IN"/>
        </w:rPr>
      </w:pPr>
      <w:r w:rsidRPr="00300F89">
        <w:rPr>
          <w:rFonts w:ascii="Verdana" w:eastAsia="Times New Roman" w:hAnsi="Verdana"/>
          <w:sz w:val="22"/>
          <w:szCs w:val="22"/>
        </w:rPr>
        <w:t>Tocilizumab for any disease </w:t>
      </w:r>
      <w:r w:rsidR="00A82D3E">
        <w:rPr>
          <w:rFonts w:ascii="Verdana" w:eastAsia="Times New Roman" w:hAnsi="Verdana"/>
          <w:sz w:val="22"/>
          <w:szCs w:val="22"/>
        </w:rPr>
        <w:t xml:space="preserve">- </w:t>
      </w:r>
      <w:r>
        <w:rPr>
          <w:rFonts w:ascii="Verdana" w:eastAsia="Times New Roman" w:hAnsi="Verdana"/>
          <w:sz w:val="22"/>
          <w:szCs w:val="22"/>
        </w:rPr>
        <w:t>197</w:t>
      </w:r>
    </w:p>
    <w:p w14:paraId="53B5363E" w14:textId="716046C4" w:rsidR="00300F89" w:rsidRPr="00300F89" w:rsidRDefault="00300F89" w:rsidP="00A82D3E">
      <w:pPr>
        <w:pStyle w:val="NoSpacing"/>
        <w:numPr>
          <w:ilvl w:val="0"/>
          <w:numId w:val="20"/>
        </w:numPr>
        <w:ind w:left="1080" w:right="0"/>
        <w:rPr>
          <w:rFonts w:ascii="Verdana" w:eastAsia="Times New Roman" w:hAnsi="Verdana"/>
          <w:sz w:val="22"/>
          <w:szCs w:val="22"/>
          <w:lang w:val="en-IN"/>
        </w:rPr>
      </w:pPr>
      <w:r w:rsidRPr="00300F89">
        <w:rPr>
          <w:rFonts w:ascii="Verdana" w:eastAsia="Times New Roman" w:hAnsi="Verdana"/>
          <w:sz w:val="22"/>
          <w:szCs w:val="22"/>
        </w:rPr>
        <w:t xml:space="preserve">Tocilizumab for rheumatoid arthritis (RA) only – </w:t>
      </w:r>
      <w:r>
        <w:rPr>
          <w:rFonts w:ascii="Verdana" w:eastAsia="Times New Roman" w:hAnsi="Verdana"/>
          <w:sz w:val="22"/>
          <w:szCs w:val="22"/>
        </w:rPr>
        <w:tab/>
        <w:t>101</w:t>
      </w:r>
      <w:r w:rsidR="00D06867">
        <w:rPr>
          <w:rFonts w:ascii="Verdana" w:eastAsia="Times New Roman" w:hAnsi="Verdana"/>
          <w:sz w:val="22"/>
          <w:szCs w:val="22"/>
        </w:rPr>
        <w:t>**</w:t>
      </w:r>
      <w:r>
        <w:rPr>
          <w:rFonts w:ascii="Verdana" w:eastAsia="Times New Roman" w:hAnsi="Verdana"/>
          <w:sz w:val="22"/>
          <w:szCs w:val="22"/>
        </w:rPr>
        <w:t xml:space="preserve"> </w:t>
      </w:r>
    </w:p>
    <w:p w14:paraId="38E41253" w14:textId="64DE9485" w:rsidR="00D06867" w:rsidRPr="00D06867" w:rsidRDefault="00300F89" w:rsidP="00A82D3E">
      <w:pPr>
        <w:pStyle w:val="NoSpacing"/>
        <w:numPr>
          <w:ilvl w:val="0"/>
          <w:numId w:val="20"/>
        </w:numPr>
        <w:ind w:left="1080" w:right="0"/>
        <w:rPr>
          <w:rFonts w:ascii="Verdana" w:eastAsia="Times New Roman" w:hAnsi="Verdana"/>
          <w:sz w:val="22"/>
          <w:szCs w:val="22"/>
          <w:lang w:val="en-IN"/>
        </w:rPr>
      </w:pPr>
      <w:r w:rsidRPr="00300F89">
        <w:rPr>
          <w:rFonts w:ascii="Verdana" w:eastAsia="Times New Roman" w:hAnsi="Verdana"/>
          <w:sz w:val="22"/>
          <w:szCs w:val="22"/>
        </w:rPr>
        <w:t xml:space="preserve">Tocilizumab for giant cell arteritis (GCA) only </w:t>
      </w:r>
      <w:r w:rsidR="00A82D3E">
        <w:rPr>
          <w:rFonts w:ascii="Verdana" w:eastAsia="Times New Roman" w:hAnsi="Verdana"/>
          <w:sz w:val="22"/>
          <w:szCs w:val="22"/>
        </w:rPr>
        <w:t xml:space="preserve">- </w:t>
      </w:r>
      <w:r>
        <w:rPr>
          <w:rFonts w:ascii="Verdana" w:eastAsia="Times New Roman" w:hAnsi="Verdana"/>
          <w:sz w:val="22"/>
          <w:szCs w:val="22"/>
        </w:rPr>
        <w:t>56</w:t>
      </w:r>
      <w:r w:rsidR="00D06867">
        <w:rPr>
          <w:rFonts w:ascii="Verdana" w:eastAsia="Times New Roman" w:hAnsi="Verdana"/>
          <w:sz w:val="22"/>
          <w:szCs w:val="22"/>
        </w:rPr>
        <w:t>**</w:t>
      </w:r>
    </w:p>
    <w:p w14:paraId="44AFDEC8" w14:textId="77777777" w:rsidR="00D06867" w:rsidRDefault="00D06867" w:rsidP="00A82D3E">
      <w:pPr>
        <w:pStyle w:val="NoSpacing"/>
        <w:ind w:left="865" w:right="0"/>
        <w:rPr>
          <w:rFonts w:ascii="Verdana" w:eastAsia="Times New Roman" w:hAnsi="Verdana"/>
          <w:sz w:val="22"/>
          <w:szCs w:val="22"/>
        </w:rPr>
      </w:pPr>
    </w:p>
    <w:p w14:paraId="69EEBD44" w14:textId="64F7A2FA" w:rsidR="00300F89" w:rsidRPr="00300F89" w:rsidRDefault="00D06867" w:rsidP="00A82D3E">
      <w:pPr>
        <w:pStyle w:val="NoSpacing"/>
        <w:ind w:left="865" w:right="0"/>
        <w:rPr>
          <w:rFonts w:ascii="Verdana" w:eastAsia="Times New Roman" w:hAnsi="Verdana"/>
          <w:sz w:val="22"/>
          <w:szCs w:val="22"/>
          <w:lang w:val="en-IN"/>
        </w:rPr>
      </w:pPr>
      <w:r>
        <w:rPr>
          <w:rFonts w:ascii="Verdana" w:eastAsia="Times New Roman" w:hAnsi="Verdana"/>
          <w:sz w:val="22"/>
          <w:szCs w:val="22"/>
        </w:rPr>
        <w:t>**Homecare only</w:t>
      </w:r>
      <w:r w:rsidR="00300F89">
        <w:rPr>
          <w:rFonts w:ascii="Verdana" w:eastAsia="Times New Roman" w:hAnsi="Verdana"/>
          <w:sz w:val="22"/>
          <w:szCs w:val="22"/>
        </w:rPr>
        <w:tab/>
      </w:r>
    </w:p>
    <w:p w14:paraId="06DFC441" w14:textId="77777777" w:rsidR="00300F89" w:rsidRPr="00300F89" w:rsidRDefault="00300F89" w:rsidP="00300F89">
      <w:pPr>
        <w:pStyle w:val="NoSpacing"/>
        <w:rPr>
          <w:rFonts w:ascii="Verdana" w:eastAsiaTheme="minorHAnsi" w:hAnsi="Verdana"/>
          <w:sz w:val="22"/>
          <w:szCs w:val="22"/>
        </w:rPr>
      </w:pPr>
    </w:p>
    <w:p w14:paraId="1BDB3289" w14:textId="47B1552F" w:rsidR="00300F89" w:rsidRPr="00A82D3E" w:rsidRDefault="00300F89" w:rsidP="00A82D3E">
      <w:pPr>
        <w:pStyle w:val="NoSpacing"/>
        <w:rPr>
          <w:rFonts w:ascii="Verdana" w:hAnsi="Verdana"/>
          <w:sz w:val="22"/>
          <w:szCs w:val="22"/>
        </w:rPr>
      </w:pPr>
      <w:r w:rsidRPr="00300F89">
        <w:rPr>
          <w:rFonts w:ascii="Verdana" w:hAnsi="Verdana"/>
          <w:b/>
          <w:bCs/>
          <w:sz w:val="22"/>
          <w:szCs w:val="22"/>
        </w:rPr>
        <w:t>Q4. How many patients were treated by the ophthalmology department (for any disease) in the past 3 months with Tocilizumab?</w:t>
      </w:r>
      <w:r w:rsidRPr="00300F89">
        <w:rPr>
          <w:rFonts w:ascii="Verdana" w:hAnsi="Verdana"/>
          <w:sz w:val="22"/>
          <w:szCs w:val="22"/>
        </w:rPr>
        <w:t xml:space="preserve"> </w:t>
      </w:r>
      <w:r w:rsidR="00A82D3E">
        <w:rPr>
          <w:rFonts w:ascii="Verdana" w:hAnsi="Verdana"/>
          <w:sz w:val="22"/>
          <w:szCs w:val="22"/>
        </w:rPr>
        <w:br/>
      </w:r>
      <w:r w:rsidRPr="00300F89">
        <w:rPr>
          <w:rFonts w:ascii="Verdana" w:hAnsi="Verdana"/>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432E6B77" w14:textId="77777777" w:rsidR="00300F89" w:rsidRPr="00300F89" w:rsidRDefault="00300F89" w:rsidP="00300F89">
      <w:pPr>
        <w:pStyle w:val="NoSpacing"/>
        <w:rPr>
          <w:rFonts w:ascii="Verdana" w:hAnsi="Verdana"/>
          <w:b/>
          <w:bCs/>
          <w:sz w:val="22"/>
          <w:szCs w:val="22"/>
        </w:rPr>
      </w:pPr>
    </w:p>
    <w:p w14:paraId="5BD6E343" w14:textId="057AFC7A" w:rsidR="00300F89" w:rsidRPr="00300F89" w:rsidRDefault="00300F89" w:rsidP="00A82D3E">
      <w:pPr>
        <w:pStyle w:val="NoSpacing"/>
        <w:rPr>
          <w:rFonts w:ascii="Verdana" w:hAnsi="Verdana"/>
          <w:sz w:val="22"/>
          <w:szCs w:val="22"/>
        </w:rPr>
      </w:pPr>
      <w:r w:rsidRPr="00300F89">
        <w:rPr>
          <w:rFonts w:ascii="Verdana" w:hAnsi="Verdana"/>
          <w:b/>
          <w:bCs/>
          <w:sz w:val="22"/>
          <w:szCs w:val="22"/>
        </w:rPr>
        <w:t>Q5. How many patients were treated in A&amp;E in the past 3 months for giant cell arteritis (GCA) with Tocilizumab?</w:t>
      </w:r>
      <w:r w:rsidRPr="00300F89">
        <w:rPr>
          <w:rFonts w:ascii="Verdana" w:hAnsi="Verdana"/>
          <w:sz w:val="22"/>
          <w:szCs w:val="22"/>
        </w:rPr>
        <w:t xml:space="preserve"> </w:t>
      </w:r>
      <w:r w:rsidR="00A82D3E">
        <w:rPr>
          <w:rFonts w:ascii="Verdana" w:hAnsi="Verdana"/>
          <w:sz w:val="22"/>
          <w:szCs w:val="22"/>
        </w:rPr>
        <w:br/>
      </w:r>
      <w:r w:rsidRPr="00300F89">
        <w:rPr>
          <w:rFonts w:ascii="Verdana" w:hAnsi="Verdana"/>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5970B72" w14:textId="2F17B9A3" w:rsidR="00A10460" w:rsidRPr="00300F89" w:rsidRDefault="00421E7F" w:rsidP="00421E7F">
      <w:pPr>
        <w:rPr>
          <w:rFonts w:ascii="Verdana" w:hAnsi="Verdana"/>
          <w:b/>
          <w:bCs/>
          <w:noProof/>
          <w:sz w:val="22"/>
          <w:szCs w:val="22"/>
        </w:rPr>
      </w:pPr>
      <w:r w:rsidRPr="00300F89">
        <w:rPr>
          <w:rFonts w:ascii="Verdana" w:hAnsi="Verdana"/>
          <w:b/>
          <w:bCs/>
          <w:noProof/>
          <w:sz w:val="22"/>
          <w:szCs w:val="22"/>
        </w:rPr>
        <w:t xml:space="preserve">_____________________________________________________________ </w:t>
      </w:r>
    </w:p>
    <w:p w14:paraId="3E9F07F4" w14:textId="359BC3FA" w:rsidR="005029F2" w:rsidRPr="00300F89" w:rsidRDefault="005029F2" w:rsidP="002677FD">
      <w:pPr>
        <w:rPr>
          <w:rFonts w:ascii="Verdana" w:hAnsi="Verdana"/>
          <w:b/>
          <w:bCs/>
          <w:noProof/>
          <w:sz w:val="22"/>
          <w:szCs w:val="22"/>
        </w:rPr>
      </w:pPr>
    </w:p>
    <w:p w14:paraId="1B1FFF8F" w14:textId="04B787D3" w:rsidR="00421E7F" w:rsidRPr="00300F89" w:rsidRDefault="00421E7F" w:rsidP="004F001A">
      <w:pPr>
        <w:spacing w:before="0" w:after="0" w:line="240" w:lineRule="auto"/>
        <w:ind w:left="0" w:right="0"/>
        <w:rPr>
          <w:rFonts w:ascii="Verdana" w:hAnsi="Verdana"/>
          <w:b/>
          <w:bCs/>
          <w:noProof/>
          <w:sz w:val="22"/>
          <w:szCs w:val="22"/>
        </w:rPr>
      </w:pPr>
    </w:p>
    <w:p w14:paraId="0FE26ED0" w14:textId="7CC1EE23" w:rsidR="004F001A" w:rsidRPr="00300F89" w:rsidRDefault="004F001A" w:rsidP="004F001A">
      <w:pPr>
        <w:spacing w:before="0" w:after="0" w:line="240" w:lineRule="auto"/>
        <w:ind w:left="0" w:right="0"/>
        <w:rPr>
          <w:rFonts w:ascii="Verdana" w:hAnsi="Verdana"/>
          <w:b/>
          <w:bCs/>
          <w:noProof/>
          <w:sz w:val="22"/>
          <w:szCs w:val="22"/>
        </w:rPr>
      </w:pPr>
    </w:p>
    <w:p w14:paraId="36D9A6FB" w14:textId="56E7C52C" w:rsidR="004F001A" w:rsidRPr="00300F89" w:rsidRDefault="004F001A" w:rsidP="004F001A">
      <w:pPr>
        <w:spacing w:before="0" w:after="0" w:line="240" w:lineRule="auto"/>
        <w:ind w:left="0" w:right="0"/>
        <w:rPr>
          <w:rFonts w:ascii="Verdana" w:hAnsi="Verdana"/>
          <w:b/>
          <w:bCs/>
          <w:noProof/>
          <w:sz w:val="22"/>
          <w:szCs w:val="22"/>
        </w:rPr>
      </w:pPr>
    </w:p>
    <w:p w14:paraId="14840899" w14:textId="284A805E" w:rsidR="004F001A" w:rsidRPr="00300F89" w:rsidRDefault="004F001A" w:rsidP="004F001A">
      <w:pPr>
        <w:spacing w:before="0" w:after="0" w:line="240" w:lineRule="auto"/>
        <w:ind w:left="0" w:right="0"/>
        <w:rPr>
          <w:rFonts w:ascii="Verdana" w:hAnsi="Verdana"/>
          <w:b/>
          <w:bCs/>
          <w:noProof/>
          <w:sz w:val="22"/>
          <w:szCs w:val="22"/>
        </w:rPr>
      </w:pPr>
    </w:p>
    <w:p w14:paraId="4D2B651F" w14:textId="14D34156" w:rsidR="004F001A" w:rsidRPr="00300F89" w:rsidRDefault="004F001A" w:rsidP="004F001A">
      <w:pPr>
        <w:spacing w:before="0" w:after="0" w:line="240" w:lineRule="auto"/>
        <w:ind w:left="0" w:right="0"/>
        <w:rPr>
          <w:rFonts w:ascii="Verdana" w:hAnsi="Verdana"/>
          <w:b/>
          <w:bCs/>
          <w:noProof/>
          <w:sz w:val="22"/>
          <w:szCs w:val="22"/>
        </w:rPr>
      </w:pPr>
    </w:p>
    <w:p w14:paraId="077E4960" w14:textId="12D1A625" w:rsidR="004F001A" w:rsidRPr="00300F89" w:rsidRDefault="004F001A" w:rsidP="004F001A">
      <w:pPr>
        <w:spacing w:before="0" w:after="0" w:line="240" w:lineRule="auto"/>
        <w:ind w:left="0" w:right="0"/>
        <w:rPr>
          <w:rFonts w:ascii="Verdana" w:hAnsi="Verdana"/>
          <w:b/>
          <w:bCs/>
          <w:noProof/>
          <w:sz w:val="22"/>
          <w:szCs w:val="22"/>
        </w:rPr>
      </w:pPr>
    </w:p>
    <w:p w14:paraId="0FDF8ABF" w14:textId="0DDA88CC" w:rsidR="004F001A" w:rsidRPr="00300F89" w:rsidRDefault="004F001A" w:rsidP="004F001A">
      <w:pPr>
        <w:spacing w:before="0" w:after="0" w:line="240" w:lineRule="auto"/>
        <w:ind w:left="0" w:right="0"/>
        <w:rPr>
          <w:rFonts w:ascii="Verdana" w:hAnsi="Verdana"/>
          <w:b/>
          <w:bCs/>
          <w:noProof/>
          <w:sz w:val="22"/>
          <w:szCs w:val="22"/>
        </w:rPr>
      </w:pPr>
    </w:p>
    <w:p w14:paraId="13BEB18F" w14:textId="15AE7E50" w:rsidR="004F001A" w:rsidRPr="00300F89" w:rsidRDefault="004F001A" w:rsidP="004F001A">
      <w:pPr>
        <w:spacing w:before="0" w:after="0" w:line="240" w:lineRule="auto"/>
        <w:ind w:left="0" w:right="0"/>
        <w:rPr>
          <w:rFonts w:ascii="Verdana" w:hAnsi="Verdana"/>
          <w:b/>
          <w:bCs/>
          <w:noProof/>
          <w:sz w:val="22"/>
          <w:szCs w:val="22"/>
        </w:rPr>
      </w:pPr>
    </w:p>
    <w:p w14:paraId="623081DA" w14:textId="79F26A46" w:rsidR="004F001A" w:rsidRPr="00300F89" w:rsidRDefault="004F001A" w:rsidP="004F001A">
      <w:pPr>
        <w:spacing w:before="0" w:after="0" w:line="240" w:lineRule="auto"/>
        <w:ind w:left="0" w:right="0"/>
        <w:rPr>
          <w:rFonts w:ascii="Verdana" w:hAnsi="Verdana"/>
          <w:b/>
          <w:bCs/>
          <w:noProof/>
          <w:sz w:val="22"/>
          <w:szCs w:val="22"/>
        </w:rPr>
      </w:pPr>
    </w:p>
    <w:p w14:paraId="63E3F6B7" w14:textId="3B7CAAEA" w:rsidR="004F001A" w:rsidRPr="00300F89" w:rsidRDefault="004F001A" w:rsidP="004F001A">
      <w:pPr>
        <w:spacing w:before="0" w:after="0" w:line="240" w:lineRule="auto"/>
        <w:ind w:left="0" w:right="0"/>
        <w:rPr>
          <w:rFonts w:ascii="Verdana" w:hAnsi="Verdana"/>
          <w:b/>
          <w:bCs/>
          <w:noProof/>
          <w:sz w:val="22"/>
          <w:szCs w:val="22"/>
        </w:rPr>
      </w:pPr>
    </w:p>
    <w:p w14:paraId="38B5A415" w14:textId="2B6481A3" w:rsidR="004F001A" w:rsidRPr="00300F89" w:rsidRDefault="004F001A" w:rsidP="004F001A">
      <w:pPr>
        <w:spacing w:before="0" w:after="0" w:line="240" w:lineRule="auto"/>
        <w:ind w:left="0" w:right="0"/>
        <w:rPr>
          <w:rFonts w:ascii="Verdana" w:hAnsi="Verdana"/>
          <w:b/>
          <w:bCs/>
          <w:noProof/>
          <w:sz w:val="22"/>
          <w:szCs w:val="22"/>
        </w:rPr>
      </w:pPr>
    </w:p>
    <w:p w14:paraId="49CE130B" w14:textId="01BD7C1E" w:rsidR="004F001A" w:rsidRPr="00300F89" w:rsidRDefault="004F001A" w:rsidP="004F001A">
      <w:pPr>
        <w:spacing w:before="0" w:after="0" w:line="240" w:lineRule="auto"/>
        <w:ind w:left="0" w:right="0"/>
        <w:rPr>
          <w:rFonts w:ascii="Verdana" w:hAnsi="Verdana"/>
          <w:b/>
          <w:bCs/>
          <w:noProof/>
          <w:sz w:val="22"/>
          <w:szCs w:val="22"/>
        </w:rPr>
      </w:pPr>
    </w:p>
    <w:p w14:paraId="5D4F4CAF" w14:textId="463DC1D9" w:rsidR="004F001A" w:rsidRPr="00300F89" w:rsidRDefault="004F001A" w:rsidP="004F001A">
      <w:pPr>
        <w:spacing w:before="0" w:after="0" w:line="240" w:lineRule="auto"/>
        <w:ind w:left="0" w:right="0"/>
        <w:rPr>
          <w:rFonts w:ascii="Verdana" w:hAnsi="Verdana"/>
          <w:b/>
          <w:bCs/>
          <w:noProof/>
          <w:sz w:val="22"/>
          <w:szCs w:val="22"/>
        </w:rPr>
      </w:pPr>
    </w:p>
    <w:p w14:paraId="4A427E5E" w14:textId="73F6C27F" w:rsidR="004F001A" w:rsidRPr="00300F89" w:rsidRDefault="004F001A" w:rsidP="004F001A">
      <w:pPr>
        <w:spacing w:before="0" w:after="0" w:line="240" w:lineRule="auto"/>
        <w:ind w:left="0" w:right="0"/>
        <w:rPr>
          <w:rFonts w:ascii="Verdana" w:hAnsi="Verdana"/>
          <w:b/>
          <w:bCs/>
          <w:noProof/>
          <w:sz w:val="22"/>
          <w:szCs w:val="22"/>
        </w:rPr>
      </w:pPr>
    </w:p>
    <w:p w14:paraId="5C9086FC" w14:textId="2F974D56" w:rsidR="004F001A" w:rsidRPr="00300F89" w:rsidRDefault="004F001A" w:rsidP="004F001A">
      <w:pPr>
        <w:spacing w:before="0" w:after="0" w:line="240" w:lineRule="auto"/>
        <w:ind w:left="0" w:right="0"/>
        <w:rPr>
          <w:rFonts w:ascii="Verdana" w:hAnsi="Verdana"/>
          <w:b/>
          <w:bCs/>
          <w:noProof/>
          <w:sz w:val="22"/>
          <w:szCs w:val="22"/>
        </w:rPr>
      </w:pPr>
    </w:p>
    <w:p w14:paraId="5A7EA346" w14:textId="474A95C3" w:rsidR="004F001A" w:rsidRPr="00300F89" w:rsidRDefault="004F001A" w:rsidP="004F001A">
      <w:pPr>
        <w:spacing w:before="0" w:after="0" w:line="240" w:lineRule="auto"/>
        <w:ind w:left="0" w:right="0"/>
        <w:rPr>
          <w:rFonts w:ascii="Verdana" w:hAnsi="Verdana"/>
          <w:b/>
          <w:bCs/>
          <w:noProof/>
          <w:sz w:val="22"/>
          <w:szCs w:val="22"/>
        </w:rPr>
      </w:pPr>
    </w:p>
    <w:p w14:paraId="136031CF" w14:textId="6C638F1D" w:rsidR="004F001A" w:rsidRPr="00300F89" w:rsidRDefault="004F001A" w:rsidP="004F001A">
      <w:pPr>
        <w:spacing w:before="0" w:after="0" w:line="240" w:lineRule="auto"/>
        <w:ind w:left="0" w:right="0"/>
        <w:rPr>
          <w:rFonts w:ascii="Verdana" w:hAnsi="Verdana"/>
          <w:b/>
          <w:bCs/>
          <w:noProof/>
          <w:sz w:val="22"/>
          <w:szCs w:val="22"/>
        </w:rPr>
      </w:pPr>
    </w:p>
    <w:p w14:paraId="42763F3A" w14:textId="4D6458EE" w:rsidR="004F001A" w:rsidRPr="00300F89" w:rsidRDefault="004F001A" w:rsidP="004F001A">
      <w:pPr>
        <w:spacing w:before="0" w:after="0" w:line="240" w:lineRule="auto"/>
        <w:ind w:left="0" w:right="0"/>
        <w:rPr>
          <w:rFonts w:ascii="Verdana" w:hAnsi="Verdana"/>
          <w:b/>
          <w:bCs/>
          <w:noProof/>
          <w:sz w:val="22"/>
          <w:szCs w:val="22"/>
        </w:rPr>
      </w:pPr>
    </w:p>
    <w:p w14:paraId="1DB47988" w14:textId="2FA70C6E" w:rsidR="004F001A" w:rsidRPr="00300F89" w:rsidRDefault="004F001A" w:rsidP="004F001A">
      <w:pPr>
        <w:spacing w:before="0" w:after="0" w:line="240" w:lineRule="auto"/>
        <w:ind w:left="0" w:right="0"/>
        <w:rPr>
          <w:rFonts w:ascii="Verdana" w:hAnsi="Verdana"/>
          <w:b/>
          <w:bCs/>
          <w:noProof/>
          <w:sz w:val="22"/>
          <w:szCs w:val="22"/>
        </w:rPr>
      </w:pPr>
    </w:p>
    <w:p w14:paraId="3694B061" w14:textId="013F399B" w:rsidR="004F001A" w:rsidRPr="00300F89" w:rsidRDefault="004F001A" w:rsidP="004F001A">
      <w:pPr>
        <w:spacing w:before="0" w:after="0" w:line="240" w:lineRule="auto"/>
        <w:ind w:left="0" w:right="0"/>
        <w:rPr>
          <w:rFonts w:ascii="Verdana" w:hAnsi="Verdana"/>
          <w:b/>
          <w:bCs/>
          <w:noProof/>
          <w:sz w:val="22"/>
          <w:szCs w:val="22"/>
        </w:rPr>
      </w:pPr>
    </w:p>
    <w:p w14:paraId="7191A3E8" w14:textId="7B49E8C0" w:rsidR="004F001A" w:rsidRPr="00300F89"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753" type="#_x0000_t75" style="width:20.25pt;height:20.25pt;visibility:visible;mso-wrap-style:square" o:bullet="t">
        <v:imagedata r:id="rId1" o:title=""/>
      </v:shape>
    </w:pict>
  </w:numPicBullet>
  <w:numPicBullet w:numPicBulletId="1">
    <w:pict>
      <v:shape id="_x0000_i5754" type="#_x0000_t75" style="width:382.5pt;height:382.5pt;visibility:visible;mso-wrap-style:square" o:bullet="t">
        <v:imagedata r:id="rId2" o:title=""/>
      </v:shape>
    </w:pict>
  </w:numPicBullet>
  <w:numPicBullet w:numPicBulletId="2">
    <w:pict>
      <v:shape id="_x0000_i5755" type="#_x0000_t75" style="width:225.75pt;height:225.75pt;visibility:visible;mso-wrap-style:square" o:bullet="t">
        <v:imagedata r:id="rId3" o:title=""/>
      </v:shape>
    </w:pict>
  </w:numPicBullet>
  <w:numPicBullet w:numPicBulletId="3">
    <w:pict>
      <v:shape id="_x0000_i5756"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B414E1"/>
    <w:multiLevelType w:val="hybridMultilevel"/>
    <w:tmpl w:val="4692D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5901888"/>
    <w:multiLevelType w:val="hybridMultilevel"/>
    <w:tmpl w:val="2408CD2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3C7C76"/>
    <w:multiLevelType w:val="hybridMultilevel"/>
    <w:tmpl w:val="31B8B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18"/>
  </w:num>
  <w:num w:numId="5">
    <w:abstractNumId w:val="4"/>
  </w:num>
  <w:num w:numId="6">
    <w:abstractNumId w:val="3"/>
  </w:num>
  <w:num w:numId="7">
    <w:abstractNumId w:val="12"/>
  </w:num>
  <w:num w:numId="8">
    <w:abstractNumId w:val="17"/>
  </w:num>
  <w:num w:numId="9">
    <w:abstractNumId w:val="20"/>
  </w:num>
  <w:num w:numId="10">
    <w:abstractNumId w:val="1"/>
  </w:num>
  <w:num w:numId="11">
    <w:abstractNumId w:val="11"/>
  </w:num>
  <w:num w:numId="12">
    <w:abstractNumId w:val="14"/>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15"/>
  </w:num>
  <w:num w:numId="20">
    <w:abstractNumId w:val="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0F8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C27E6"/>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0EEF"/>
    <w:rsid w:val="009B21AD"/>
    <w:rsid w:val="009B7CC6"/>
    <w:rsid w:val="009C5169"/>
    <w:rsid w:val="009D50E8"/>
    <w:rsid w:val="009F7815"/>
    <w:rsid w:val="00A10460"/>
    <w:rsid w:val="00A17614"/>
    <w:rsid w:val="00A56076"/>
    <w:rsid w:val="00A82D3E"/>
    <w:rsid w:val="00A84640"/>
    <w:rsid w:val="00AB4D54"/>
    <w:rsid w:val="00AF0E8B"/>
    <w:rsid w:val="00AF691A"/>
    <w:rsid w:val="00B031C2"/>
    <w:rsid w:val="00B34966"/>
    <w:rsid w:val="00B421BF"/>
    <w:rsid w:val="00B61DE2"/>
    <w:rsid w:val="00B73D24"/>
    <w:rsid w:val="00B82C9E"/>
    <w:rsid w:val="00B8458F"/>
    <w:rsid w:val="00B9474C"/>
    <w:rsid w:val="00BB4931"/>
    <w:rsid w:val="00BC67E1"/>
    <w:rsid w:val="00C021A4"/>
    <w:rsid w:val="00C050BE"/>
    <w:rsid w:val="00C75A00"/>
    <w:rsid w:val="00CA07E3"/>
    <w:rsid w:val="00CB2BBE"/>
    <w:rsid w:val="00CE1516"/>
    <w:rsid w:val="00CE325E"/>
    <w:rsid w:val="00CE3DBC"/>
    <w:rsid w:val="00CE663B"/>
    <w:rsid w:val="00D06867"/>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Default">
    <w:name w:val="Default"/>
    <w:basedOn w:val="Normal"/>
    <w:rsid w:val="00300F89"/>
    <w:pPr>
      <w:autoSpaceDE w:val="0"/>
      <w:autoSpaceDN w:val="0"/>
      <w:spacing w:before="0" w:after="0" w:line="240" w:lineRule="auto"/>
      <w:ind w:left="0" w:right="0"/>
    </w:pPr>
    <w:rPr>
      <w:rFonts w:ascii="Verdana" w:eastAsiaTheme="minorHAnsi" w:hAnsi="Verdana" w:cs="Calibri"/>
      <w:color w:val="000000"/>
    </w:rPr>
  </w:style>
  <w:style w:type="paragraph" w:styleId="Revision">
    <w:name w:val="Revision"/>
    <w:hidden/>
    <w:uiPriority w:val="99"/>
    <w:semiHidden/>
    <w:rsid w:val="005C27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66683879">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2025-01-24T14:43:00Z</dcterms:modified>
</cp:coreProperties>
</file>