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85E58C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4010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85E58C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4010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708A28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9CF1F17" w14:textId="7857C86D" w:rsidR="00D40107" w:rsidRPr="00D40107" w:rsidRDefault="00D40107" w:rsidP="00D40107">
      <w:pPr>
        <w:spacing w:after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Q1. How many patients have been treated for breast cancer (any stage) in the past 3 months</w:t>
      </w:r>
      <w:r>
        <w:rPr>
          <w:rFonts w:ascii="Verdana" w:hAnsi="Verdana"/>
          <w:b/>
          <w:bCs/>
          <w:sz w:val="22"/>
          <w:szCs w:val="22"/>
        </w:rPr>
        <w:t xml:space="preserve"> (November 2024 – Jan 2025)</w:t>
      </w:r>
      <w:r w:rsidRPr="00D40107">
        <w:rPr>
          <w:rFonts w:ascii="Verdana" w:hAnsi="Verdana"/>
          <w:b/>
          <w:bCs/>
          <w:sz w:val="22"/>
          <w:szCs w:val="22"/>
        </w:rPr>
        <w:t xml:space="preserve"> with the following systemic anti-cancer therapies:</w:t>
      </w:r>
    </w:p>
    <w:p w14:paraId="59E89663" w14:textId="77777777" w:rsidR="00D40107" w:rsidRPr="00D40107" w:rsidRDefault="00D40107" w:rsidP="00D40107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5455C403" w14:textId="319A9FE3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Abemaciclib + Aromatase Inhibitor (</w:t>
      </w:r>
      <w:proofErr w:type="gramStart"/>
      <w:r w:rsidRPr="00D40107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D40107">
        <w:rPr>
          <w:rFonts w:ascii="Verdana" w:hAnsi="Verdana"/>
          <w:b/>
          <w:bCs/>
          <w:sz w:val="22"/>
          <w:szCs w:val="22"/>
        </w:rPr>
        <w:t xml:space="preserve"> anastrazole, exemestane, letrozole)</w:t>
      </w:r>
    </w:p>
    <w:p w14:paraId="49DA9AA3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Abemaciclib + Fulvestrant</w:t>
      </w:r>
    </w:p>
    <w:p w14:paraId="626B2B0A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Alpelisib + Fulvestrant</w:t>
      </w:r>
    </w:p>
    <w:p w14:paraId="445F17F1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Anthracycline (</w:t>
      </w:r>
      <w:proofErr w:type="gramStart"/>
      <w:r w:rsidRPr="00D40107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D40107">
        <w:rPr>
          <w:rFonts w:ascii="Verdana" w:hAnsi="Verdana"/>
          <w:b/>
          <w:bCs/>
          <w:sz w:val="22"/>
          <w:szCs w:val="22"/>
        </w:rPr>
        <w:t xml:space="preserve"> doxorubicin or epirubicin) + Cyclophosphamide</w:t>
      </w:r>
    </w:p>
    <w:p w14:paraId="0F265551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Aromatase Inhibitor as a single agent</w:t>
      </w:r>
    </w:p>
    <w:p w14:paraId="4CA3B2F5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Atezolizumab</w:t>
      </w:r>
    </w:p>
    <w:p w14:paraId="3F153320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Capecitabine as a single agent</w:t>
      </w:r>
    </w:p>
    <w:p w14:paraId="2B572F76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Carboplatin + Paclitaxel</w:t>
      </w:r>
    </w:p>
    <w:p w14:paraId="4AC49DBB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D40107">
        <w:rPr>
          <w:rFonts w:ascii="Verdana" w:hAnsi="Verdana"/>
          <w:b/>
          <w:bCs/>
          <w:sz w:val="22"/>
          <w:szCs w:val="22"/>
        </w:rPr>
        <w:t>Elacestrant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 xml:space="preserve"> </w:t>
      </w:r>
    </w:p>
    <w:p w14:paraId="73E3DCEE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Eribulin as a single agent or in combination</w:t>
      </w:r>
    </w:p>
    <w:p w14:paraId="079F9A0A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Everolimus + Exemestane</w:t>
      </w:r>
    </w:p>
    <w:p w14:paraId="10E5239D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Fulvestrant as a single agent</w:t>
      </w:r>
    </w:p>
    <w:p w14:paraId="4193F76E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Palbociclib + Aromatase Inhibitor (</w:t>
      </w:r>
      <w:proofErr w:type="gramStart"/>
      <w:r w:rsidRPr="00D40107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D40107">
        <w:rPr>
          <w:rFonts w:ascii="Verdana" w:hAnsi="Verdana"/>
          <w:b/>
          <w:bCs/>
          <w:sz w:val="22"/>
          <w:szCs w:val="22"/>
        </w:rPr>
        <w:t xml:space="preserve"> anastrazole, exemestane, letrozole)</w:t>
      </w:r>
    </w:p>
    <w:p w14:paraId="6488160B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Palbociclib + Fulvestrant</w:t>
      </w:r>
    </w:p>
    <w:p w14:paraId="53C29117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Parp Inhibitors (Olaparib/Talazoparib)</w:t>
      </w:r>
    </w:p>
    <w:p w14:paraId="6A450B2D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Pembrolizumab</w:t>
      </w:r>
    </w:p>
    <w:p w14:paraId="75CAA5CB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D40107">
        <w:rPr>
          <w:rFonts w:ascii="Verdana" w:hAnsi="Verdana"/>
          <w:b/>
          <w:bCs/>
          <w:sz w:val="22"/>
          <w:szCs w:val="22"/>
        </w:rPr>
        <w:t>Pertuzumab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D40107">
        <w:rPr>
          <w:rFonts w:ascii="Verdana" w:hAnsi="Verdana"/>
          <w:b/>
          <w:bCs/>
          <w:sz w:val="22"/>
          <w:szCs w:val="22"/>
        </w:rPr>
        <w:t>Perteja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>) + Trastuzumab (Herceptin)</w:t>
      </w:r>
    </w:p>
    <w:p w14:paraId="7A4764E3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D40107">
        <w:rPr>
          <w:rFonts w:ascii="Verdana" w:hAnsi="Verdana"/>
          <w:b/>
          <w:bCs/>
          <w:sz w:val="22"/>
          <w:szCs w:val="22"/>
        </w:rPr>
        <w:t>Phesgo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D40107">
        <w:rPr>
          <w:rFonts w:ascii="Verdana" w:hAnsi="Verdana"/>
          <w:b/>
          <w:bCs/>
          <w:sz w:val="22"/>
          <w:szCs w:val="22"/>
        </w:rPr>
        <w:t>Pertuzumab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 xml:space="preserve"> + Trastuzumab in a single injection)</w:t>
      </w:r>
    </w:p>
    <w:p w14:paraId="1FF65A51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Ribociclib + Aromatase Inhibitor (</w:t>
      </w:r>
      <w:proofErr w:type="gramStart"/>
      <w:r w:rsidRPr="00D40107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D40107">
        <w:rPr>
          <w:rFonts w:ascii="Verdana" w:hAnsi="Verdana"/>
          <w:b/>
          <w:bCs/>
          <w:sz w:val="22"/>
          <w:szCs w:val="22"/>
        </w:rPr>
        <w:t xml:space="preserve"> anastrazole, exemestane, letrozole)</w:t>
      </w:r>
    </w:p>
    <w:p w14:paraId="48F3A706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Ribociclib + Fulvestrant</w:t>
      </w:r>
    </w:p>
    <w:p w14:paraId="465B639A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Sacituzumab Govitecan</w:t>
      </w:r>
    </w:p>
    <w:p w14:paraId="3B08DD4B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Taxane (</w:t>
      </w:r>
      <w:proofErr w:type="gramStart"/>
      <w:r w:rsidRPr="00D40107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D40107">
        <w:rPr>
          <w:rFonts w:ascii="Verdana" w:hAnsi="Verdana"/>
          <w:b/>
          <w:bCs/>
          <w:sz w:val="22"/>
          <w:szCs w:val="22"/>
        </w:rPr>
        <w:t xml:space="preserve"> docetaxel, paclitaxel, nab-paclitaxel) as a single agent  </w:t>
      </w:r>
    </w:p>
    <w:p w14:paraId="5E1E519F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Trastuzumab deruxtecan (</w:t>
      </w:r>
      <w:proofErr w:type="spellStart"/>
      <w:r w:rsidRPr="00D40107">
        <w:rPr>
          <w:rFonts w:ascii="Verdana" w:hAnsi="Verdana"/>
          <w:b/>
          <w:bCs/>
          <w:sz w:val="22"/>
          <w:szCs w:val="22"/>
        </w:rPr>
        <w:t>Enhertu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>)</w:t>
      </w:r>
    </w:p>
    <w:p w14:paraId="4C2E36A0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Trastuzumab (Herceptin) as a single agent or in combination with Paclitaxel</w:t>
      </w:r>
    </w:p>
    <w:p w14:paraId="23F26740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Trastuzumab emtansine (</w:t>
      </w:r>
      <w:proofErr w:type="spellStart"/>
      <w:r w:rsidRPr="00D40107">
        <w:rPr>
          <w:rFonts w:ascii="Verdana" w:hAnsi="Verdana"/>
          <w:b/>
          <w:bCs/>
          <w:sz w:val="22"/>
          <w:szCs w:val="22"/>
        </w:rPr>
        <w:t>Kadcyla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>)</w:t>
      </w:r>
    </w:p>
    <w:p w14:paraId="256FD4E6" w14:textId="77777777" w:rsidR="00D40107" w:rsidRPr="00D40107" w:rsidRDefault="00D40107" w:rsidP="00D40107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Any other active systemic anti-cancer therapy</w:t>
      </w:r>
    </w:p>
    <w:p w14:paraId="4E473C71" w14:textId="13C8FD09" w:rsidR="00D40107" w:rsidRDefault="00D40107" w:rsidP="00D40107">
      <w:pPr>
        <w:spacing w:after="0"/>
        <w:ind w:left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Please see appendix</w:t>
      </w:r>
      <w:r w:rsidR="00CA3D4D">
        <w:rPr>
          <w:rFonts w:ascii="Verdana" w:hAnsi="Verdana"/>
          <w:sz w:val="22"/>
          <w:szCs w:val="22"/>
        </w:rPr>
        <w:t xml:space="preserve"> 1</w:t>
      </w:r>
      <w:r>
        <w:rPr>
          <w:rFonts w:ascii="Verdana" w:hAnsi="Verdana"/>
          <w:sz w:val="22"/>
          <w:szCs w:val="22"/>
        </w:rPr>
        <w:t xml:space="preserve"> – Breast Cancer Drugs </w:t>
      </w:r>
    </w:p>
    <w:p w14:paraId="7F1EAE99" w14:textId="069A1920" w:rsidR="00D40107" w:rsidRPr="00D40107" w:rsidRDefault="00D40107" w:rsidP="00D40107">
      <w:pPr>
        <w:spacing w:after="0"/>
        <w:ind w:left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D40107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</w:t>
      </w:r>
      <w:r w:rsidRPr="00FC3B42">
        <w:rPr>
          <w:rFonts w:ascii="Verdana" w:hAnsi="Verdana"/>
          <w:iCs/>
          <w:sz w:val="22"/>
          <w:szCs w:val="22"/>
        </w:rPr>
        <w:lastRenderedPageBreak/>
        <w:t xml:space="preserve">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1DE6A06E" w14:textId="051B20A4" w:rsidR="00D40107" w:rsidRPr="00D40107" w:rsidRDefault="00D40107" w:rsidP="00D40107">
      <w:pPr>
        <w:spacing w:after="0"/>
        <w:ind w:left="36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Q2. How many patients have been treated for metastatic breast cancer in the past 3 months</w:t>
      </w:r>
      <w:r w:rsidR="00594898">
        <w:rPr>
          <w:rFonts w:ascii="Verdana" w:hAnsi="Verdana"/>
          <w:b/>
          <w:bCs/>
          <w:sz w:val="22"/>
          <w:szCs w:val="22"/>
        </w:rPr>
        <w:t xml:space="preserve"> (November 2024- Jan 2025)</w:t>
      </w:r>
      <w:r w:rsidRPr="00D40107">
        <w:rPr>
          <w:rFonts w:ascii="Verdana" w:hAnsi="Verdana"/>
          <w:b/>
          <w:bCs/>
          <w:sz w:val="22"/>
          <w:szCs w:val="22"/>
        </w:rPr>
        <w:t xml:space="preserve"> with the following systemic anti-cancer therapies:</w:t>
      </w:r>
    </w:p>
    <w:p w14:paraId="33A56C96" w14:textId="77777777" w:rsidR="00D40107" w:rsidRPr="00D40107" w:rsidRDefault="00D40107" w:rsidP="00D40107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6C437B0D" w14:textId="77777777" w:rsidR="00D40107" w:rsidRPr="00D40107" w:rsidRDefault="00D40107" w:rsidP="00D40107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D40107">
        <w:rPr>
          <w:rFonts w:ascii="Verdana" w:hAnsi="Verdana"/>
          <w:b/>
          <w:bCs/>
          <w:sz w:val="22"/>
          <w:szCs w:val="22"/>
        </w:rPr>
        <w:t>Phesgo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D40107">
        <w:rPr>
          <w:rFonts w:ascii="Verdana" w:hAnsi="Verdana"/>
          <w:b/>
          <w:bCs/>
          <w:sz w:val="22"/>
          <w:szCs w:val="22"/>
        </w:rPr>
        <w:t>Pertuzumab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 xml:space="preserve"> + Trastuzumab in a single injection)</w:t>
      </w:r>
    </w:p>
    <w:p w14:paraId="73D48347" w14:textId="77777777" w:rsidR="00D40107" w:rsidRPr="00D40107" w:rsidRDefault="00D40107" w:rsidP="00D40107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D40107">
        <w:rPr>
          <w:rFonts w:ascii="Verdana" w:hAnsi="Verdana"/>
          <w:b/>
          <w:bCs/>
          <w:sz w:val="22"/>
          <w:szCs w:val="22"/>
        </w:rPr>
        <w:t>Pertuzumab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D40107">
        <w:rPr>
          <w:rFonts w:ascii="Verdana" w:hAnsi="Verdana"/>
          <w:b/>
          <w:bCs/>
          <w:sz w:val="22"/>
          <w:szCs w:val="22"/>
        </w:rPr>
        <w:t>Perteja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>) + Trastuzumab (Herceptin)</w:t>
      </w:r>
    </w:p>
    <w:p w14:paraId="3ABD27D0" w14:textId="77777777" w:rsidR="00D40107" w:rsidRPr="00D40107" w:rsidRDefault="00D40107" w:rsidP="00D40107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Trastuzumab (Herceptin) as a single agent or in combination with Paclitaxel</w:t>
      </w:r>
    </w:p>
    <w:p w14:paraId="05AD3B7F" w14:textId="77777777" w:rsidR="00D40107" w:rsidRPr="00D40107" w:rsidRDefault="00D40107" w:rsidP="00D40107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Trastuzumab deruxtecan (</w:t>
      </w:r>
      <w:proofErr w:type="spellStart"/>
      <w:r w:rsidRPr="00D40107">
        <w:rPr>
          <w:rFonts w:ascii="Verdana" w:hAnsi="Verdana"/>
          <w:b/>
          <w:bCs/>
          <w:sz w:val="22"/>
          <w:szCs w:val="22"/>
        </w:rPr>
        <w:t>Enhertu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>)</w:t>
      </w:r>
    </w:p>
    <w:p w14:paraId="61D01DF3" w14:textId="77777777" w:rsidR="00D40107" w:rsidRPr="00D40107" w:rsidRDefault="00D40107" w:rsidP="00D40107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>Trastuzumab emtansine (</w:t>
      </w:r>
      <w:proofErr w:type="spellStart"/>
      <w:r w:rsidRPr="00D40107">
        <w:rPr>
          <w:rFonts w:ascii="Verdana" w:hAnsi="Verdana"/>
          <w:b/>
          <w:bCs/>
          <w:sz w:val="22"/>
          <w:szCs w:val="22"/>
        </w:rPr>
        <w:t>Kadcyla</w:t>
      </w:r>
      <w:proofErr w:type="spellEnd"/>
      <w:r w:rsidRPr="00D40107">
        <w:rPr>
          <w:rFonts w:ascii="Verdana" w:hAnsi="Verdana"/>
          <w:b/>
          <w:bCs/>
          <w:sz w:val="22"/>
          <w:szCs w:val="22"/>
        </w:rPr>
        <w:t>)</w:t>
      </w:r>
    </w:p>
    <w:p w14:paraId="120432CA" w14:textId="3216C3E8" w:rsidR="00D40107" w:rsidRDefault="00D40107" w:rsidP="00D40107">
      <w:pPr>
        <w:spacing w:after="0"/>
        <w:ind w:left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Please see appendix</w:t>
      </w:r>
      <w:r w:rsidR="00CA3D4D">
        <w:rPr>
          <w:rFonts w:ascii="Verdana" w:hAnsi="Verdana"/>
          <w:sz w:val="22"/>
          <w:szCs w:val="22"/>
        </w:rPr>
        <w:t xml:space="preserve"> 2</w:t>
      </w:r>
      <w:r>
        <w:rPr>
          <w:rFonts w:ascii="Verdana" w:hAnsi="Verdana"/>
          <w:sz w:val="22"/>
          <w:szCs w:val="22"/>
        </w:rPr>
        <w:t xml:space="preserve"> – Metastatic Breast Cancer Drugs </w:t>
      </w:r>
    </w:p>
    <w:p w14:paraId="22B9B363" w14:textId="12DD6984" w:rsidR="00D40107" w:rsidRPr="00D40107" w:rsidRDefault="00D40107" w:rsidP="00D40107">
      <w:pPr>
        <w:spacing w:after="0"/>
        <w:ind w:left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D40107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6163039F" w14:textId="5AB79E40" w:rsidR="00D40107" w:rsidRPr="00D40107" w:rsidRDefault="00D40107" w:rsidP="00D40107">
      <w:pPr>
        <w:spacing w:after="0"/>
        <w:rPr>
          <w:rFonts w:ascii="Verdana" w:hAnsi="Verdana"/>
          <w:b/>
          <w:bCs/>
          <w:sz w:val="22"/>
          <w:szCs w:val="22"/>
        </w:rPr>
      </w:pPr>
      <w:r w:rsidRPr="00D40107">
        <w:rPr>
          <w:rFonts w:ascii="Verdana" w:hAnsi="Verdana"/>
          <w:b/>
          <w:bCs/>
          <w:sz w:val="22"/>
          <w:szCs w:val="22"/>
        </w:rPr>
        <w:t xml:space="preserve">Q3. If breast cancer is not treated at or within the </w:t>
      </w:r>
      <w:r>
        <w:rPr>
          <w:rFonts w:ascii="Verdana" w:hAnsi="Verdana"/>
          <w:b/>
          <w:bCs/>
          <w:sz w:val="22"/>
          <w:szCs w:val="22"/>
        </w:rPr>
        <w:t>health board</w:t>
      </w:r>
      <w:r w:rsidRPr="00D40107">
        <w:rPr>
          <w:rFonts w:ascii="Verdana" w:hAnsi="Verdana"/>
          <w:b/>
          <w:bCs/>
          <w:sz w:val="22"/>
          <w:szCs w:val="22"/>
        </w:rPr>
        <w:t>, where are</w:t>
      </w:r>
      <w:r>
        <w:rPr>
          <w:rFonts w:ascii="Verdana" w:hAnsi="Verdana"/>
          <w:b/>
          <w:bCs/>
          <w:sz w:val="22"/>
          <w:szCs w:val="22"/>
        </w:rPr>
        <w:t xml:space="preserve"> </w:t>
      </w:r>
      <w:r w:rsidRPr="00D40107">
        <w:rPr>
          <w:rFonts w:ascii="Verdana" w:hAnsi="Verdana"/>
          <w:b/>
          <w:bCs/>
          <w:sz w:val="22"/>
          <w:szCs w:val="22"/>
        </w:rPr>
        <w:t>patients referred?</w:t>
      </w:r>
    </w:p>
    <w:p w14:paraId="36DC1883" w14:textId="77777777" w:rsidR="00D40107" w:rsidRDefault="00D40107" w:rsidP="00D40107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Not applicable.</w:t>
      </w:r>
    </w:p>
    <w:p w14:paraId="75970B72" w14:textId="0DFCD09F" w:rsidR="00A10460" w:rsidRDefault="00421E7F" w:rsidP="00D40107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3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3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3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3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465AF"/>
    <w:multiLevelType w:val="hybridMultilevel"/>
    <w:tmpl w:val="737004B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4E903D6"/>
    <w:multiLevelType w:val="hybridMultilevel"/>
    <w:tmpl w:val="D4D47CE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7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9489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A3D4D"/>
    <w:rsid w:val="00CB2BBE"/>
    <w:rsid w:val="00CE1516"/>
    <w:rsid w:val="00CE325E"/>
    <w:rsid w:val="00CE3DBC"/>
    <w:rsid w:val="00D15865"/>
    <w:rsid w:val="00D40107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92</TotalTime>
  <Pages>3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2025-02-12T12:02:00Z</dcterms:modified>
</cp:coreProperties>
</file>