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D7641C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776EC">
                              <w:rPr>
                                <w:rFonts w:ascii="Verdana" w:hAnsi="Verdana"/>
                                <w:b/>
                                <w:sz w:val="22"/>
                                <w:szCs w:val="22"/>
                              </w:rPr>
                              <w:t>25-L-006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D7641C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776EC">
                        <w:rPr>
                          <w:rFonts w:ascii="Verdana" w:hAnsi="Verdana"/>
                          <w:b/>
                          <w:sz w:val="22"/>
                          <w:szCs w:val="22"/>
                        </w:rPr>
                        <w:t>25-L-006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D850D5B" w14:textId="77777777" w:rsidR="00C776EC" w:rsidRDefault="00C776EC" w:rsidP="00421E7F">
      <w:pPr>
        <w:rPr>
          <w:rFonts w:ascii="Verdana" w:hAnsi="Verdana"/>
          <w:b/>
          <w:bCs/>
          <w:noProof/>
          <w:sz w:val="22"/>
          <w:szCs w:val="22"/>
        </w:rPr>
      </w:pPr>
      <w:r>
        <w:rPr>
          <w:rFonts w:ascii="Verdana" w:hAnsi="Verdana"/>
          <w:b/>
          <w:bCs/>
          <w:noProof/>
          <w:sz w:val="22"/>
          <w:szCs w:val="22"/>
        </w:rPr>
        <w:t xml:space="preserve">[Please provide] </w:t>
      </w:r>
      <w:r w:rsidRPr="00C776EC">
        <w:rPr>
          <w:rFonts w:ascii="Verdana" w:hAnsi="Verdana"/>
          <w:b/>
          <w:bCs/>
          <w:noProof/>
          <w:sz w:val="22"/>
          <w:szCs w:val="22"/>
        </w:rPr>
        <w:t>Local protocols/policies (inforce at the time)</w:t>
      </w:r>
      <w:r>
        <w:rPr>
          <w:rFonts w:ascii="Verdana" w:hAnsi="Verdana"/>
          <w:b/>
          <w:bCs/>
          <w:noProof/>
          <w:sz w:val="22"/>
          <w:szCs w:val="22"/>
        </w:rPr>
        <w:t xml:space="preserve"> [in relation to] </w:t>
      </w:r>
      <w:r w:rsidRPr="00C776EC">
        <w:rPr>
          <w:rFonts w:ascii="Verdana" w:hAnsi="Verdana"/>
          <w:b/>
          <w:bCs/>
          <w:noProof/>
          <w:sz w:val="22"/>
          <w:szCs w:val="22"/>
        </w:rPr>
        <w:t xml:space="preserve">trastuzumab deruxtecan administration; </w:t>
      </w:r>
    </w:p>
    <w:p w14:paraId="3A1A3C4F" w14:textId="77777777" w:rsidR="00C776EC" w:rsidRDefault="00C776EC" w:rsidP="00C776EC">
      <w:pPr>
        <w:pStyle w:val="ListParagraph"/>
        <w:numPr>
          <w:ilvl w:val="0"/>
          <w:numId w:val="19"/>
        </w:numPr>
        <w:rPr>
          <w:rFonts w:ascii="Verdana" w:hAnsi="Verdana"/>
          <w:b/>
          <w:bCs/>
          <w:noProof/>
          <w:sz w:val="22"/>
          <w:szCs w:val="22"/>
        </w:rPr>
      </w:pPr>
      <w:r w:rsidRPr="00C776EC">
        <w:rPr>
          <w:rFonts w:ascii="Verdana" w:hAnsi="Verdana"/>
          <w:b/>
          <w:bCs/>
          <w:noProof/>
          <w:sz w:val="22"/>
          <w:szCs w:val="22"/>
        </w:rPr>
        <w:t>ILD monitoring/management</w:t>
      </w:r>
    </w:p>
    <w:p w14:paraId="23DF621B" w14:textId="51259DE8" w:rsidR="00873328" w:rsidRPr="00C776EC" w:rsidRDefault="00C776EC" w:rsidP="00C776EC">
      <w:pPr>
        <w:pStyle w:val="ListParagraph"/>
        <w:numPr>
          <w:ilvl w:val="0"/>
          <w:numId w:val="19"/>
        </w:numPr>
        <w:rPr>
          <w:rFonts w:ascii="Verdana" w:hAnsi="Verdana"/>
          <w:b/>
          <w:bCs/>
          <w:noProof/>
          <w:sz w:val="22"/>
          <w:szCs w:val="22"/>
        </w:rPr>
      </w:pPr>
      <w:r w:rsidRPr="00C776EC">
        <w:rPr>
          <w:rFonts w:ascii="Verdana" w:hAnsi="Verdana"/>
          <w:b/>
          <w:bCs/>
          <w:noProof/>
          <w:sz w:val="22"/>
          <w:szCs w:val="22"/>
        </w:rPr>
        <w:t xml:space="preserve">escalation/hold criteria for suspected drug toxicity or respiratory deterioration.  </w:t>
      </w:r>
    </w:p>
    <w:p w14:paraId="2178A95B" w14:textId="15829CE8" w:rsidR="00873328" w:rsidRPr="00C776EC" w:rsidRDefault="00C776EC" w:rsidP="00421E7F">
      <w:pPr>
        <w:rPr>
          <w:rFonts w:ascii="Verdana" w:hAnsi="Verdana"/>
          <w:noProof/>
          <w:sz w:val="22"/>
          <w:szCs w:val="22"/>
        </w:rPr>
      </w:pPr>
      <w:r w:rsidRPr="00C776EC">
        <w:rPr>
          <w:rFonts w:ascii="Verdana" w:hAnsi="Verdana"/>
          <w:noProof/>
          <w:sz w:val="22"/>
          <w:szCs w:val="22"/>
        </w:rPr>
        <w:t>Please find attached SBUHB’s protocol for the administration of Trastuzumab Deruxtecan (ENHERTU), which covers ILD monitoring and toxicity.</w:t>
      </w:r>
    </w:p>
    <w:p w14:paraId="75970B72" w14:textId="58AFF50A" w:rsidR="00A10460" w:rsidRDefault="000621AB" w:rsidP="00421E7F">
      <w:pPr>
        <w:rPr>
          <w:rFonts w:ascii="Verdana" w:hAnsi="Verdana"/>
          <w:b/>
          <w:bCs/>
          <w:noProof/>
          <w:sz w:val="22"/>
          <w:szCs w:val="22"/>
        </w:rPr>
      </w:pPr>
      <w:r w:rsidRPr="000621AB">
        <w:rPr>
          <w:rFonts w:ascii="Verdana" w:hAnsi="Verdana"/>
          <w:noProof/>
          <w:sz w:val="22"/>
          <w:szCs w:val="22"/>
        </w:rPr>
        <w:t>It is not our usual practice to disclose the names of staff other than those at Executive/Consultant level.  Therefore the</w:t>
      </w:r>
      <w:r w:rsidRPr="000621AB">
        <w:rPr>
          <w:rFonts w:ascii="Verdana" w:hAnsi="Verdana"/>
          <w:noProof/>
          <w:sz w:val="22"/>
          <w:szCs w:val="22"/>
        </w:rPr>
        <w:t xml:space="preserve"> names of the</w:t>
      </w:r>
      <w:r w:rsidRPr="000621AB">
        <w:rPr>
          <w:rFonts w:ascii="Verdana" w:hAnsi="Verdana"/>
          <w:noProof/>
          <w:sz w:val="22"/>
          <w:szCs w:val="22"/>
        </w:rPr>
        <w:t xml:space="preserve"> remaining members of staff </w:t>
      </w:r>
      <w:r w:rsidRPr="000621AB">
        <w:rPr>
          <w:rFonts w:ascii="Verdana" w:hAnsi="Verdana"/>
          <w:noProof/>
          <w:sz w:val="22"/>
          <w:szCs w:val="22"/>
        </w:rPr>
        <w:t>are</w:t>
      </w:r>
      <w:r w:rsidRPr="000621AB">
        <w:rPr>
          <w:rFonts w:ascii="Verdana" w:hAnsi="Verdana"/>
          <w:noProof/>
          <w:sz w:val="22"/>
          <w:szCs w:val="22"/>
        </w:rPr>
        <w:t xml:space="preserve"> withheld under section 40(2) of the Freedom of Information Act 2000.   This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036B94"/>
    <w:multiLevelType w:val="hybridMultilevel"/>
    <w:tmpl w:val="76785328"/>
    <w:lvl w:ilvl="0" w:tplc="30B4BC4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6547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21AB"/>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72AD"/>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45B0C"/>
    <w:rsid w:val="00C75A00"/>
    <w:rsid w:val="00C776EC"/>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1</Pages>
  <Words>187</Words>
  <Characters>996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2025-12-16T13:30:00Z</dcterms:modified>
</cp:coreProperties>
</file>