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5B2C4DF0"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067C58">
                              <w:rPr>
                                <w:rFonts w:ascii="Verdana" w:hAnsi="Verdana"/>
                                <w:b/>
                                <w:sz w:val="22"/>
                                <w:szCs w:val="22"/>
                              </w:rPr>
                              <w:t>25-H-012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5B2C4DF0"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067C58">
                        <w:rPr>
                          <w:rFonts w:ascii="Verdana" w:hAnsi="Verdana"/>
                          <w:b/>
                          <w:sz w:val="22"/>
                          <w:szCs w:val="22"/>
                        </w:rPr>
                        <w:t>25-H-012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53540F5E" w:rsidR="00DC0D5A" w:rsidRDefault="00A10460" w:rsidP="00DC0D5A">
      <w:pPr>
        <w:spacing w:before="280"/>
        <w:rPr>
          <w:rFonts w:ascii="Verdana" w:hAnsi="Verdana"/>
          <w:b/>
          <w:sz w:val="22"/>
        </w:rPr>
      </w:pPr>
      <w:r w:rsidRPr="00A10460">
        <w:rPr>
          <w:rFonts w:ascii="Verdana" w:hAnsi="Verdana"/>
          <w:b/>
          <w:sz w:val="22"/>
        </w:rPr>
        <w:t>You asked:</w:t>
      </w:r>
    </w:p>
    <w:p w14:paraId="23DF621B" w14:textId="77777777" w:rsidR="00873328" w:rsidRDefault="00873328" w:rsidP="00421E7F">
      <w:pPr>
        <w:rPr>
          <w:rFonts w:ascii="Verdana" w:hAnsi="Verdana"/>
          <w:b/>
          <w:bCs/>
          <w:noProof/>
          <w:sz w:val="22"/>
          <w:szCs w:val="22"/>
        </w:rPr>
      </w:pPr>
    </w:p>
    <w:p w14:paraId="15696DB7" w14:textId="77777777" w:rsidR="00067C58" w:rsidRPr="00067C58" w:rsidRDefault="00067C58" w:rsidP="00067C58">
      <w:pPr>
        <w:rPr>
          <w:rFonts w:ascii="Verdana" w:hAnsi="Verdana"/>
          <w:b/>
          <w:bCs/>
          <w:noProof/>
          <w:sz w:val="22"/>
          <w:szCs w:val="22"/>
        </w:rPr>
      </w:pPr>
      <w:r w:rsidRPr="00067C58">
        <w:rPr>
          <w:rFonts w:ascii="Verdana" w:hAnsi="Verdana"/>
          <w:b/>
          <w:bCs/>
          <w:noProof/>
          <w:sz w:val="22"/>
          <w:szCs w:val="22"/>
        </w:rPr>
        <w:t xml:space="preserve">I’m contacting from BBC Wales News with a request about skin cancer figures at Swansea Bay UHB. This follows a public health message issued recently by Aneurin Bevan UHB, saying they had seen a 79% increase in skin cancer treatment since 2019: </w:t>
      </w:r>
      <w:hyperlink r:id="rId8" w:history="1">
        <w:r w:rsidRPr="00067C58">
          <w:rPr>
            <w:rStyle w:val="Hyperlink"/>
            <w:rFonts w:ascii="Verdana" w:hAnsi="Verdana" w:cs="Arial"/>
            <w:b/>
            <w:bCs/>
            <w:noProof/>
            <w:sz w:val="22"/>
            <w:szCs w:val="22"/>
          </w:rPr>
          <w:t>https://abuhb.nhs.wales/health-advice/staying-sun-safe-this-summer/</w:t>
        </w:r>
      </w:hyperlink>
    </w:p>
    <w:p w14:paraId="08A2C121" w14:textId="77777777" w:rsidR="00067C58" w:rsidRPr="00067C58" w:rsidRDefault="00067C58" w:rsidP="00067C58">
      <w:pPr>
        <w:rPr>
          <w:rFonts w:ascii="Verdana" w:hAnsi="Verdana"/>
          <w:b/>
          <w:bCs/>
          <w:noProof/>
          <w:sz w:val="22"/>
          <w:szCs w:val="22"/>
        </w:rPr>
      </w:pPr>
    </w:p>
    <w:p w14:paraId="66D7B294" w14:textId="77777777" w:rsidR="00067C58" w:rsidRDefault="00067C58" w:rsidP="00067C58">
      <w:pPr>
        <w:rPr>
          <w:rFonts w:ascii="Verdana" w:hAnsi="Verdana"/>
          <w:b/>
          <w:bCs/>
          <w:noProof/>
          <w:sz w:val="22"/>
          <w:szCs w:val="22"/>
        </w:rPr>
      </w:pPr>
      <w:r w:rsidRPr="00067C58">
        <w:rPr>
          <w:rFonts w:ascii="Verdana" w:hAnsi="Verdana"/>
          <w:b/>
          <w:bCs/>
          <w:noProof/>
          <w:sz w:val="22"/>
          <w:szCs w:val="22"/>
        </w:rPr>
        <w:t>Could I ask for similar data for Swansea Bay UHB, please? Specifically:</w:t>
      </w:r>
    </w:p>
    <w:p w14:paraId="7BEABC51" w14:textId="77777777" w:rsidR="00067C58" w:rsidRDefault="00067C58" w:rsidP="00067C58">
      <w:pPr>
        <w:numPr>
          <w:ilvl w:val="0"/>
          <w:numId w:val="19"/>
        </w:numPr>
        <w:rPr>
          <w:rFonts w:ascii="Verdana" w:hAnsi="Verdana"/>
          <w:b/>
          <w:bCs/>
          <w:noProof/>
          <w:sz w:val="22"/>
          <w:szCs w:val="22"/>
        </w:rPr>
      </w:pPr>
      <w:r w:rsidRPr="00067C58">
        <w:rPr>
          <w:rFonts w:ascii="Verdana" w:hAnsi="Verdana"/>
          <w:b/>
          <w:bCs/>
          <w:noProof/>
          <w:sz w:val="22"/>
          <w:szCs w:val="22"/>
        </w:rPr>
        <w:t>Annual figures from 2019 up until the most recent (2024?), of the number of skin cancer treatment cases at SBUHB;</w:t>
      </w:r>
    </w:p>
    <w:tbl>
      <w:tblPr>
        <w:tblStyle w:val="ListTable3-Accent2"/>
        <w:tblW w:w="0" w:type="auto"/>
        <w:tblInd w:w="704" w:type="dxa"/>
        <w:tblLook w:val="0220" w:firstRow="1" w:lastRow="0" w:firstColumn="0" w:lastColumn="0" w:noHBand="1" w:noVBand="0"/>
      </w:tblPr>
      <w:tblGrid>
        <w:gridCol w:w="1592"/>
        <w:gridCol w:w="1593"/>
        <w:gridCol w:w="1592"/>
        <w:gridCol w:w="1593"/>
        <w:gridCol w:w="1592"/>
        <w:gridCol w:w="1593"/>
      </w:tblGrid>
      <w:tr w:rsidR="00067C58" w:rsidRPr="00667D52" w14:paraId="62EC8DCC" w14:textId="77777777" w:rsidTr="00667D52">
        <w:trPr>
          <w:cnfStyle w:val="100000000000" w:firstRow="1" w:lastRow="0" w:firstColumn="0" w:lastColumn="0" w:oddVBand="0" w:evenVBand="0" w:oddHBand="0"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592" w:type="dxa"/>
          </w:tcPr>
          <w:p w14:paraId="4492DB25" w14:textId="77D96A80" w:rsidR="00067C58" w:rsidRPr="00667D52" w:rsidRDefault="00067C58" w:rsidP="00067C58">
            <w:pPr>
              <w:ind w:left="0"/>
              <w:rPr>
                <w:rFonts w:ascii="Verdana" w:hAnsi="Verdana"/>
                <w:b w:val="0"/>
                <w:bCs w:val="0"/>
                <w:noProof/>
                <w:sz w:val="22"/>
                <w:szCs w:val="22"/>
              </w:rPr>
            </w:pPr>
            <w:r w:rsidRPr="00667D52">
              <w:rPr>
                <w:rFonts w:ascii="Verdana" w:hAnsi="Verdana"/>
                <w:b w:val="0"/>
                <w:bCs w:val="0"/>
                <w:noProof/>
                <w:sz w:val="22"/>
                <w:szCs w:val="22"/>
              </w:rPr>
              <w:t>2019</w:t>
            </w:r>
          </w:p>
        </w:tc>
        <w:tc>
          <w:tcPr>
            <w:tcW w:w="1593" w:type="dxa"/>
          </w:tcPr>
          <w:p w14:paraId="50EDE0F3" w14:textId="657B3948" w:rsidR="00067C58" w:rsidRPr="00667D52" w:rsidRDefault="00067C58" w:rsidP="00067C58">
            <w:pPr>
              <w:ind w:left="0"/>
              <w:cnfStyle w:val="100000000000" w:firstRow="1" w:lastRow="0" w:firstColumn="0" w:lastColumn="0" w:oddVBand="0" w:evenVBand="0" w:oddHBand="0" w:evenHBand="0" w:firstRowFirstColumn="0" w:firstRowLastColumn="0" w:lastRowFirstColumn="0" w:lastRowLastColumn="0"/>
              <w:rPr>
                <w:rFonts w:ascii="Verdana" w:hAnsi="Verdana"/>
                <w:b w:val="0"/>
                <w:bCs w:val="0"/>
                <w:noProof/>
                <w:sz w:val="22"/>
                <w:szCs w:val="22"/>
              </w:rPr>
            </w:pPr>
            <w:r w:rsidRPr="00667D52">
              <w:rPr>
                <w:rFonts w:ascii="Verdana" w:hAnsi="Verdana"/>
                <w:b w:val="0"/>
                <w:bCs w:val="0"/>
                <w:noProof/>
                <w:sz w:val="22"/>
                <w:szCs w:val="22"/>
              </w:rPr>
              <w:t>2020</w:t>
            </w:r>
          </w:p>
        </w:tc>
        <w:tc>
          <w:tcPr>
            <w:cnfStyle w:val="000010000000" w:firstRow="0" w:lastRow="0" w:firstColumn="0" w:lastColumn="0" w:oddVBand="1" w:evenVBand="0" w:oddHBand="0" w:evenHBand="0" w:firstRowFirstColumn="0" w:firstRowLastColumn="0" w:lastRowFirstColumn="0" w:lastRowLastColumn="0"/>
            <w:tcW w:w="1592" w:type="dxa"/>
          </w:tcPr>
          <w:p w14:paraId="50DBA132" w14:textId="140AF8C0" w:rsidR="00067C58" w:rsidRPr="00667D52" w:rsidRDefault="00067C58" w:rsidP="00067C58">
            <w:pPr>
              <w:ind w:left="0"/>
              <w:rPr>
                <w:rFonts w:ascii="Verdana" w:hAnsi="Verdana"/>
                <w:b w:val="0"/>
                <w:bCs w:val="0"/>
                <w:noProof/>
                <w:sz w:val="22"/>
                <w:szCs w:val="22"/>
              </w:rPr>
            </w:pPr>
            <w:r w:rsidRPr="00667D52">
              <w:rPr>
                <w:rFonts w:ascii="Verdana" w:hAnsi="Verdana"/>
                <w:b w:val="0"/>
                <w:bCs w:val="0"/>
                <w:noProof/>
                <w:sz w:val="22"/>
                <w:szCs w:val="22"/>
              </w:rPr>
              <w:t>2021</w:t>
            </w:r>
          </w:p>
        </w:tc>
        <w:tc>
          <w:tcPr>
            <w:tcW w:w="1593" w:type="dxa"/>
          </w:tcPr>
          <w:p w14:paraId="14C3C99E" w14:textId="1C177007" w:rsidR="00067C58" w:rsidRPr="00667D52" w:rsidRDefault="00067C58" w:rsidP="00067C58">
            <w:pPr>
              <w:ind w:left="0"/>
              <w:cnfStyle w:val="100000000000" w:firstRow="1" w:lastRow="0" w:firstColumn="0" w:lastColumn="0" w:oddVBand="0" w:evenVBand="0" w:oddHBand="0" w:evenHBand="0" w:firstRowFirstColumn="0" w:firstRowLastColumn="0" w:lastRowFirstColumn="0" w:lastRowLastColumn="0"/>
              <w:rPr>
                <w:rFonts w:ascii="Verdana" w:hAnsi="Verdana"/>
                <w:b w:val="0"/>
                <w:bCs w:val="0"/>
                <w:noProof/>
                <w:sz w:val="22"/>
                <w:szCs w:val="22"/>
              </w:rPr>
            </w:pPr>
            <w:r w:rsidRPr="00667D52">
              <w:rPr>
                <w:rFonts w:ascii="Verdana" w:hAnsi="Verdana"/>
                <w:b w:val="0"/>
                <w:bCs w:val="0"/>
                <w:noProof/>
                <w:sz w:val="22"/>
                <w:szCs w:val="22"/>
              </w:rPr>
              <w:t>222</w:t>
            </w:r>
          </w:p>
        </w:tc>
        <w:tc>
          <w:tcPr>
            <w:cnfStyle w:val="000010000000" w:firstRow="0" w:lastRow="0" w:firstColumn="0" w:lastColumn="0" w:oddVBand="1" w:evenVBand="0" w:oddHBand="0" w:evenHBand="0" w:firstRowFirstColumn="0" w:firstRowLastColumn="0" w:lastRowFirstColumn="0" w:lastRowLastColumn="0"/>
            <w:tcW w:w="1592" w:type="dxa"/>
          </w:tcPr>
          <w:p w14:paraId="361A6CB2" w14:textId="01E0D3BD" w:rsidR="00067C58" w:rsidRPr="00667D52" w:rsidRDefault="00067C58" w:rsidP="00067C58">
            <w:pPr>
              <w:ind w:left="0"/>
              <w:rPr>
                <w:rFonts w:ascii="Verdana" w:hAnsi="Verdana"/>
                <w:b w:val="0"/>
                <w:bCs w:val="0"/>
                <w:noProof/>
                <w:sz w:val="22"/>
                <w:szCs w:val="22"/>
              </w:rPr>
            </w:pPr>
            <w:r w:rsidRPr="00667D52">
              <w:rPr>
                <w:rFonts w:ascii="Verdana" w:hAnsi="Verdana"/>
                <w:b w:val="0"/>
                <w:bCs w:val="0"/>
                <w:noProof/>
                <w:sz w:val="22"/>
                <w:szCs w:val="22"/>
              </w:rPr>
              <w:t>2023</w:t>
            </w:r>
          </w:p>
        </w:tc>
        <w:tc>
          <w:tcPr>
            <w:tcW w:w="1593" w:type="dxa"/>
          </w:tcPr>
          <w:p w14:paraId="2EC8A848" w14:textId="582F1B1D" w:rsidR="00067C58" w:rsidRPr="00667D52" w:rsidRDefault="00067C58" w:rsidP="00067C58">
            <w:pPr>
              <w:ind w:left="0"/>
              <w:cnfStyle w:val="100000000000" w:firstRow="1" w:lastRow="0" w:firstColumn="0" w:lastColumn="0" w:oddVBand="0" w:evenVBand="0" w:oddHBand="0" w:evenHBand="0" w:firstRowFirstColumn="0" w:firstRowLastColumn="0" w:lastRowFirstColumn="0" w:lastRowLastColumn="0"/>
              <w:rPr>
                <w:rFonts w:ascii="Verdana" w:hAnsi="Verdana"/>
                <w:b w:val="0"/>
                <w:bCs w:val="0"/>
                <w:noProof/>
                <w:sz w:val="22"/>
                <w:szCs w:val="22"/>
              </w:rPr>
            </w:pPr>
            <w:r w:rsidRPr="00667D52">
              <w:rPr>
                <w:rFonts w:ascii="Verdana" w:hAnsi="Verdana"/>
                <w:b w:val="0"/>
                <w:bCs w:val="0"/>
                <w:noProof/>
                <w:sz w:val="22"/>
                <w:szCs w:val="22"/>
              </w:rPr>
              <w:t>2024</w:t>
            </w:r>
          </w:p>
        </w:tc>
      </w:tr>
      <w:tr w:rsidR="00067C58" w:rsidRPr="00667D52" w14:paraId="308D1298" w14:textId="77777777" w:rsidTr="00667D52">
        <w:tc>
          <w:tcPr>
            <w:cnfStyle w:val="000010000000" w:firstRow="0" w:lastRow="0" w:firstColumn="0" w:lastColumn="0" w:oddVBand="1" w:evenVBand="0" w:oddHBand="0" w:evenHBand="0" w:firstRowFirstColumn="0" w:firstRowLastColumn="0" w:lastRowFirstColumn="0" w:lastRowLastColumn="0"/>
            <w:tcW w:w="1592" w:type="dxa"/>
          </w:tcPr>
          <w:p w14:paraId="2808BB6E" w14:textId="6100BA48" w:rsidR="00067C58" w:rsidRPr="00667D52" w:rsidRDefault="00667D52" w:rsidP="00067C58">
            <w:pPr>
              <w:ind w:left="0"/>
              <w:rPr>
                <w:rFonts w:ascii="Verdana" w:hAnsi="Verdana"/>
                <w:noProof/>
                <w:sz w:val="22"/>
                <w:szCs w:val="22"/>
              </w:rPr>
            </w:pPr>
            <w:r w:rsidRPr="00667D52">
              <w:rPr>
                <w:rFonts w:ascii="Verdana" w:hAnsi="Verdana"/>
                <w:noProof/>
                <w:sz w:val="22"/>
                <w:szCs w:val="22"/>
              </w:rPr>
              <w:t>518</w:t>
            </w:r>
            <w:r>
              <w:rPr>
                <w:rFonts w:ascii="Verdana" w:hAnsi="Verdana"/>
                <w:noProof/>
                <w:sz w:val="22"/>
                <w:szCs w:val="22"/>
              </w:rPr>
              <w:t>*</w:t>
            </w:r>
          </w:p>
        </w:tc>
        <w:tc>
          <w:tcPr>
            <w:tcW w:w="1593" w:type="dxa"/>
          </w:tcPr>
          <w:p w14:paraId="720B2926" w14:textId="73F73ED5" w:rsidR="00067C58" w:rsidRPr="00667D52" w:rsidRDefault="00667D52" w:rsidP="00067C58">
            <w:pPr>
              <w:ind w:left="0"/>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667D52">
              <w:rPr>
                <w:rFonts w:ascii="Verdana" w:hAnsi="Verdana"/>
                <w:noProof/>
                <w:sz w:val="22"/>
                <w:szCs w:val="22"/>
              </w:rPr>
              <w:t>519</w:t>
            </w:r>
            <w:r>
              <w:rPr>
                <w:rFonts w:ascii="Verdana" w:hAnsi="Verdana"/>
                <w:noProof/>
                <w:sz w:val="22"/>
                <w:szCs w:val="22"/>
              </w:rPr>
              <w:t>*</w:t>
            </w:r>
          </w:p>
        </w:tc>
        <w:tc>
          <w:tcPr>
            <w:cnfStyle w:val="000010000000" w:firstRow="0" w:lastRow="0" w:firstColumn="0" w:lastColumn="0" w:oddVBand="1" w:evenVBand="0" w:oddHBand="0" w:evenHBand="0" w:firstRowFirstColumn="0" w:firstRowLastColumn="0" w:lastRowFirstColumn="0" w:lastRowLastColumn="0"/>
            <w:tcW w:w="1592" w:type="dxa"/>
          </w:tcPr>
          <w:p w14:paraId="31368DDE" w14:textId="77B20E48" w:rsidR="00067C58" w:rsidRPr="00667D52" w:rsidRDefault="00667D52" w:rsidP="00067C58">
            <w:pPr>
              <w:ind w:left="0"/>
              <w:rPr>
                <w:rFonts w:ascii="Verdana" w:hAnsi="Verdana"/>
                <w:noProof/>
                <w:sz w:val="22"/>
                <w:szCs w:val="22"/>
              </w:rPr>
            </w:pPr>
            <w:r w:rsidRPr="00667D52">
              <w:rPr>
                <w:rFonts w:ascii="Verdana" w:hAnsi="Verdana"/>
                <w:noProof/>
                <w:sz w:val="22"/>
                <w:szCs w:val="22"/>
              </w:rPr>
              <w:t>879</w:t>
            </w:r>
          </w:p>
        </w:tc>
        <w:tc>
          <w:tcPr>
            <w:tcW w:w="1593" w:type="dxa"/>
          </w:tcPr>
          <w:p w14:paraId="14ED4941" w14:textId="55CFB7A8" w:rsidR="00067C58" w:rsidRPr="00667D52" w:rsidRDefault="00667D52" w:rsidP="00067C58">
            <w:pPr>
              <w:ind w:left="0"/>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667D52">
              <w:rPr>
                <w:rFonts w:ascii="Verdana" w:hAnsi="Verdana"/>
                <w:noProof/>
                <w:sz w:val="22"/>
                <w:szCs w:val="22"/>
              </w:rPr>
              <w:t>774</w:t>
            </w:r>
          </w:p>
        </w:tc>
        <w:tc>
          <w:tcPr>
            <w:cnfStyle w:val="000010000000" w:firstRow="0" w:lastRow="0" w:firstColumn="0" w:lastColumn="0" w:oddVBand="1" w:evenVBand="0" w:oddHBand="0" w:evenHBand="0" w:firstRowFirstColumn="0" w:firstRowLastColumn="0" w:lastRowFirstColumn="0" w:lastRowLastColumn="0"/>
            <w:tcW w:w="1592" w:type="dxa"/>
          </w:tcPr>
          <w:p w14:paraId="6E2000A7" w14:textId="6C8FAEF5" w:rsidR="00067C58" w:rsidRPr="00667D52" w:rsidRDefault="00667D52" w:rsidP="00067C58">
            <w:pPr>
              <w:ind w:left="0"/>
              <w:rPr>
                <w:rFonts w:ascii="Verdana" w:hAnsi="Verdana"/>
                <w:noProof/>
                <w:sz w:val="22"/>
                <w:szCs w:val="22"/>
              </w:rPr>
            </w:pPr>
            <w:r w:rsidRPr="00667D52">
              <w:rPr>
                <w:rFonts w:ascii="Verdana" w:hAnsi="Verdana"/>
                <w:noProof/>
                <w:sz w:val="22"/>
                <w:szCs w:val="22"/>
              </w:rPr>
              <w:t>828</w:t>
            </w:r>
          </w:p>
        </w:tc>
        <w:tc>
          <w:tcPr>
            <w:tcW w:w="1593" w:type="dxa"/>
          </w:tcPr>
          <w:p w14:paraId="5CC5EFCA" w14:textId="56963A71" w:rsidR="00067C58" w:rsidRPr="00667D52" w:rsidRDefault="00667D52" w:rsidP="00067C58">
            <w:pPr>
              <w:ind w:left="0"/>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667D52">
              <w:rPr>
                <w:rFonts w:ascii="Verdana" w:hAnsi="Verdana"/>
                <w:noProof/>
                <w:sz w:val="22"/>
                <w:szCs w:val="22"/>
              </w:rPr>
              <w:t>869</w:t>
            </w:r>
          </w:p>
        </w:tc>
      </w:tr>
    </w:tbl>
    <w:p w14:paraId="7B72EC3E" w14:textId="77777777" w:rsidR="00067C58" w:rsidRPr="00067C58" w:rsidRDefault="00067C58" w:rsidP="00067C58">
      <w:pPr>
        <w:rPr>
          <w:rFonts w:ascii="Verdana" w:hAnsi="Verdana"/>
          <w:b/>
          <w:bCs/>
          <w:noProof/>
          <w:sz w:val="22"/>
          <w:szCs w:val="22"/>
        </w:rPr>
      </w:pPr>
    </w:p>
    <w:p w14:paraId="7747667C" w14:textId="77777777" w:rsidR="00067C58" w:rsidRDefault="00067C58" w:rsidP="00067C58">
      <w:pPr>
        <w:numPr>
          <w:ilvl w:val="0"/>
          <w:numId w:val="19"/>
        </w:numPr>
        <w:rPr>
          <w:rFonts w:ascii="Verdana" w:hAnsi="Verdana"/>
          <w:b/>
          <w:bCs/>
          <w:noProof/>
          <w:sz w:val="22"/>
          <w:szCs w:val="22"/>
        </w:rPr>
      </w:pPr>
      <w:r w:rsidRPr="00067C58">
        <w:rPr>
          <w:rFonts w:ascii="Verdana" w:hAnsi="Verdana"/>
          <w:b/>
          <w:bCs/>
          <w:noProof/>
          <w:sz w:val="22"/>
          <w:szCs w:val="22"/>
        </w:rPr>
        <w:t xml:space="preserve">Annual figures for skin cancer diagnoses over the same period (if they are recorded separately to skin cancer treatments); </w:t>
      </w:r>
    </w:p>
    <w:tbl>
      <w:tblPr>
        <w:tblStyle w:val="ListTable3-Accent2"/>
        <w:tblW w:w="9497" w:type="dxa"/>
        <w:tblInd w:w="704" w:type="dxa"/>
        <w:tblLook w:val="0220" w:firstRow="1" w:lastRow="0" w:firstColumn="0" w:lastColumn="0" w:noHBand="1" w:noVBand="0"/>
      </w:tblPr>
      <w:tblGrid>
        <w:gridCol w:w="1582"/>
        <w:gridCol w:w="1583"/>
        <w:gridCol w:w="1583"/>
        <w:gridCol w:w="1583"/>
        <w:gridCol w:w="1583"/>
        <w:gridCol w:w="1583"/>
      </w:tblGrid>
      <w:tr w:rsidR="00667D52" w:rsidRPr="00667D52" w14:paraId="562FEF8D" w14:textId="77777777" w:rsidTr="00667D52">
        <w:trPr>
          <w:cnfStyle w:val="100000000000" w:firstRow="1" w:lastRow="0" w:firstColumn="0" w:lastColumn="0" w:oddVBand="0" w:evenVBand="0" w:oddHBand="0"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582" w:type="dxa"/>
          </w:tcPr>
          <w:p w14:paraId="52DCE39D" w14:textId="4662B169" w:rsidR="00667D52" w:rsidRPr="00667D52" w:rsidRDefault="00667D52" w:rsidP="00667D52">
            <w:pPr>
              <w:ind w:left="0"/>
              <w:rPr>
                <w:rFonts w:ascii="Verdana" w:hAnsi="Verdana"/>
                <w:b w:val="0"/>
                <w:bCs w:val="0"/>
                <w:noProof/>
                <w:sz w:val="22"/>
                <w:szCs w:val="22"/>
              </w:rPr>
            </w:pPr>
            <w:r w:rsidRPr="00067C58">
              <w:rPr>
                <w:rFonts w:ascii="Verdana" w:hAnsi="Verdana"/>
                <w:b w:val="0"/>
                <w:bCs w:val="0"/>
                <w:noProof/>
                <w:sz w:val="22"/>
                <w:szCs w:val="22"/>
              </w:rPr>
              <w:t>2019</w:t>
            </w:r>
          </w:p>
        </w:tc>
        <w:tc>
          <w:tcPr>
            <w:tcW w:w="1583" w:type="dxa"/>
          </w:tcPr>
          <w:p w14:paraId="7F14DE77" w14:textId="533CD712" w:rsidR="00667D52" w:rsidRPr="00667D52" w:rsidRDefault="00667D52" w:rsidP="00667D52">
            <w:pPr>
              <w:ind w:left="0"/>
              <w:cnfStyle w:val="100000000000" w:firstRow="1" w:lastRow="0" w:firstColumn="0" w:lastColumn="0" w:oddVBand="0" w:evenVBand="0" w:oddHBand="0" w:evenHBand="0" w:firstRowFirstColumn="0" w:firstRowLastColumn="0" w:lastRowFirstColumn="0" w:lastRowLastColumn="0"/>
              <w:rPr>
                <w:rFonts w:ascii="Verdana" w:hAnsi="Verdana"/>
                <w:b w:val="0"/>
                <w:bCs w:val="0"/>
                <w:noProof/>
                <w:sz w:val="22"/>
                <w:szCs w:val="22"/>
              </w:rPr>
            </w:pPr>
            <w:r w:rsidRPr="00067C58">
              <w:rPr>
                <w:rFonts w:ascii="Verdana" w:hAnsi="Verdana"/>
                <w:b w:val="0"/>
                <w:bCs w:val="0"/>
                <w:noProof/>
                <w:sz w:val="22"/>
                <w:szCs w:val="22"/>
              </w:rPr>
              <w:t>2020</w:t>
            </w:r>
          </w:p>
        </w:tc>
        <w:tc>
          <w:tcPr>
            <w:cnfStyle w:val="000010000000" w:firstRow="0" w:lastRow="0" w:firstColumn="0" w:lastColumn="0" w:oddVBand="1" w:evenVBand="0" w:oddHBand="0" w:evenHBand="0" w:firstRowFirstColumn="0" w:firstRowLastColumn="0" w:lastRowFirstColumn="0" w:lastRowLastColumn="0"/>
            <w:tcW w:w="1583" w:type="dxa"/>
          </w:tcPr>
          <w:p w14:paraId="5EA772AA" w14:textId="5E1BA3C5" w:rsidR="00667D52" w:rsidRPr="00667D52" w:rsidRDefault="00667D52" w:rsidP="00667D52">
            <w:pPr>
              <w:ind w:left="0"/>
              <w:rPr>
                <w:rFonts w:ascii="Verdana" w:hAnsi="Verdana"/>
                <w:b w:val="0"/>
                <w:bCs w:val="0"/>
                <w:noProof/>
                <w:sz w:val="22"/>
                <w:szCs w:val="22"/>
              </w:rPr>
            </w:pPr>
            <w:r w:rsidRPr="00067C58">
              <w:rPr>
                <w:rFonts w:ascii="Verdana" w:hAnsi="Verdana"/>
                <w:b w:val="0"/>
                <w:bCs w:val="0"/>
                <w:noProof/>
                <w:sz w:val="22"/>
                <w:szCs w:val="22"/>
              </w:rPr>
              <w:t>2021</w:t>
            </w:r>
          </w:p>
        </w:tc>
        <w:tc>
          <w:tcPr>
            <w:tcW w:w="1583" w:type="dxa"/>
          </w:tcPr>
          <w:p w14:paraId="58E6D247" w14:textId="6566A40A" w:rsidR="00667D52" w:rsidRPr="00667D52" w:rsidRDefault="00667D52" w:rsidP="00667D52">
            <w:pPr>
              <w:ind w:left="0"/>
              <w:cnfStyle w:val="100000000000" w:firstRow="1" w:lastRow="0" w:firstColumn="0" w:lastColumn="0" w:oddVBand="0" w:evenVBand="0" w:oddHBand="0" w:evenHBand="0" w:firstRowFirstColumn="0" w:firstRowLastColumn="0" w:lastRowFirstColumn="0" w:lastRowLastColumn="0"/>
              <w:rPr>
                <w:rFonts w:ascii="Verdana" w:hAnsi="Verdana"/>
                <w:b w:val="0"/>
                <w:bCs w:val="0"/>
                <w:noProof/>
                <w:sz w:val="22"/>
                <w:szCs w:val="22"/>
              </w:rPr>
            </w:pPr>
            <w:r w:rsidRPr="00067C58">
              <w:rPr>
                <w:rFonts w:ascii="Verdana" w:hAnsi="Verdana"/>
                <w:b w:val="0"/>
                <w:bCs w:val="0"/>
                <w:noProof/>
                <w:sz w:val="22"/>
                <w:szCs w:val="22"/>
              </w:rPr>
              <w:t>2022</w:t>
            </w:r>
          </w:p>
        </w:tc>
        <w:tc>
          <w:tcPr>
            <w:cnfStyle w:val="000010000000" w:firstRow="0" w:lastRow="0" w:firstColumn="0" w:lastColumn="0" w:oddVBand="1" w:evenVBand="0" w:oddHBand="0" w:evenHBand="0" w:firstRowFirstColumn="0" w:firstRowLastColumn="0" w:lastRowFirstColumn="0" w:lastRowLastColumn="0"/>
            <w:tcW w:w="1583" w:type="dxa"/>
          </w:tcPr>
          <w:p w14:paraId="2A1DC490" w14:textId="2DB00DEB" w:rsidR="00667D52" w:rsidRPr="00667D52" w:rsidRDefault="00667D52" w:rsidP="00667D52">
            <w:pPr>
              <w:ind w:left="0"/>
              <w:rPr>
                <w:rFonts w:ascii="Verdana" w:hAnsi="Verdana"/>
                <w:b w:val="0"/>
                <w:bCs w:val="0"/>
                <w:noProof/>
                <w:sz w:val="22"/>
                <w:szCs w:val="22"/>
              </w:rPr>
            </w:pPr>
            <w:r w:rsidRPr="00067C58">
              <w:rPr>
                <w:rFonts w:ascii="Verdana" w:hAnsi="Verdana"/>
                <w:b w:val="0"/>
                <w:bCs w:val="0"/>
                <w:noProof/>
                <w:sz w:val="22"/>
                <w:szCs w:val="22"/>
              </w:rPr>
              <w:t>2023</w:t>
            </w:r>
          </w:p>
        </w:tc>
        <w:tc>
          <w:tcPr>
            <w:tcW w:w="1583" w:type="dxa"/>
          </w:tcPr>
          <w:p w14:paraId="530A88D3" w14:textId="5612B4A1" w:rsidR="00667D52" w:rsidRPr="00667D52" w:rsidRDefault="00667D52" w:rsidP="00667D52">
            <w:pPr>
              <w:ind w:left="0"/>
              <w:cnfStyle w:val="100000000000" w:firstRow="1" w:lastRow="0" w:firstColumn="0" w:lastColumn="0" w:oddVBand="0" w:evenVBand="0" w:oddHBand="0" w:evenHBand="0" w:firstRowFirstColumn="0" w:firstRowLastColumn="0" w:lastRowFirstColumn="0" w:lastRowLastColumn="0"/>
              <w:rPr>
                <w:rFonts w:ascii="Verdana" w:hAnsi="Verdana"/>
                <w:b w:val="0"/>
                <w:bCs w:val="0"/>
                <w:noProof/>
                <w:sz w:val="22"/>
                <w:szCs w:val="22"/>
              </w:rPr>
            </w:pPr>
            <w:r w:rsidRPr="00067C58">
              <w:rPr>
                <w:rFonts w:ascii="Verdana" w:hAnsi="Verdana"/>
                <w:b w:val="0"/>
                <w:bCs w:val="0"/>
                <w:noProof/>
                <w:sz w:val="22"/>
                <w:szCs w:val="22"/>
              </w:rPr>
              <w:t>2024</w:t>
            </w:r>
          </w:p>
        </w:tc>
      </w:tr>
      <w:tr w:rsidR="00667D52" w:rsidRPr="00667D52" w14:paraId="0E733F4A" w14:textId="77777777" w:rsidTr="00667D52">
        <w:tc>
          <w:tcPr>
            <w:cnfStyle w:val="000010000000" w:firstRow="0" w:lastRow="0" w:firstColumn="0" w:lastColumn="0" w:oddVBand="1" w:evenVBand="0" w:oddHBand="0" w:evenHBand="0" w:firstRowFirstColumn="0" w:firstRowLastColumn="0" w:lastRowFirstColumn="0" w:lastRowLastColumn="0"/>
            <w:tcW w:w="1582" w:type="dxa"/>
          </w:tcPr>
          <w:p w14:paraId="0805D974" w14:textId="6C7F0C1E" w:rsidR="00667D52" w:rsidRPr="00667D52" w:rsidRDefault="00667D52" w:rsidP="00667D52">
            <w:pPr>
              <w:ind w:left="0"/>
              <w:rPr>
                <w:rFonts w:ascii="Verdana" w:hAnsi="Verdana"/>
                <w:noProof/>
                <w:sz w:val="22"/>
                <w:szCs w:val="22"/>
              </w:rPr>
            </w:pPr>
            <w:r w:rsidRPr="00067C58">
              <w:rPr>
                <w:rFonts w:ascii="Verdana" w:hAnsi="Verdana"/>
                <w:noProof/>
                <w:sz w:val="22"/>
                <w:szCs w:val="22"/>
              </w:rPr>
              <w:t>529</w:t>
            </w:r>
            <w:r>
              <w:rPr>
                <w:rFonts w:ascii="Verdana" w:hAnsi="Verdana"/>
                <w:noProof/>
                <w:sz w:val="22"/>
                <w:szCs w:val="22"/>
              </w:rPr>
              <w:t>*</w:t>
            </w:r>
          </w:p>
        </w:tc>
        <w:tc>
          <w:tcPr>
            <w:tcW w:w="1583" w:type="dxa"/>
          </w:tcPr>
          <w:p w14:paraId="6373F9D3" w14:textId="6013A3C8" w:rsidR="00667D52" w:rsidRPr="00667D52" w:rsidRDefault="00667D52" w:rsidP="00667D52">
            <w:pPr>
              <w:ind w:left="0"/>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067C58">
              <w:rPr>
                <w:rFonts w:ascii="Verdana" w:hAnsi="Verdana"/>
                <w:noProof/>
                <w:sz w:val="22"/>
                <w:szCs w:val="22"/>
              </w:rPr>
              <w:t>524</w:t>
            </w:r>
            <w:r>
              <w:rPr>
                <w:rFonts w:ascii="Verdana" w:hAnsi="Verdana"/>
                <w:noProof/>
                <w:sz w:val="22"/>
                <w:szCs w:val="22"/>
              </w:rPr>
              <w:t>*</w:t>
            </w:r>
          </w:p>
        </w:tc>
        <w:tc>
          <w:tcPr>
            <w:cnfStyle w:val="000010000000" w:firstRow="0" w:lastRow="0" w:firstColumn="0" w:lastColumn="0" w:oddVBand="1" w:evenVBand="0" w:oddHBand="0" w:evenHBand="0" w:firstRowFirstColumn="0" w:firstRowLastColumn="0" w:lastRowFirstColumn="0" w:lastRowLastColumn="0"/>
            <w:tcW w:w="1583" w:type="dxa"/>
          </w:tcPr>
          <w:p w14:paraId="734406D0" w14:textId="4DCF2F1B" w:rsidR="00667D52" w:rsidRPr="00667D52" w:rsidRDefault="00667D52" w:rsidP="00667D52">
            <w:pPr>
              <w:ind w:left="0"/>
              <w:rPr>
                <w:rFonts w:ascii="Verdana" w:hAnsi="Verdana"/>
                <w:noProof/>
                <w:sz w:val="22"/>
                <w:szCs w:val="22"/>
              </w:rPr>
            </w:pPr>
            <w:r w:rsidRPr="00067C58">
              <w:rPr>
                <w:rFonts w:ascii="Verdana" w:hAnsi="Verdana"/>
                <w:noProof/>
                <w:sz w:val="22"/>
                <w:szCs w:val="22"/>
              </w:rPr>
              <w:t>885</w:t>
            </w:r>
          </w:p>
        </w:tc>
        <w:tc>
          <w:tcPr>
            <w:tcW w:w="1583" w:type="dxa"/>
          </w:tcPr>
          <w:p w14:paraId="13C660BC" w14:textId="204F004B" w:rsidR="00667D52" w:rsidRPr="00667D52" w:rsidRDefault="00667D52" w:rsidP="00667D52">
            <w:pPr>
              <w:ind w:left="0"/>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067C58">
              <w:rPr>
                <w:rFonts w:ascii="Verdana" w:hAnsi="Verdana"/>
                <w:noProof/>
                <w:sz w:val="22"/>
                <w:szCs w:val="22"/>
              </w:rPr>
              <w:t>788</w:t>
            </w:r>
          </w:p>
        </w:tc>
        <w:tc>
          <w:tcPr>
            <w:cnfStyle w:val="000010000000" w:firstRow="0" w:lastRow="0" w:firstColumn="0" w:lastColumn="0" w:oddVBand="1" w:evenVBand="0" w:oddHBand="0" w:evenHBand="0" w:firstRowFirstColumn="0" w:firstRowLastColumn="0" w:lastRowFirstColumn="0" w:lastRowLastColumn="0"/>
            <w:tcW w:w="1583" w:type="dxa"/>
          </w:tcPr>
          <w:p w14:paraId="3C79D9D9" w14:textId="11CAFCCA" w:rsidR="00667D52" w:rsidRPr="00667D52" w:rsidRDefault="00667D52" w:rsidP="00667D52">
            <w:pPr>
              <w:ind w:left="0"/>
              <w:rPr>
                <w:rFonts w:ascii="Verdana" w:hAnsi="Verdana"/>
                <w:noProof/>
                <w:sz w:val="22"/>
                <w:szCs w:val="22"/>
              </w:rPr>
            </w:pPr>
            <w:r w:rsidRPr="00067C58">
              <w:rPr>
                <w:rFonts w:ascii="Verdana" w:hAnsi="Verdana"/>
                <w:noProof/>
                <w:sz w:val="22"/>
                <w:szCs w:val="22"/>
              </w:rPr>
              <w:t>837</w:t>
            </w:r>
          </w:p>
        </w:tc>
        <w:tc>
          <w:tcPr>
            <w:tcW w:w="1583" w:type="dxa"/>
          </w:tcPr>
          <w:p w14:paraId="29A73399" w14:textId="3350860F" w:rsidR="00667D52" w:rsidRPr="00667D52" w:rsidRDefault="00667D52" w:rsidP="00667D52">
            <w:pPr>
              <w:ind w:left="0"/>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067C58">
              <w:rPr>
                <w:rFonts w:ascii="Verdana" w:hAnsi="Verdana"/>
                <w:noProof/>
                <w:sz w:val="22"/>
                <w:szCs w:val="22"/>
              </w:rPr>
              <w:t>881</w:t>
            </w:r>
          </w:p>
        </w:tc>
      </w:tr>
    </w:tbl>
    <w:p w14:paraId="2BE7D4B1" w14:textId="77777777" w:rsidR="00067C58" w:rsidRPr="00067C58" w:rsidRDefault="00067C58" w:rsidP="00067C58">
      <w:pPr>
        <w:rPr>
          <w:rFonts w:ascii="Verdana" w:hAnsi="Verdana"/>
          <w:b/>
          <w:bCs/>
          <w:noProof/>
          <w:sz w:val="22"/>
          <w:szCs w:val="22"/>
        </w:rPr>
      </w:pPr>
    </w:p>
    <w:p w14:paraId="09339504" w14:textId="77777777" w:rsidR="00067C58" w:rsidRPr="00067C58" w:rsidRDefault="00067C58" w:rsidP="00067C58">
      <w:pPr>
        <w:numPr>
          <w:ilvl w:val="0"/>
          <w:numId w:val="19"/>
        </w:numPr>
        <w:rPr>
          <w:rFonts w:ascii="Verdana" w:hAnsi="Verdana"/>
          <w:b/>
          <w:bCs/>
          <w:noProof/>
          <w:sz w:val="22"/>
          <w:szCs w:val="22"/>
        </w:rPr>
      </w:pPr>
      <w:r w:rsidRPr="00067C58">
        <w:rPr>
          <w:rFonts w:ascii="Verdana" w:hAnsi="Verdana"/>
          <w:b/>
          <w:bCs/>
          <w:noProof/>
          <w:sz w:val="22"/>
          <w:szCs w:val="22"/>
        </w:rPr>
        <w:t>Annual figures for deaths from skin cancer, also over the same time period.</w:t>
      </w:r>
    </w:p>
    <w:p w14:paraId="25DF69D7" w14:textId="545882F6" w:rsidR="00067C58" w:rsidRDefault="00941922" w:rsidP="00941922">
      <w:pPr>
        <w:ind w:left="720"/>
        <w:rPr>
          <w:rFonts w:ascii="Verdana" w:hAnsi="Verdana"/>
          <w:b/>
          <w:bCs/>
          <w:noProof/>
          <w:sz w:val="22"/>
          <w:szCs w:val="22"/>
        </w:rPr>
      </w:pPr>
      <w:r w:rsidRPr="00FC3B42">
        <w:rPr>
          <w:rFonts w:ascii="Verdana" w:hAnsi="Verdana"/>
          <w:sz w:val="22"/>
          <w:szCs w:val="22"/>
        </w:rPr>
        <w:t>The Health Board’s information systems do not code the cause of death; such information could only be obtained by reference to the individual’s death certificate. Death certificates are not held by the Health Board, but by the Registrar of Deaths (in the local authority), please contact them for this information.</w:t>
      </w:r>
      <w:r w:rsidRPr="00FC3B42">
        <w:rPr>
          <w:rFonts w:ascii="Verdana" w:hAnsi="Verdana" w:cs="Tahoma"/>
          <w:sz w:val="22"/>
          <w:szCs w:val="22"/>
        </w:rPr>
        <w:br/>
      </w:r>
    </w:p>
    <w:p w14:paraId="4F04B3E0" w14:textId="77777777" w:rsidR="00667D52" w:rsidRDefault="00067C58" w:rsidP="00667D52">
      <w:pPr>
        <w:rPr>
          <w:rFonts w:ascii="Verdana" w:hAnsi="Verdana"/>
          <w:noProof/>
          <w:sz w:val="22"/>
          <w:szCs w:val="22"/>
        </w:rPr>
      </w:pPr>
      <w:r>
        <w:rPr>
          <w:rFonts w:ascii="Verdana" w:hAnsi="Verdana"/>
          <w:noProof/>
          <w:sz w:val="22"/>
          <w:szCs w:val="22"/>
        </w:rPr>
        <w:t>* P</w:t>
      </w:r>
      <w:r w:rsidRPr="00067C58">
        <w:rPr>
          <w:rFonts w:ascii="Verdana" w:hAnsi="Verdana"/>
          <w:noProof/>
          <w:sz w:val="22"/>
          <w:szCs w:val="22"/>
        </w:rPr>
        <w:t>rior to December 2020</w:t>
      </w:r>
      <w:r>
        <w:rPr>
          <w:rFonts w:ascii="Verdana" w:hAnsi="Verdana"/>
          <w:noProof/>
          <w:sz w:val="22"/>
          <w:szCs w:val="22"/>
        </w:rPr>
        <w:t>,</w:t>
      </w:r>
      <w:r w:rsidRPr="00067C58">
        <w:rPr>
          <w:rFonts w:ascii="Verdana" w:hAnsi="Verdana"/>
          <w:noProof/>
          <w:sz w:val="22"/>
          <w:szCs w:val="22"/>
        </w:rPr>
        <w:t xml:space="preserve"> we were only required to capture/record the first skin SCC a patient is diagnosed with.</w:t>
      </w:r>
      <w:r>
        <w:rPr>
          <w:rFonts w:ascii="Verdana" w:hAnsi="Verdana"/>
          <w:noProof/>
          <w:sz w:val="22"/>
          <w:szCs w:val="22"/>
        </w:rPr>
        <w:t xml:space="preserve"> </w:t>
      </w:r>
      <w:r w:rsidRPr="00067C58">
        <w:rPr>
          <w:rFonts w:ascii="Verdana" w:hAnsi="Verdana"/>
          <w:noProof/>
          <w:sz w:val="22"/>
          <w:szCs w:val="22"/>
        </w:rPr>
        <w:t xml:space="preserve"> From December 2020, the scope of cancer waiting times reporting changed and all instances of new skin SCC’s are recorded for waiting times and consequently within a registration process.</w:t>
      </w:r>
      <w:r>
        <w:rPr>
          <w:rFonts w:ascii="Verdana" w:hAnsi="Verdana"/>
          <w:noProof/>
          <w:sz w:val="22"/>
          <w:szCs w:val="22"/>
        </w:rPr>
        <w:t xml:space="preserve"> </w:t>
      </w:r>
      <w:r w:rsidRPr="00067C58">
        <w:rPr>
          <w:rFonts w:ascii="Verdana" w:hAnsi="Verdana"/>
          <w:noProof/>
          <w:sz w:val="22"/>
          <w:szCs w:val="22"/>
        </w:rPr>
        <w:t xml:space="preserve"> As such, 2019 &amp; 2020 (Jan to Nov) should not be considered as representative of all lesions diagnosed and treated.</w:t>
      </w:r>
      <w:r w:rsidR="00667D52">
        <w:rPr>
          <w:rFonts w:ascii="Verdana" w:hAnsi="Verdana"/>
          <w:noProof/>
          <w:sz w:val="22"/>
          <w:szCs w:val="22"/>
        </w:rPr>
        <w:t xml:space="preserve">  </w:t>
      </w:r>
      <w:bookmarkStart w:id="0" w:name="_Hlk193722340"/>
    </w:p>
    <w:p w14:paraId="4F3365C4" w14:textId="027585D9" w:rsidR="00667D52" w:rsidRDefault="00667D52" w:rsidP="00421E7F">
      <w:pPr>
        <w:rPr>
          <w:rFonts w:ascii="Verdana" w:hAnsi="Verdana"/>
          <w:b/>
          <w:bCs/>
          <w:noProof/>
          <w:sz w:val="22"/>
          <w:szCs w:val="22"/>
        </w:rPr>
      </w:pPr>
      <w:r w:rsidRPr="00FC3B42">
        <w:rPr>
          <w:rFonts w:ascii="Verdana" w:hAnsi="Verdana"/>
          <w:sz w:val="22"/>
          <w:szCs w:val="22"/>
        </w:rPr>
        <w:t xml:space="preserve">To obtain this information would involve a manual trawl and search of records which </w:t>
      </w:r>
      <w:r w:rsidRPr="00FC3B42">
        <w:rPr>
          <w:rFonts w:ascii="Verdana" w:hAnsi="Verdana" w:cs="Times New Roman"/>
          <w:sz w:val="22"/>
          <w:szCs w:val="22"/>
        </w:rPr>
        <w:t xml:space="preserve">we have estimated would significantly exceed the 18 hours limit set down by the FOI Act as the reasonable limit. </w:t>
      </w:r>
      <w:r w:rsidRPr="00FC3B42">
        <w:rPr>
          <w:rFonts w:ascii="Verdana" w:hAnsi="Verdana" w:cs="Tahoma"/>
          <w:sz w:val="22"/>
          <w:szCs w:val="22"/>
        </w:rPr>
        <w:t>Section 12 of the FOI Act and T</w:t>
      </w:r>
      <w:r w:rsidRPr="00FC3B42">
        <w:rPr>
          <w:rFonts w:ascii="Verdana" w:hAnsi="Verdana"/>
          <w:sz w:val="22"/>
          <w:szCs w:val="22"/>
        </w:rPr>
        <w:t xml:space="preserve">he Freedom of Information and Data Protection (Appropriate Limit and Fees) Regulation 2004 </w:t>
      </w:r>
      <w:r w:rsidRPr="00FC3B42">
        <w:rPr>
          <w:rFonts w:ascii="Verdana" w:hAnsi="Verdana" w:cs="Times New Roman"/>
          <w:sz w:val="22"/>
          <w:szCs w:val="22"/>
        </w:rPr>
        <w:t xml:space="preserve">provides that we are not obliged to spend </w:t>
      </w:r>
      <w:proofErr w:type="gramStart"/>
      <w:r w:rsidRPr="00FC3B42">
        <w:rPr>
          <w:rFonts w:ascii="Verdana" w:hAnsi="Verdana" w:cs="Times New Roman"/>
          <w:sz w:val="22"/>
          <w:szCs w:val="22"/>
        </w:rPr>
        <w:t>in excess of</w:t>
      </w:r>
      <w:proofErr w:type="gramEnd"/>
      <w:r w:rsidRPr="00FC3B42">
        <w:rPr>
          <w:rFonts w:ascii="Verdana" w:hAnsi="Verdana" w:cs="Times New Roman"/>
          <w:sz w:val="22"/>
          <w:szCs w:val="22"/>
        </w:rPr>
        <w:t xml:space="preserve"> 18 hours in any </w:t>
      </w:r>
      <w:proofErr w:type="gramStart"/>
      <w:r w:rsidRPr="00FC3B42">
        <w:rPr>
          <w:rFonts w:ascii="Verdana" w:hAnsi="Verdana" w:cs="Times New Roman"/>
          <w:sz w:val="22"/>
          <w:szCs w:val="22"/>
        </w:rPr>
        <w:t>sixty day</w:t>
      </w:r>
      <w:proofErr w:type="gramEnd"/>
      <w:r w:rsidRPr="00FC3B42">
        <w:rPr>
          <w:rFonts w:ascii="Verdana" w:hAnsi="Verdana" w:cs="Times New Roman"/>
          <w:sz w:val="22"/>
          <w:szCs w:val="22"/>
        </w:rPr>
        <w:t xml:space="preserve"> period locating, retrieving and identifying information </w:t>
      </w:r>
      <w:proofErr w:type="gramStart"/>
      <w:r w:rsidRPr="00FC3B42">
        <w:rPr>
          <w:rFonts w:ascii="Verdana" w:hAnsi="Verdana" w:cs="Times New Roman"/>
          <w:sz w:val="22"/>
          <w:szCs w:val="22"/>
        </w:rPr>
        <w:t>in order to</w:t>
      </w:r>
      <w:proofErr w:type="gramEnd"/>
      <w:r w:rsidRPr="00FC3B42">
        <w:rPr>
          <w:rFonts w:ascii="Verdana" w:hAnsi="Verdana" w:cs="Times New Roman"/>
          <w:sz w:val="22"/>
          <w:szCs w:val="22"/>
        </w:rPr>
        <w:t xml:space="preserve"> deal with a request for information and therefore we are withholding this information </w:t>
      </w:r>
      <w:proofErr w:type="gramStart"/>
      <w:r w:rsidRPr="00FC3B42">
        <w:rPr>
          <w:rFonts w:ascii="Verdana" w:hAnsi="Verdana" w:cs="Times New Roman"/>
          <w:sz w:val="22"/>
          <w:szCs w:val="22"/>
        </w:rPr>
        <w:t>at this time</w:t>
      </w:r>
      <w:proofErr w:type="gramEnd"/>
      <w:r w:rsidRPr="00FC3B42">
        <w:rPr>
          <w:rFonts w:ascii="Verdana" w:hAnsi="Verdana" w:cs="Times New Roman"/>
          <w:sz w:val="22"/>
          <w:szCs w:val="22"/>
        </w:rPr>
        <w:t xml:space="preserve">. </w:t>
      </w:r>
      <w:bookmarkEnd w:id="0"/>
      <w:r>
        <w:rPr>
          <w:rFonts w:ascii="Verdana" w:hAnsi="Verdana"/>
          <w:b/>
          <w:bCs/>
          <w:noProof/>
          <w:sz w:val="22"/>
          <w:szCs w:val="22"/>
        </w:rPr>
        <w:br/>
      </w:r>
    </w:p>
    <w:p w14:paraId="75970B72" w14:textId="719C97C4"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9"/>
      <w:headerReference w:type="first" r:id="rId10"/>
      <w:footerReference w:type="first" r:id="rId11"/>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05pt;height:20.05pt;visibility:visible;mso-wrap-style:square" o:bullet="t">
        <v:imagedata r:id="rId1" o:title=""/>
      </v:shape>
    </w:pict>
  </w:numPicBullet>
  <w:numPicBullet w:numPicBulletId="1">
    <w:pict>
      <v:shape id="_x0000_i1027" type="#_x0000_t75" style="width:382.55pt;height:382.55pt;visibility:visible;mso-wrap-style:square" o:bullet="t">
        <v:imagedata r:id="rId2" o:title=""/>
      </v:shape>
    </w:pict>
  </w:numPicBullet>
  <w:numPicBullet w:numPicBulletId="2">
    <w:pict>
      <v:shape id="_x0000_i1028" type="#_x0000_t75" style="width:225.4pt;height:225.4pt;visibility:visible;mso-wrap-style:square" o:bullet="t">
        <v:imagedata r:id="rId3" o:title=""/>
      </v:shape>
    </w:pict>
  </w:numPicBullet>
  <w:numPicBullet w:numPicBulletId="3">
    <w:pict>
      <v:shape id="_x0000_i1029" type="#_x0000_t75" style="width:15.65pt;height:15.6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9395860"/>
    <w:multiLevelType w:val="hybridMultilevel"/>
    <w:tmpl w:val="396EA5EA"/>
    <w:lvl w:ilvl="0" w:tplc="08090001">
      <w:start w:val="1"/>
      <w:numFmt w:val="bullet"/>
      <w:lvlText w:val=""/>
      <w:lvlJc w:val="left"/>
      <w:pPr>
        <w:ind w:left="768" w:hanging="360"/>
      </w:pPr>
      <w:rPr>
        <w:rFonts w:ascii="Symbol" w:hAnsi="Symbol" w:hint="default"/>
      </w:rPr>
    </w:lvl>
    <w:lvl w:ilvl="1" w:tplc="08090003">
      <w:start w:val="1"/>
      <w:numFmt w:val="bullet"/>
      <w:lvlText w:val="o"/>
      <w:lvlJc w:val="left"/>
      <w:pPr>
        <w:ind w:left="1488" w:hanging="360"/>
      </w:pPr>
      <w:rPr>
        <w:rFonts w:ascii="Courier New" w:hAnsi="Courier New" w:cs="Courier New" w:hint="default"/>
      </w:rPr>
    </w:lvl>
    <w:lvl w:ilvl="2" w:tplc="08090005">
      <w:start w:val="1"/>
      <w:numFmt w:val="bullet"/>
      <w:lvlText w:val=""/>
      <w:lvlJc w:val="left"/>
      <w:pPr>
        <w:ind w:left="2208" w:hanging="360"/>
      </w:pPr>
      <w:rPr>
        <w:rFonts w:ascii="Wingdings" w:hAnsi="Wingdings" w:hint="default"/>
      </w:rPr>
    </w:lvl>
    <w:lvl w:ilvl="3" w:tplc="08090001">
      <w:start w:val="1"/>
      <w:numFmt w:val="bullet"/>
      <w:lvlText w:val=""/>
      <w:lvlJc w:val="left"/>
      <w:pPr>
        <w:ind w:left="2928" w:hanging="360"/>
      </w:pPr>
      <w:rPr>
        <w:rFonts w:ascii="Symbol" w:hAnsi="Symbol" w:hint="default"/>
      </w:rPr>
    </w:lvl>
    <w:lvl w:ilvl="4" w:tplc="08090003">
      <w:start w:val="1"/>
      <w:numFmt w:val="bullet"/>
      <w:lvlText w:val="o"/>
      <w:lvlJc w:val="left"/>
      <w:pPr>
        <w:ind w:left="3648" w:hanging="360"/>
      </w:pPr>
      <w:rPr>
        <w:rFonts w:ascii="Courier New" w:hAnsi="Courier New" w:cs="Courier New" w:hint="default"/>
      </w:rPr>
    </w:lvl>
    <w:lvl w:ilvl="5" w:tplc="08090005">
      <w:start w:val="1"/>
      <w:numFmt w:val="bullet"/>
      <w:lvlText w:val=""/>
      <w:lvlJc w:val="left"/>
      <w:pPr>
        <w:ind w:left="4368" w:hanging="360"/>
      </w:pPr>
      <w:rPr>
        <w:rFonts w:ascii="Wingdings" w:hAnsi="Wingdings" w:hint="default"/>
      </w:rPr>
    </w:lvl>
    <w:lvl w:ilvl="6" w:tplc="08090001">
      <w:start w:val="1"/>
      <w:numFmt w:val="bullet"/>
      <w:lvlText w:val=""/>
      <w:lvlJc w:val="left"/>
      <w:pPr>
        <w:ind w:left="5088" w:hanging="360"/>
      </w:pPr>
      <w:rPr>
        <w:rFonts w:ascii="Symbol" w:hAnsi="Symbol" w:hint="default"/>
      </w:rPr>
    </w:lvl>
    <w:lvl w:ilvl="7" w:tplc="08090003">
      <w:start w:val="1"/>
      <w:numFmt w:val="bullet"/>
      <w:lvlText w:val="o"/>
      <w:lvlJc w:val="left"/>
      <w:pPr>
        <w:ind w:left="5808" w:hanging="360"/>
      </w:pPr>
      <w:rPr>
        <w:rFonts w:ascii="Courier New" w:hAnsi="Courier New" w:cs="Courier New" w:hint="default"/>
      </w:rPr>
    </w:lvl>
    <w:lvl w:ilvl="8" w:tplc="08090005">
      <w:start w:val="1"/>
      <w:numFmt w:val="bullet"/>
      <w:lvlText w:val=""/>
      <w:lvlJc w:val="left"/>
      <w:pPr>
        <w:ind w:left="6528" w:hanging="360"/>
      </w:pPr>
      <w:rPr>
        <w:rFonts w:ascii="Wingdings" w:hAnsi="Wingdings" w:hint="default"/>
      </w:r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4"/>
  </w:num>
  <w:num w:numId="2" w16cid:durableId="828599020">
    <w:abstractNumId w:val="0"/>
  </w:num>
  <w:num w:numId="3" w16cid:durableId="1966037800">
    <w:abstractNumId w:val="8"/>
  </w:num>
  <w:num w:numId="4" w16cid:durableId="1125923312">
    <w:abstractNumId w:val="16"/>
  </w:num>
  <w:num w:numId="5" w16cid:durableId="1143425367">
    <w:abstractNumId w:val="4"/>
  </w:num>
  <w:num w:numId="6" w16cid:durableId="1293360629">
    <w:abstractNumId w:val="3"/>
  </w:num>
  <w:num w:numId="7" w16cid:durableId="479228409">
    <w:abstractNumId w:val="11"/>
  </w:num>
  <w:num w:numId="8" w16cid:durableId="1553300907">
    <w:abstractNumId w:val="15"/>
  </w:num>
  <w:num w:numId="9" w16cid:durableId="687946864">
    <w:abstractNumId w:val="18"/>
  </w:num>
  <w:num w:numId="10" w16cid:durableId="993416643">
    <w:abstractNumId w:val="1"/>
  </w:num>
  <w:num w:numId="11" w16cid:durableId="1541481371">
    <w:abstractNumId w:val="9"/>
  </w:num>
  <w:num w:numId="12" w16cid:durableId="1525171868">
    <w:abstractNumId w:val="13"/>
  </w:num>
  <w:num w:numId="13" w16cid:durableId="200629463">
    <w:abstractNumId w:val="17"/>
  </w:num>
  <w:num w:numId="14" w16cid:durableId="54383208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2"/>
  </w:num>
  <w:num w:numId="17" w16cid:durableId="1764229674">
    <w:abstractNumId w:val="5"/>
  </w:num>
  <w:num w:numId="18" w16cid:durableId="949163570">
    <w:abstractNumId w:val="2"/>
  </w:num>
  <w:num w:numId="19" w16cid:durableId="805703655">
    <w:abstractNumId w:val="1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67C58"/>
    <w:rsid w:val="00095DF5"/>
    <w:rsid w:val="000A785B"/>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F0E79"/>
    <w:rsid w:val="00602EE5"/>
    <w:rsid w:val="006137E4"/>
    <w:rsid w:val="00635BDA"/>
    <w:rsid w:val="006564DF"/>
    <w:rsid w:val="00667D52"/>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7EE"/>
    <w:rsid w:val="009269BD"/>
    <w:rsid w:val="00937E61"/>
    <w:rsid w:val="00941922"/>
    <w:rsid w:val="009574AC"/>
    <w:rsid w:val="0097092D"/>
    <w:rsid w:val="00982170"/>
    <w:rsid w:val="009A0943"/>
    <w:rsid w:val="009B087A"/>
    <w:rsid w:val="009B21AD"/>
    <w:rsid w:val="009B7CC6"/>
    <w:rsid w:val="009C5169"/>
    <w:rsid w:val="009D4A0C"/>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21013"/>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UnresolvedMention">
    <w:name w:val="Unresolved Mention"/>
    <w:basedOn w:val="DefaultParagraphFont"/>
    <w:uiPriority w:val="99"/>
    <w:semiHidden/>
    <w:unhideWhenUsed/>
    <w:rsid w:val="00067C58"/>
    <w:rPr>
      <w:color w:val="605E5C"/>
      <w:shd w:val="clear" w:color="auto" w:fill="E1DFDD"/>
    </w:rPr>
  </w:style>
  <w:style w:type="table" w:styleId="GridTable4-Accent2">
    <w:name w:val="Grid Table 4 Accent 2"/>
    <w:basedOn w:val="TableNormal"/>
    <w:uiPriority w:val="49"/>
    <w:rsid w:val="00067C58"/>
    <w:tblPr>
      <w:tblStyleRowBandSize w:val="1"/>
      <w:tblStyleColBandSize w:val="1"/>
      <w:tblBorders>
        <w:top w:val="single" w:sz="4" w:space="0" w:color="74B5E4" w:themeColor="accent2" w:themeTint="99"/>
        <w:left w:val="single" w:sz="4" w:space="0" w:color="74B5E4" w:themeColor="accent2" w:themeTint="99"/>
        <w:bottom w:val="single" w:sz="4" w:space="0" w:color="74B5E4" w:themeColor="accent2" w:themeTint="99"/>
        <w:right w:val="single" w:sz="4" w:space="0" w:color="74B5E4" w:themeColor="accent2" w:themeTint="99"/>
        <w:insideH w:val="single" w:sz="4" w:space="0" w:color="74B5E4" w:themeColor="accent2" w:themeTint="99"/>
        <w:insideV w:val="single" w:sz="4" w:space="0" w:color="74B5E4" w:themeColor="accent2" w:themeTint="99"/>
      </w:tblBorders>
    </w:tblPr>
    <w:tblStylePr w:type="firstRow">
      <w:rPr>
        <w:b/>
        <w:bCs/>
        <w:color w:val="FFFFFF" w:themeColor="background1"/>
      </w:rPr>
      <w:tblPr/>
      <w:tcPr>
        <w:tcBorders>
          <w:top w:val="single" w:sz="4" w:space="0" w:color="2683C6" w:themeColor="accent2"/>
          <w:left w:val="single" w:sz="4" w:space="0" w:color="2683C6" w:themeColor="accent2"/>
          <w:bottom w:val="single" w:sz="4" w:space="0" w:color="2683C6" w:themeColor="accent2"/>
          <w:right w:val="single" w:sz="4" w:space="0" w:color="2683C6" w:themeColor="accent2"/>
          <w:insideH w:val="nil"/>
          <w:insideV w:val="nil"/>
        </w:tcBorders>
        <w:shd w:val="clear" w:color="auto" w:fill="2683C6" w:themeFill="accent2"/>
      </w:tcPr>
    </w:tblStylePr>
    <w:tblStylePr w:type="lastRow">
      <w:rPr>
        <w:b/>
        <w:bCs/>
      </w:rPr>
      <w:tblPr/>
      <w:tcPr>
        <w:tcBorders>
          <w:top w:val="double" w:sz="4" w:space="0" w:color="2683C6" w:themeColor="accent2"/>
        </w:tcBorders>
      </w:tcPr>
    </w:tblStylePr>
    <w:tblStylePr w:type="firstCol">
      <w:rPr>
        <w:b/>
        <w:bCs/>
      </w:rPr>
    </w:tblStylePr>
    <w:tblStylePr w:type="lastCol">
      <w:rPr>
        <w:b/>
        <w:bCs/>
      </w:rPr>
    </w:tblStylePr>
    <w:tblStylePr w:type="band1Vert">
      <w:tblPr/>
      <w:tcPr>
        <w:shd w:val="clear" w:color="auto" w:fill="D0E6F6" w:themeFill="accent2" w:themeFillTint="33"/>
      </w:tcPr>
    </w:tblStylePr>
    <w:tblStylePr w:type="band1Horz">
      <w:tblPr/>
      <w:tcPr>
        <w:shd w:val="clear" w:color="auto" w:fill="D0E6F6" w:themeFill="accent2" w:themeFillTint="33"/>
      </w:tcPr>
    </w:tblStylePr>
  </w:style>
  <w:style w:type="table" w:styleId="ListTable3-Accent2">
    <w:name w:val="List Table 3 Accent 2"/>
    <w:basedOn w:val="TableNormal"/>
    <w:uiPriority w:val="48"/>
    <w:rsid w:val="00667D52"/>
    <w:tblPr>
      <w:tblStyleRowBandSize w:val="1"/>
      <w:tblStyleColBandSize w:val="1"/>
      <w:tblBorders>
        <w:top w:val="single" w:sz="4" w:space="0" w:color="2683C6" w:themeColor="accent2"/>
        <w:left w:val="single" w:sz="4" w:space="0" w:color="2683C6" w:themeColor="accent2"/>
        <w:bottom w:val="single" w:sz="4" w:space="0" w:color="2683C6" w:themeColor="accent2"/>
        <w:right w:val="single" w:sz="4" w:space="0" w:color="2683C6" w:themeColor="accent2"/>
      </w:tblBorders>
    </w:tblPr>
    <w:tblStylePr w:type="firstRow">
      <w:rPr>
        <w:b/>
        <w:bCs/>
        <w:color w:val="FFFFFF" w:themeColor="background1"/>
      </w:rPr>
      <w:tblPr/>
      <w:tcPr>
        <w:shd w:val="clear" w:color="auto" w:fill="2683C6" w:themeFill="accent2"/>
      </w:tcPr>
    </w:tblStylePr>
    <w:tblStylePr w:type="lastRow">
      <w:rPr>
        <w:b/>
        <w:bCs/>
      </w:rPr>
      <w:tblPr/>
      <w:tcPr>
        <w:tcBorders>
          <w:top w:val="double" w:sz="4" w:space="0" w:color="2683C6"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2683C6" w:themeColor="accent2"/>
          <w:right w:val="single" w:sz="4" w:space="0" w:color="2683C6" w:themeColor="accent2"/>
        </w:tcBorders>
      </w:tcPr>
    </w:tblStylePr>
    <w:tblStylePr w:type="band1Horz">
      <w:tblPr/>
      <w:tcPr>
        <w:tcBorders>
          <w:top w:val="single" w:sz="4" w:space="0" w:color="2683C6" w:themeColor="accent2"/>
          <w:bottom w:val="single" w:sz="4" w:space="0" w:color="2683C6"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2683C6" w:themeColor="accent2"/>
          <w:left w:val="nil"/>
        </w:tcBorders>
      </w:tcPr>
    </w:tblStylePr>
    <w:tblStylePr w:type="swCell">
      <w:tblPr/>
      <w:tcPr>
        <w:tcBorders>
          <w:top w:val="double" w:sz="4" w:space="0" w:color="2683C6" w:themeColor="accent2"/>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5399876">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174034848">
      <w:bodyDiv w:val="1"/>
      <w:marLeft w:val="0"/>
      <w:marRight w:val="0"/>
      <w:marTop w:val="0"/>
      <w:marBottom w:val="0"/>
      <w:divBdr>
        <w:top w:val="none" w:sz="0" w:space="0" w:color="auto"/>
        <w:left w:val="none" w:sz="0" w:space="0" w:color="auto"/>
        <w:bottom w:val="none" w:sz="0" w:space="0" w:color="auto"/>
        <w:right w:val="none" w:sz="0" w:space="0" w:color="auto"/>
      </w:divBdr>
    </w:div>
    <w:div w:id="1191184953">
      <w:bodyDiv w:val="1"/>
      <w:marLeft w:val="0"/>
      <w:marRight w:val="0"/>
      <w:marTop w:val="0"/>
      <w:marBottom w:val="0"/>
      <w:divBdr>
        <w:top w:val="none" w:sz="0" w:space="0" w:color="auto"/>
        <w:left w:val="none" w:sz="0" w:space="0" w:color="auto"/>
        <w:bottom w:val="none" w:sz="0" w:space="0" w:color="auto"/>
        <w:right w:val="none" w:sz="0" w:space="0" w:color="auto"/>
      </w:divBdr>
    </w:div>
    <w:div w:id="1195732813">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795561270">
      <w:bodyDiv w:val="1"/>
      <w:marLeft w:val="0"/>
      <w:marRight w:val="0"/>
      <w:marTop w:val="0"/>
      <w:marBottom w:val="0"/>
      <w:divBdr>
        <w:top w:val="none" w:sz="0" w:space="0" w:color="auto"/>
        <w:left w:val="none" w:sz="0" w:space="0" w:color="auto"/>
        <w:bottom w:val="none" w:sz="0" w:space="0" w:color="auto"/>
        <w:right w:val="none" w:sz="0" w:space="0" w:color="auto"/>
      </w:divBdr>
    </w:div>
    <w:div w:id="1798987643">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1931695204">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 w:id="21298136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abuhb.nhs.wales/health-advice/staying-sun-safe-this-summer/"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85</TotalTime>
  <Pages>2</Pages>
  <Words>340</Words>
  <Characters>1944</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2280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Louise Megrath (Swansea Bay UHB - Corporate Services)</cp:lastModifiedBy>
  <cp:revision>26</cp:revision>
  <cp:lastPrinted>2019-03-26T11:11:00Z</cp:lastPrinted>
  <dcterms:created xsi:type="dcterms:W3CDTF">2021-09-13T07:38:00Z</dcterms:created>
  <dcterms:modified xsi:type="dcterms:W3CDTF">2025-08-12T14:41:00Z</dcterms:modified>
</cp:coreProperties>
</file>