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55A561D"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7151F4">
                              <w:rPr>
                                <w:rFonts w:ascii="Verdana" w:hAnsi="Verdana"/>
                                <w:b/>
                                <w:sz w:val="22"/>
                                <w:szCs w:val="22"/>
                              </w:rPr>
                              <w:t>25-H-003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55A561D"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7151F4">
                        <w:rPr>
                          <w:rFonts w:ascii="Verdana" w:hAnsi="Verdana"/>
                          <w:b/>
                          <w:sz w:val="22"/>
                          <w:szCs w:val="22"/>
                        </w:rPr>
                        <w:t>25-H-003</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7439BAB1" w14:textId="6A47960D" w:rsidR="007151F4" w:rsidRPr="003576EE" w:rsidRDefault="007151F4" w:rsidP="007151F4">
      <w:pPr>
        <w:spacing w:before="0" w:after="200" w:line="253" w:lineRule="atLeast"/>
        <w:ind w:right="0"/>
        <w:rPr>
          <w:rFonts w:ascii="Verdana" w:eastAsia="Aptos" w:hAnsi="Verdana" w:cs="Calibri"/>
          <w:sz w:val="22"/>
          <w:szCs w:val="22"/>
          <w:lang w:val="en-US"/>
        </w:rPr>
      </w:pPr>
      <w:bookmarkStart w:id="0" w:name="_Hlk209428709"/>
      <w:r w:rsidRPr="007151F4">
        <w:rPr>
          <w:rFonts w:ascii="Verdana" w:eastAsia="Aptos" w:hAnsi="Verdana" w:cs="Calibri"/>
          <w:b/>
          <w:bCs/>
          <w:sz w:val="22"/>
          <w:szCs w:val="22"/>
          <w:lang w:val="en-US"/>
        </w:rPr>
        <w:t xml:space="preserve">Under the Freedom of Information Act 2000, I am requesting aggregate information regarding services provided or commissioned by your </w:t>
      </w:r>
      <w:r w:rsidR="003576EE" w:rsidRPr="003576EE">
        <w:rPr>
          <w:rFonts w:ascii="Verdana" w:eastAsia="Aptos" w:hAnsi="Verdana" w:cs="Calibri"/>
          <w:b/>
          <w:bCs/>
          <w:sz w:val="22"/>
          <w:szCs w:val="22"/>
          <w:lang w:val="en-US"/>
        </w:rPr>
        <w:t>Health Board</w:t>
      </w:r>
      <w:r w:rsidRPr="007151F4">
        <w:rPr>
          <w:rFonts w:ascii="Verdana" w:eastAsia="Aptos" w:hAnsi="Verdana" w:cs="Calibri"/>
          <w:b/>
          <w:bCs/>
          <w:sz w:val="22"/>
          <w:szCs w:val="22"/>
          <w:lang w:val="en-US"/>
        </w:rPr>
        <w:t xml:space="preserve"> in relation to peripheral neuropathic pain (PNP), with a specific focus on:</w:t>
      </w:r>
      <w:r w:rsidRPr="007151F4">
        <w:rPr>
          <w:rFonts w:ascii="Verdana" w:eastAsia="Aptos" w:hAnsi="Verdana" w:cs="Calibri"/>
          <w:b/>
          <w:bCs/>
          <w:sz w:val="22"/>
          <w:szCs w:val="22"/>
          <w:lang w:val="en-US"/>
        </w:rPr>
        <w:br/>
        <w:t>- Post-surgical neuropathic pain (PSNP)</w:t>
      </w:r>
      <w:r w:rsidRPr="007151F4">
        <w:rPr>
          <w:rFonts w:ascii="Verdana" w:eastAsia="Aptos" w:hAnsi="Verdana" w:cs="Calibri"/>
          <w:b/>
          <w:bCs/>
          <w:sz w:val="22"/>
          <w:szCs w:val="22"/>
          <w:lang w:val="en-US"/>
        </w:rPr>
        <w:br/>
        <w:t>- Cancer-related neuropathic pain (CRNP)</w:t>
      </w:r>
      <w:r w:rsidRPr="007151F4">
        <w:rPr>
          <w:rFonts w:ascii="Verdana" w:eastAsia="Aptos" w:hAnsi="Verdana" w:cs="Calibri"/>
          <w:b/>
          <w:bCs/>
          <w:sz w:val="22"/>
          <w:szCs w:val="22"/>
          <w:lang w:val="en-US"/>
        </w:rPr>
        <w:br/>
        <w:t>- Painful diabetic peripheral neuropathy (PDPN)</w:t>
      </w:r>
      <w:r w:rsidR="003576EE" w:rsidRPr="003576EE">
        <w:rPr>
          <w:rFonts w:ascii="Verdana" w:eastAsia="Aptos" w:hAnsi="Verdana" w:cs="Calibri"/>
          <w:b/>
          <w:bCs/>
          <w:sz w:val="22"/>
          <w:szCs w:val="22"/>
          <w:lang w:val="en-US"/>
        </w:rPr>
        <w:br/>
      </w:r>
      <w:r w:rsidR="003576EE" w:rsidRPr="003576EE">
        <w:rPr>
          <w:rFonts w:ascii="Verdana" w:eastAsia="Aptos" w:hAnsi="Verdana" w:cs="Calibri"/>
          <w:b/>
          <w:bCs/>
          <w:sz w:val="22"/>
          <w:szCs w:val="22"/>
          <w:lang w:val="en-US"/>
        </w:rPr>
        <w:br/>
      </w:r>
      <w:r w:rsidRPr="007151F4">
        <w:rPr>
          <w:rFonts w:ascii="Verdana" w:eastAsia="Aptos" w:hAnsi="Verdana" w:cs="Calibri"/>
          <w:b/>
          <w:bCs/>
          <w:sz w:val="22"/>
          <w:szCs w:val="22"/>
          <w:lang w:val="en-US"/>
        </w:rPr>
        <w:t>Please break down the information by individual service, clinic, and by hospital site.</w:t>
      </w:r>
      <w:r w:rsidR="003576EE">
        <w:rPr>
          <w:rFonts w:ascii="Verdana" w:eastAsia="Aptos" w:hAnsi="Verdana" w:cs="Calibri"/>
          <w:b/>
          <w:bCs/>
          <w:sz w:val="22"/>
          <w:szCs w:val="22"/>
          <w:lang w:val="en-US"/>
        </w:rPr>
        <w:br/>
      </w:r>
      <w:r w:rsidR="003576EE">
        <w:rPr>
          <w:rFonts w:ascii="Verdana" w:eastAsia="Aptos" w:hAnsi="Verdana" w:cs="Calibri"/>
          <w:b/>
          <w:bCs/>
          <w:sz w:val="22"/>
          <w:szCs w:val="22"/>
          <w:lang w:val="en-US"/>
        </w:rPr>
        <w:br/>
      </w:r>
      <w:r w:rsidR="003576EE" w:rsidRPr="003576EE">
        <w:rPr>
          <w:rFonts w:ascii="Verdana" w:eastAsia="Aptos" w:hAnsi="Verdana" w:cs="Calibri"/>
          <w:sz w:val="22"/>
          <w:szCs w:val="22"/>
          <w:lang w:val="en-US"/>
        </w:rPr>
        <w:t>You clarified on 4</w:t>
      </w:r>
      <w:r w:rsidR="003576EE" w:rsidRPr="003576EE">
        <w:rPr>
          <w:rFonts w:ascii="Verdana" w:eastAsia="Aptos" w:hAnsi="Verdana" w:cs="Calibri"/>
          <w:sz w:val="22"/>
          <w:szCs w:val="22"/>
          <w:vertAlign w:val="superscript"/>
          <w:lang w:val="en-US"/>
        </w:rPr>
        <w:t>th</w:t>
      </w:r>
      <w:r w:rsidR="003576EE" w:rsidRPr="003576EE">
        <w:rPr>
          <w:rFonts w:ascii="Verdana" w:eastAsia="Aptos" w:hAnsi="Verdana" w:cs="Calibri"/>
          <w:sz w:val="22"/>
          <w:szCs w:val="22"/>
          <w:lang w:val="en-US"/>
        </w:rPr>
        <w:t xml:space="preserve"> September 2025 that you would like us to use the following ICD codes for this request;</w:t>
      </w:r>
    </w:p>
    <w:p w14:paraId="742C4A3C" w14:textId="78AEAF3E" w:rsidR="003576EE" w:rsidRPr="003576EE" w:rsidRDefault="003576EE" w:rsidP="003576EE">
      <w:pPr>
        <w:pStyle w:val="ListParagraph"/>
        <w:numPr>
          <w:ilvl w:val="0"/>
          <w:numId w:val="32"/>
        </w:numPr>
        <w:spacing w:before="0" w:after="200" w:line="253" w:lineRule="atLeast"/>
        <w:ind w:right="0"/>
        <w:rPr>
          <w:rFonts w:ascii="Verdana" w:eastAsia="Aptos" w:hAnsi="Verdana" w:cs="Calibri"/>
          <w:sz w:val="22"/>
          <w:szCs w:val="22"/>
        </w:rPr>
      </w:pPr>
      <w:r w:rsidRPr="003576EE">
        <w:rPr>
          <w:rFonts w:ascii="Verdana" w:eastAsia="Aptos" w:hAnsi="Verdana" w:cs="Calibri"/>
          <w:sz w:val="22"/>
          <w:szCs w:val="22"/>
        </w:rPr>
        <w:t>Postsurgical neuropathic pain (PSNP) - G62.9 unspecified neuropathic pain, with Y83.</w:t>
      </w:r>
    </w:p>
    <w:p w14:paraId="6228E40B" w14:textId="11E57485" w:rsidR="003576EE" w:rsidRPr="003576EE" w:rsidRDefault="003576EE" w:rsidP="003576EE">
      <w:pPr>
        <w:pStyle w:val="ListParagraph"/>
        <w:numPr>
          <w:ilvl w:val="0"/>
          <w:numId w:val="32"/>
        </w:numPr>
        <w:spacing w:before="0" w:after="200" w:line="253" w:lineRule="atLeast"/>
        <w:ind w:right="0"/>
        <w:rPr>
          <w:rFonts w:ascii="Verdana" w:eastAsia="Aptos" w:hAnsi="Verdana" w:cs="Calibri"/>
          <w:sz w:val="22"/>
          <w:szCs w:val="22"/>
        </w:rPr>
      </w:pPr>
      <w:r w:rsidRPr="003576EE">
        <w:rPr>
          <w:rFonts w:ascii="Verdana" w:eastAsia="Aptos" w:hAnsi="Verdana" w:cs="Calibri"/>
          <w:sz w:val="22"/>
          <w:szCs w:val="22"/>
        </w:rPr>
        <w:t>Cancer-related neuropathic pain (CRNP) - G89.3 (Neoplasm related pain) with G62.0 (chemo) or G63 (tumour).</w:t>
      </w:r>
    </w:p>
    <w:p w14:paraId="6DEC748A" w14:textId="4A507C8F" w:rsidR="003576EE" w:rsidRPr="003576EE" w:rsidRDefault="003576EE" w:rsidP="003576EE">
      <w:pPr>
        <w:pStyle w:val="ListParagraph"/>
        <w:numPr>
          <w:ilvl w:val="0"/>
          <w:numId w:val="32"/>
        </w:numPr>
        <w:spacing w:before="0" w:after="200" w:line="253" w:lineRule="atLeast"/>
        <w:ind w:right="0"/>
        <w:rPr>
          <w:rFonts w:ascii="Verdana" w:eastAsia="Aptos" w:hAnsi="Verdana" w:cs="Calibri"/>
          <w:b/>
          <w:bCs/>
          <w:sz w:val="22"/>
          <w:szCs w:val="22"/>
        </w:rPr>
      </w:pPr>
      <w:r w:rsidRPr="003576EE">
        <w:rPr>
          <w:rFonts w:ascii="Verdana" w:eastAsia="Aptos" w:hAnsi="Verdana" w:cs="Calibri"/>
          <w:sz w:val="22"/>
          <w:szCs w:val="22"/>
        </w:rPr>
        <w:t xml:space="preserve">Painful diabetic peripheral neuropathy (PDPN) - E11.42 (diabetes </w:t>
      </w:r>
      <w:r w:rsidR="009D3A9A">
        <w:rPr>
          <w:rFonts w:ascii="Verdana" w:eastAsia="Aptos" w:hAnsi="Verdana" w:cs="Calibri"/>
          <w:sz w:val="22"/>
          <w:szCs w:val="22"/>
        </w:rPr>
        <w:t>mellitus</w:t>
      </w:r>
      <w:r w:rsidR="009D3A9A" w:rsidRPr="003576EE">
        <w:rPr>
          <w:rFonts w:ascii="Verdana" w:eastAsia="Aptos" w:hAnsi="Verdana" w:cs="Calibri"/>
          <w:sz w:val="22"/>
          <w:szCs w:val="22"/>
        </w:rPr>
        <w:t xml:space="preserve"> </w:t>
      </w:r>
      <w:r w:rsidRPr="003576EE">
        <w:rPr>
          <w:rFonts w:ascii="Verdana" w:eastAsia="Aptos" w:hAnsi="Verdana" w:cs="Calibri"/>
          <w:sz w:val="22"/>
          <w:szCs w:val="22"/>
        </w:rPr>
        <w:t xml:space="preserve">2 with diabetic polyneuropathy) or E10.42 (diabetes </w:t>
      </w:r>
      <w:r w:rsidR="009D3A9A">
        <w:rPr>
          <w:rFonts w:ascii="Verdana" w:eastAsia="Aptos" w:hAnsi="Verdana" w:cs="Calibri"/>
          <w:sz w:val="22"/>
          <w:szCs w:val="22"/>
        </w:rPr>
        <w:t>mellitus</w:t>
      </w:r>
      <w:r w:rsidR="009D3A9A" w:rsidRPr="003576EE">
        <w:rPr>
          <w:rFonts w:ascii="Verdana" w:eastAsia="Aptos" w:hAnsi="Verdana" w:cs="Calibri"/>
          <w:sz w:val="22"/>
          <w:szCs w:val="22"/>
        </w:rPr>
        <w:t xml:space="preserve"> </w:t>
      </w:r>
      <w:r w:rsidRPr="003576EE">
        <w:rPr>
          <w:rFonts w:ascii="Verdana" w:eastAsia="Aptos" w:hAnsi="Verdana" w:cs="Calibri"/>
          <w:sz w:val="22"/>
          <w:szCs w:val="22"/>
        </w:rPr>
        <w:t>1 with diabetic polyneuropathy)</w:t>
      </w:r>
      <w:r>
        <w:rPr>
          <w:rFonts w:ascii="Verdana" w:eastAsia="Aptos" w:hAnsi="Verdana" w:cs="Calibri"/>
          <w:b/>
          <w:bCs/>
          <w:sz w:val="22"/>
          <w:szCs w:val="22"/>
        </w:rPr>
        <w:br/>
      </w:r>
      <w:r>
        <w:rPr>
          <w:rFonts w:ascii="Verdana" w:eastAsia="Aptos" w:hAnsi="Verdana" w:cs="Calibri"/>
          <w:b/>
          <w:bCs/>
          <w:sz w:val="22"/>
          <w:szCs w:val="22"/>
        </w:rPr>
        <w:br/>
      </w:r>
    </w:p>
    <w:p w14:paraId="65BC0DB6" w14:textId="12106C36" w:rsidR="007151F4" w:rsidRPr="007151F4" w:rsidRDefault="007151F4" w:rsidP="007151F4">
      <w:pPr>
        <w:pStyle w:val="ListParagraph"/>
        <w:numPr>
          <w:ilvl w:val="0"/>
          <w:numId w:val="21"/>
        </w:numPr>
        <w:spacing w:before="200" w:after="0" w:line="299" w:lineRule="atLeast"/>
        <w:ind w:right="0"/>
        <w:outlineLvl w:val="1"/>
        <w:rPr>
          <w:rFonts w:ascii="Verdana" w:eastAsia="Times New Roman" w:hAnsi="Verdana" w:cs="Calibri"/>
          <w:b/>
          <w:bCs/>
          <w:color w:val="4F81BD"/>
          <w:sz w:val="22"/>
          <w:szCs w:val="22"/>
        </w:rPr>
      </w:pPr>
      <w:r w:rsidRPr="007151F4">
        <w:rPr>
          <w:rFonts w:ascii="Verdana" w:eastAsia="Times New Roman" w:hAnsi="Verdana" w:cs="Calibri"/>
          <w:b/>
          <w:bCs/>
          <w:color w:val="000000"/>
          <w:sz w:val="22"/>
          <w:szCs w:val="22"/>
          <w:lang w:val="en-US"/>
        </w:rPr>
        <w:t>Patient Numbers &amp; Treatment Modalities (Last 12 Months)</w:t>
      </w:r>
    </w:p>
    <w:p w14:paraId="7A66F13B" w14:textId="77777777" w:rsidR="007151F4" w:rsidRPr="007151F4" w:rsidRDefault="007151F4" w:rsidP="007151F4">
      <w:pPr>
        <w:spacing w:before="0" w:after="200" w:line="253" w:lineRule="atLeast"/>
        <w:ind w:left="865" w:right="0"/>
        <w:rPr>
          <w:rFonts w:ascii="Verdana" w:eastAsia="Aptos" w:hAnsi="Verdana" w:cs="Calibri"/>
          <w:b/>
          <w:bCs/>
          <w:sz w:val="22"/>
          <w:szCs w:val="22"/>
        </w:rPr>
      </w:pPr>
      <w:r w:rsidRPr="007151F4">
        <w:rPr>
          <w:rFonts w:ascii="Verdana" w:eastAsia="Aptos" w:hAnsi="Verdana" w:cs="Calibri"/>
          <w:b/>
          <w:bCs/>
          <w:sz w:val="22"/>
          <w:szCs w:val="22"/>
          <w:lang w:val="en-US"/>
        </w:rPr>
        <w:t>For each hospital site or service, please provide:</w:t>
      </w:r>
    </w:p>
    <w:p w14:paraId="5A4156C6" w14:textId="10E53A7C" w:rsidR="007151F4" w:rsidRDefault="007151F4" w:rsidP="007151F4">
      <w:pPr>
        <w:spacing w:before="0" w:after="200" w:line="253" w:lineRule="atLeast"/>
        <w:ind w:left="865" w:right="0"/>
        <w:rPr>
          <w:rFonts w:ascii="Verdana" w:hAnsi="Verdana" w:cs="Times New Roman"/>
          <w:sz w:val="22"/>
          <w:szCs w:val="22"/>
        </w:rPr>
      </w:pPr>
      <w:r w:rsidRPr="007151F4">
        <w:rPr>
          <w:rFonts w:ascii="Verdana" w:eastAsia="Aptos" w:hAnsi="Verdana" w:cs="Calibri"/>
          <w:b/>
          <w:bCs/>
          <w:sz w:val="22"/>
          <w:szCs w:val="22"/>
          <w:lang w:val="en-US"/>
        </w:rPr>
        <w:t>The number of patients seen for each of the following conditions:</w:t>
      </w:r>
      <w:r w:rsidRPr="007151F4">
        <w:rPr>
          <w:rFonts w:ascii="Verdana" w:eastAsia="Aptos" w:hAnsi="Verdana" w:cs="Calibri"/>
          <w:b/>
          <w:bCs/>
          <w:sz w:val="22"/>
          <w:szCs w:val="22"/>
          <w:lang w:val="en-US"/>
        </w:rPr>
        <w:br/>
        <w:t>  - PSNP</w:t>
      </w:r>
      <w:r w:rsidRPr="007151F4">
        <w:rPr>
          <w:rFonts w:ascii="Verdana" w:eastAsia="Aptos" w:hAnsi="Verdana" w:cs="Calibri"/>
          <w:b/>
          <w:bCs/>
          <w:sz w:val="22"/>
          <w:szCs w:val="22"/>
          <w:lang w:val="en-US"/>
        </w:rPr>
        <w:br/>
        <w:t>  - CRNP (please split into surgically induced and chemotherapy-induced)</w:t>
      </w:r>
      <w:r w:rsidRPr="007151F4">
        <w:rPr>
          <w:rFonts w:ascii="Verdana" w:eastAsia="Aptos" w:hAnsi="Verdana" w:cs="Calibri"/>
          <w:b/>
          <w:bCs/>
          <w:sz w:val="22"/>
          <w:szCs w:val="22"/>
          <w:lang w:val="en-US"/>
        </w:rPr>
        <w:br/>
        <w:t>  - PDPN</w:t>
      </w:r>
      <w:r w:rsidRPr="007151F4">
        <w:rPr>
          <w:rFonts w:ascii="Verdana" w:eastAsia="Aptos" w:hAnsi="Verdana" w:cs="Calibri"/>
          <w:b/>
          <w:bCs/>
          <w:sz w:val="22"/>
          <w:szCs w:val="22"/>
          <w:lang w:val="en-US"/>
        </w:rPr>
        <w:br/>
        <w:t>  - Please also break this down by hospital department.</w:t>
      </w:r>
      <w:r w:rsidR="00B84FF9">
        <w:rPr>
          <w:rFonts w:ascii="Verdana" w:eastAsia="Aptos" w:hAnsi="Verdana" w:cs="Calibri"/>
          <w:b/>
          <w:bCs/>
          <w:sz w:val="22"/>
          <w:szCs w:val="22"/>
          <w:lang w:val="en-US"/>
        </w:rPr>
        <w:br/>
      </w:r>
      <w:r w:rsidR="00B84FF9">
        <w:rPr>
          <w:rFonts w:ascii="Verdana" w:eastAsia="Aptos" w:hAnsi="Verdana" w:cs="Calibri"/>
          <w:b/>
          <w:bCs/>
          <w:sz w:val="22"/>
          <w:szCs w:val="22"/>
          <w:lang w:val="en-US"/>
        </w:rPr>
        <w:br/>
      </w:r>
      <w:r w:rsidR="009C4083">
        <w:rPr>
          <w:rFonts w:ascii="Verdana" w:eastAsia="Aptos" w:hAnsi="Verdana" w:cs="Calibri"/>
          <w:sz w:val="22"/>
          <w:szCs w:val="22"/>
          <w:lang w:val="en-US"/>
        </w:rPr>
        <w:t>The majority of p</w:t>
      </w:r>
      <w:r w:rsidR="00B84FF9" w:rsidRPr="00B84FF9">
        <w:rPr>
          <w:rFonts w:ascii="Verdana" w:eastAsia="Aptos" w:hAnsi="Verdana" w:cs="Calibri"/>
          <w:sz w:val="22"/>
          <w:szCs w:val="22"/>
          <w:lang w:val="en-US"/>
        </w:rPr>
        <w:t xml:space="preserve">atients treated for any of the above conditions would be seen as </w:t>
      </w:r>
      <w:r w:rsidR="009D3A9A">
        <w:rPr>
          <w:rFonts w:ascii="Verdana" w:eastAsia="Aptos" w:hAnsi="Verdana" w:cs="Calibri"/>
          <w:sz w:val="22"/>
          <w:szCs w:val="22"/>
          <w:lang w:val="en-US"/>
        </w:rPr>
        <w:t>o</w:t>
      </w:r>
      <w:r w:rsidR="00B84FF9" w:rsidRPr="00B84FF9">
        <w:rPr>
          <w:rFonts w:ascii="Verdana" w:eastAsia="Aptos" w:hAnsi="Verdana" w:cs="Calibri"/>
          <w:sz w:val="22"/>
          <w:szCs w:val="22"/>
          <w:lang w:val="en-US"/>
        </w:rPr>
        <w:t xml:space="preserve">utpatients, whose treatments are not “coded” and recorded on our </w:t>
      </w:r>
      <w:proofErr w:type="spellStart"/>
      <w:r w:rsidR="00B84FF9" w:rsidRPr="00B84FF9">
        <w:rPr>
          <w:rFonts w:ascii="Verdana" w:eastAsia="Aptos" w:hAnsi="Verdana" w:cs="Calibri"/>
          <w:sz w:val="22"/>
          <w:szCs w:val="22"/>
          <w:lang w:val="en-US"/>
        </w:rPr>
        <w:t>centralised</w:t>
      </w:r>
      <w:proofErr w:type="spellEnd"/>
      <w:r w:rsidR="00B84FF9" w:rsidRPr="00B84FF9">
        <w:rPr>
          <w:rFonts w:ascii="Verdana" w:eastAsia="Aptos" w:hAnsi="Verdana" w:cs="Calibri"/>
          <w:sz w:val="22"/>
          <w:szCs w:val="22"/>
          <w:lang w:val="en-US"/>
        </w:rPr>
        <w:t xml:space="preserve"> data system</w:t>
      </w:r>
      <w:r w:rsidR="00B84FF9">
        <w:rPr>
          <w:rFonts w:ascii="Verdana" w:eastAsia="Aptos" w:hAnsi="Verdana" w:cs="Calibri"/>
          <w:b/>
          <w:bCs/>
          <w:sz w:val="22"/>
          <w:szCs w:val="22"/>
          <w:lang w:val="en-US"/>
        </w:rPr>
        <w:t xml:space="preserve">. </w:t>
      </w:r>
      <w:r w:rsidR="00B84FF9" w:rsidRPr="00FC3B42">
        <w:rPr>
          <w:rFonts w:ascii="Verdana" w:hAnsi="Verdana"/>
          <w:sz w:val="22"/>
          <w:szCs w:val="22"/>
        </w:rPr>
        <w:t xml:space="preserve">To obtain this information would involve a manual trawl and search of records which </w:t>
      </w:r>
      <w:r w:rsidR="00B84FF9" w:rsidRPr="00FC3B42">
        <w:rPr>
          <w:rFonts w:ascii="Verdana" w:hAnsi="Verdana" w:cs="Times New Roman"/>
          <w:sz w:val="22"/>
          <w:szCs w:val="22"/>
        </w:rPr>
        <w:t xml:space="preserve">we have estimated would significantly exceed the 18 hours limit set down by the </w:t>
      </w:r>
      <w:smartTag w:uri="urn:schemas-microsoft-com:office:smarttags" w:element="address">
        <w:r w:rsidR="00B84FF9" w:rsidRPr="00FC3B42">
          <w:rPr>
            <w:rFonts w:ascii="Verdana" w:hAnsi="Verdana" w:cs="Times New Roman"/>
            <w:sz w:val="22"/>
            <w:szCs w:val="22"/>
          </w:rPr>
          <w:t>FOI</w:t>
        </w:r>
      </w:smartTag>
      <w:r w:rsidR="00B84FF9" w:rsidRPr="00FC3B42">
        <w:rPr>
          <w:rFonts w:ascii="Verdana" w:hAnsi="Verdana" w:cs="Times New Roman"/>
          <w:sz w:val="22"/>
          <w:szCs w:val="22"/>
        </w:rPr>
        <w:t xml:space="preserve"> Act as the reasonable limit. </w:t>
      </w:r>
      <w:r w:rsidR="00B84FF9" w:rsidRPr="00FC3B42">
        <w:rPr>
          <w:rFonts w:ascii="Verdana" w:hAnsi="Verdana" w:cs="Tahoma"/>
          <w:sz w:val="22"/>
          <w:szCs w:val="22"/>
        </w:rPr>
        <w:t>Section 12 of the FOI Act and T</w:t>
      </w:r>
      <w:r w:rsidR="00B84FF9" w:rsidRPr="00FC3B42">
        <w:rPr>
          <w:rFonts w:ascii="Verdana" w:hAnsi="Verdana"/>
          <w:sz w:val="22"/>
          <w:szCs w:val="22"/>
        </w:rPr>
        <w:t xml:space="preserve">he Freedom of Information and Data Protection (Appropriate Limit and Fees) Regulation 2004 </w:t>
      </w:r>
      <w:r w:rsidR="00B84FF9" w:rsidRPr="00FC3B42">
        <w:rPr>
          <w:rFonts w:ascii="Verdana" w:hAnsi="Verdana" w:cs="Times New Roman"/>
          <w:sz w:val="22"/>
          <w:szCs w:val="22"/>
        </w:rPr>
        <w:t>provides that we are not obliged to spend in excess of 18 hours in any sixty day period locating, retrieving and identifying information in order to deal with a request for information and therefore we are withholding this information at this time.</w:t>
      </w:r>
    </w:p>
    <w:p w14:paraId="6269AE8A" w14:textId="4A37695C" w:rsidR="009C4083" w:rsidRDefault="009C4083" w:rsidP="009C4083">
      <w:pPr>
        <w:spacing w:before="0" w:after="200" w:line="253" w:lineRule="atLeast"/>
        <w:ind w:left="865" w:right="0"/>
        <w:rPr>
          <w:rFonts w:ascii="Verdana" w:eastAsia="Aptos" w:hAnsi="Verdana" w:cs="Calibri"/>
          <w:sz w:val="22"/>
          <w:szCs w:val="22"/>
          <w:lang w:val="en-US"/>
        </w:rPr>
      </w:pPr>
      <w:r w:rsidRPr="009C4083">
        <w:rPr>
          <w:rFonts w:ascii="Verdana" w:eastAsia="Aptos" w:hAnsi="Verdana" w:cs="Calibri"/>
          <w:sz w:val="22"/>
          <w:szCs w:val="22"/>
          <w:lang w:val="en-US"/>
        </w:rPr>
        <w:lastRenderedPageBreak/>
        <w:t xml:space="preserve">We have, however, been able to provide the number of </w:t>
      </w:r>
      <w:r w:rsidR="00103E8A">
        <w:rPr>
          <w:rFonts w:ascii="Verdana" w:eastAsia="Aptos" w:hAnsi="Verdana" w:cs="Calibri"/>
          <w:sz w:val="22"/>
          <w:szCs w:val="22"/>
          <w:lang w:val="en-US"/>
        </w:rPr>
        <w:t>admissions</w:t>
      </w:r>
      <w:r w:rsidRPr="009C4083">
        <w:rPr>
          <w:rFonts w:ascii="Verdana" w:eastAsia="Aptos" w:hAnsi="Verdana" w:cs="Calibri"/>
          <w:sz w:val="22"/>
          <w:szCs w:val="22"/>
          <w:lang w:val="en-US"/>
        </w:rPr>
        <w:t xml:space="preserve"> who have one or more of the above conditions appear at any point during their inpatient stay for the period 1</w:t>
      </w:r>
      <w:r w:rsidRPr="009C4083">
        <w:rPr>
          <w:rFonts w:ascii="Verdana" w:eastAsia="Aptos" w:hAnsi="Verdana" w:cs="Calibri"/>
          <w:sz w:val="22"/>
          <w:szCs w:val="22"/>
          <w:vertAlign w:val="superscript"/>
          <w:lang w:val="en-US"/>
        </w:rPr>
        <w:t>st</w:t>
      </w:r>
      <w:r w:rsidRPr="009C4083">
        <w:rPr>
          <w:rFonts w:ascii="Verdana" w:eastAsia="Aptos" w:hAnsi="Verdana" w:cs="Calibri"/>
          <w:sz w:val="22"/>
          <w:szCs w:val="22"/>
          <w:lang w:val="en-US"/>
        </w:rPr>
        <w:t xml:space="preserve"> April 2024 to 30</w:t>
      </w:r>
      <w:r w:rsidRPr="009C4083">
        <w:rPr>
          <w:rFonts w:ascii="Verdana" w:eastAsia="Aptos" w:hAnsi="Verdana" w:cs="Calibri"/>
          <w:sz w:val="22"/>
          <w:szCs w:val="22"/>
          <w:vertAlign w:val="superscript"/>
          <w:lang w:val="en-US"/>
        </w:rPr>
        <w:t>th</w:t>
      </w:r>
      <w:r w:rsidRPr="009C4083">
        <w:rPr>
          <w:rFonts w:ascii="Verdana" w:eastAsia="Aptos" w:hAnsi="Verdana" w:cs="Calibri"/>
          <w:sz w:val="22"/>
          <w:szCs w:val="22"/>
          <w:lang w:val="en-US"/>
        </w:rPr>
        <w:t xml:space="preserve"> March 2025.</w:t>
      </w:r>
    </w:p>
    <w:p w14:paraId="4FD6B34E" w14:textId="5300D7F5" w:rsidR="009C4083" w:rsidRPr="009C4083" w:rsidRDefault="009C4083" w:rsidP="009C4083">
      <w:pPr>
        <w:pStyle w:val="ListParagraph"/>
        <w:numPr>
          <w:ilvl w:val="0"/>
          <w:numId w:val="34"/>
        </w:numPr>
        <w:spacing w:before="0" w:after="200" w:line="253" w:lineRule="atLeast"/>
        <w:ind w:right="0"/>
        <w:rPr>
          <w:rFonts w:ascii="Verdana" w:eastAsia="Aptos" w:hAnsi="Verdana" w:cs="Calibri"/>
          <w:b/>
          <w:bCs/>
          <w:sz w:val="22"/>
          <w:szCs w:val="22"/>
          <w:lang w:val="en-US"/>
        </w:rPr>
      </w:pPr>
      <w:r w:rsidRPr="009C4083">
        <w:rPr>
          <w:rFonts w:ascii="Verdana" w:eastAsia="Aptos" w:hAnsi="Verdana" w:cs="Calibri"/>
          <w:b/>
          <w:bCs/>
          <w:sz w:val="22"/>
          <w:szCs w:val="22"/>
          <w:lang w:val="en-US"/>
        </w:rPr>
        <w:t>Post-surgical neuropathic pain (PSNP)</w:t>
      </w:r>
    </w:p>
    <w:tbl>
      <w:tblPr>
        <w:tblW w:w="4957" w:type="dxa"/>
        <w:jc w:val="center"/>
        <w:tblLook w:val="04A0" w:firstRow="1" w:lastRow="0" w:firstColumn="1" w:lastColumn="0" w:noHBand="0" w:noVBand="1"/>
      </w:tblPr>
      <w:tblGrid>
        <w:gridCol w:w="2680"/>
        <w:gridCol w:w="2277"/>
      </w:tblGrid>
      <w:tr w:rsidR="009C4083" w:rsidRPr="009C4083" w14:paraId="0A676D4E" w14:textId="77777777" w:rsidTr="009C4083">
        <w:trPr>
          <w:trHeight w:val="300"/>
          <w:jc w:val="center"/>
        </w:trPr>
        <w:tc>
          <w:tcPr>
            <w:tcW w:w="2680"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7AA99B70" w14:textId="77777777" w:rsidR="009C4083" w:rsidRPr="009C4083" w:rsidRDefault="009C4083" w:rsidP="009C4083">
            <w:pPr>
              <w:spacing w:before="0" w:after="0" w:line="240" w:lineRule="auto"/>
              <w:ind w:left="0" w:right="0"/>
              <w:jc w:val="center"/>
              <w:rPr>
                <w:rFonts w:ascii="Verdana" w:eastAsia="Times New Roman" w:hAnsi="Verdana" w:cs="Times New Roman"/>
                <w:color w:val="000000"/>
                <w:sz w:val="22"/>
                <w:szCs w:val="22"/>
              </w:rPr>
            </w:pPr>
            <w:r w:rsidRPr="009C4083">
              <w:rPr>
                <w:rFonts w:ascii="Verdana" w:eastAsia="Times New Roman" w:hAnsi="Verdana" w:cs="Times New Roman"/>
                <w:color w:val="000000"/>
                <w:sz w:val="22"/>
                <w:szCs w:val="22"/>
              </w:rPr>
              <w:t>Admitting Site</w:t>
            </w:r>
          </w:p>
        </w:tc>
        <w:tc>
          <w:tcPr>
            <w:tcW w:w="2277" w:type="dxa"/>
            <w:tcBorders>
              <w:top w:val="single" w:sz="4" w:space="0" w:color="auto"/>
              <w:left w:val="nil"/>
              <w:bottom w:val="single" w:sz="4" w:space="0" w:color="auto"/>
              <w:right w:val="single" w:sz="4" w:space="0" w:color="auto"/>
            </w:tcBorders>
            <w:shd w:val="clear" w:color="000000" w:fill="F2F2F2"/>
            <w:noWrap/>
            <w:vAlign w:val="center"/>
            <w:hideMark/>
          </w:tcPr>
          <w:p w14:paraId="57BD0B4D" w14:textId="77777777" w:rsidR="009C4083" w:rsidRPr="009C4083" w:rsidRDefault="009C4083" w:rsidP="009C4083">
            <w:pPr>
              <w:spacing w:before="0" w:after="0" w:line="240" w:lineRule="auto"/>
              <w:ind w:left="0" w:right="0"/>
              <w:jc w:val="center"/>
              <w:rPr>
                <w:rFonts w:ascii="Verdana" w:eastAsia="Times New Roman" w:hAnsi="Verdana" w:cs="Times New Roman"/>
                <w:color w:val="000000"/>
                <w:sz w:val="22"/>
                <w:szCs w:val="22"/>
              </w:rPr>
            </w:pPr>
            <w:r w:rsidRPr="009C4083">
              <w:rPr>
                <w:rFonts w:ascii="Verdana" w:eastAsia="Times New Roman" w:hAnsi="Verdana" w:cs="Times New Roman"/>
                <w:color w:val="000000"/>
                <w:sz w:val="22"/>
                <w:szCs w:val="22"/>
              </w:rPr>
              <w:t>Total</w:t>
            </w:r>
          </w:p>
        </w:tc>
      </w:tr>
      <w:tr w:rsidR="009C4083" w:rsidRPr="009C4083" w14:paraId="4E90860D" w14:textId="77777777" w:rsidTr="009C4083">
        <w:trPr>
          <w:trHeight w:val="300"/>
          <w:jc w:val="center"/>
        </w:trPr>
        <w:tc>
          <w:tcPr>
            <w:tcW w:w="2680" w:type="dxa"/>
            <w:tcBorders>
              <w:top w:val="nil"/>
              <w:left w:val="single" w:sz="4" w:space="0" w:color="auto"/>
              <w:bottom w:val="single" w:sz="4" w:space="0" w:color="auto"/>
              <w:right w:val="single" w:sz="4" w:space="0" w:color="auto"/>
            </w:tcBorders>
            <w:noWrap/>
            <w:vAlign w:val="center"/>
            <w:hideMark/>
          </w:tcPr>
          <w:p w14:paraId="3CD90521" w14:textId="77777777" w:rsidR="009C4083" w:rsidRPr="009C4083" w:rsidRDefault="009C4083" w:rsidP="009C4083">
            <w:pPr>
              <w:spacing w:before="0" w:after="0" w:line="240" w:lineRule="auto"/>
              <w:ind w:left="0" w:right="0"/>
              <w:jc w:val="center"/>
              <w:rPr>
                <w:rFonts w:ascii="Verdana" w:eastAsia="Times New Roman" w:hAnsi="Verdana" w:cs="Times New Roman"/>
                <w:color w:val="000000"/>
                <w:sz w:val="22"/>
                <w:szCs w:val="22"/>
              </w:rPr>
            </w:pPr>
            <w:r w:rsidRPr="009C4083">
              <w:rPr>
                <w:rFonts w:ascii="Verdana" w:eastAsia="Times New Roman" w:hAnsi="Verdana" w:cs="Times New Roman"/>
                <w:color w:val="000000"/>
                <w:sz w:val="22"/>
                <w:szCs w:val="22"/>
              </w:rPr>
              <w:t>Gorseinon Hospital</w:t>
            </w:r>
          </w:p>
        </w:tc>
        <w:tc>
          <w:tcPr>
            <w:tcW w:w="2277" w:type="dxa"/>
            <w:tcBorders>
              <w:top w:val="nil"/>
              <w:left w:val="nil"/>
              <w:bottom w:val="single" w:sz="4" w:space="0" w:color="auto"/>
              <w:right w:val="single" w:sz="4" w:space="0" w:color="auto"/>
            </w:tcBorders>
            <w:noWrap/>
            <w:vAlign w:val="center"/>
            <w:hideMark/>
          </w:tcPr>
          <w:p w14:paraId="6CA69AE0" w14:textId="6B9AD3EB" w:rsidR="009C4083" w:rsidRPr="009C4083" w:rsidRDefault="009C4083" w:rsidP="009C4083">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r>
      <w:tr w:rsidR="009C4083" w:rsidRPr="009C4083" w14:paraId="159DC42F" w14:textId="77777777" w:rsidTr="009C4083">
        <w:trPr>
          <w:trHeight w:val="300"/>
          <w:jc w:val="center"/>
        </w:trPr>
        <w:tc>
          <w:tcPr>
            <w:tcW w:w="2680" w:type="dxa"/>
            <w:tcBorders>
              <w:top w:val="nil"/>
              <w:left w:val="single" w:sz="4" w:space="0" w:color="auto"/>
              <w:bottom w:val="single" w:sz="4" w:space="0" w:color="auto"/>
              <w:right w:val="single" w:sz="4" w:space="0" w:color="auto"/>
            </w:tcBorders>
            <w:noWrap/>
            <w:vAlign w:val="center"/>
            <w:hideMark/>
          </w:tcPr>
          <w:p w14:paraId="1973722C" w14:textId="77777777" w:rsidR="009C4083" w:rsidRPr="009C4083" w:rsidRDefault="009C4083" w:rsidP="009C4083">
            <w:pPr>
              <w:spacing w:before="0" w:after="0" w:line="240" w:lineRule="auto"/>
              <w:ind w:left="0" w:right="0"/>
              <w:jc w:val="center"/>
              <w:rPr>
                <w:rFonts w:ascii="Verdana" w:eastAsia="Times New Roman" w:hAnsi="Verdana" w:cs="Times New Roman"/>
                <w:color w:val="000000"/>
                <w:sz w:val="22"/>
                <w:szCs w:val="22"/>
              </w:rPr>
            </w:pPr>
            <w:r w:rsidRPr="009C4083">
              <w:rPr>
                <w:rFonts w:ascii="Verdana" w:eastAsia="Times New Roman" w:hAnsi="Verdana" w:cs="Times New Roman"/>
                <w:color w:val="000000"/>
                <w:sz w:val="22"/>
                <w:szCs w:val="22"/>
              </w:rPr>
              <w:t>Morriston Hospital</w:t>
            </w:r>
          </w:p>
        </w:tc>
        <w:tc>
          <w:tcPr>
            <w:tcW w:w="2277" w:type="dxa"/>
            <w:tcBorders>
              <w:top w:val="nil"/>
              <w:left w:val="nil"/>
              <w:bottom w:val="single" w:sz="4" w:space="0" w:color="auto"/>
              <w:right w:val="single" w:sz="4" w:space="0" w:color="auto"/>
            </w:tcBorders>
            <w:noWrap/>
            <w:vAlign w:val="center"/>
            <w:hideMark/>
          </w:tcPr>
          <w:p w14:paraId="7CEFC677" w14:textId="77777777" w:rsidR="009C4083" w:rsidRPr="009C4083" w:rsidRDefault="009C4083" w:rsidP="009C4083">
            <w:pPr>
              <w:spacing w:before="0" w:after="0" w:line="240" w:lineRule="auto"/>
              <w:ind w:left="0" w:right="0"/>
              <w:jc w:val="center"/>
              <w:rPr>
                <w:rFonts w:ascii="Verdana" w:eastAsia="Times New Roman" w:hAnsi="Verdana" w:cs="Times New Roman"/>
                <w:color w:val="000000"/>
                <w:sz w:val="22"/>
                <w:szCs w:val="22"/>
              </w:rPr>
            </w:pPr>
            <w:r w:rsidRPr="009C4083">
              <w:rPr>
                <w:rFonts w:ascii="Verdana" w:eastAsia="Times New Roman" w:hAnsi="Verdana" w:cs="Times New Roman"/>
                <w:color w:val="000000"/>
                <w:sz w:val="22"/>
                <w:szCs w:val="22"/>
              </w:rPr>
              <w:t>7</w:t>
            </w:r>
          </w:p>
        </w:tc>
      </w:tr>
      <w:tr w:rsidR="009C4083" w:rsidRPr="009C4083" w14:paraId="5AAF50AF" w14:textId="77777777" w:rsidTr="009C4083">
        <w:trPr>
          <w:trHeight w:val="300"/>
          <w:jc w:val="center"/>
        </w:trPr>
        <w:tc>
          <w:tcPr>
            <w:tcW w:w="2680" w:type="dxa"/>
            <w:tcBorders>
              <w:top w:val="nil"/>
              <w:left w:val="single" w:sz="4" w:space="0" w:color="auto"/>
              <w:bottom w:val="single" w:sz="4" w:space="0" w:color="auto"/>
              <w:right w:val="single" w:sz="4" w:space="0" w:color="auto"/>
            </w:tcBorders>
            <w:noWrap/>
            <w:vAlign w:val="center"/>
            <w:hideMark/>
          </w:tcPr>
          <w:p w14:paraId="607C09C7" w14:textId="77777777" w:rsidR="009C4083" w:rsidRPr="009C4083" w:rsidRDefault="009C4083" w:rsidP="009C4083">
            <w:pPr>
              <w:spacing w:before="0" w:after="0" w:line="240" w:lineRule="auto"/>
              <w:ind w:left="0" w:right="0"/>
              <w:jc w:val="center"/>
              <w:rPr>
                <w:rFonts w:ascii="Verdana" w:eastAsia="Times New Roman" w:hAnsi="Verdana" w:cs="Times New Roman"/>
                <w:color w:val="000000"/>
                <w:sz w:val="22"/>
                <w:szCs w:val="22"/>
              </w:rPr>
            </w:pPr>
            <w:r w:rsidRPr="009C4083">
              <w:rPr>
                <w:rFonts w:ascii="Verdana" w:eastAsia="Times New Roman" w:hAnsi="Verdana" w:cs="Times New Roman"/>
                <w:color w:val="000000"/>
                <w:sz w:val="22"/>
                <w:szCs w:val="22"/>
              </w:rPr>
              <w:t>Singleton Hospital</w:t>
            </w:r>
          </w:p>
        </w:tc>
        <w:tc>
          <w:tcPr>
            <w:tcW w:w="2277" w:type="dxa"/>
            <w:tcBorders>
              <w:top w:val="nil"/>
              <w:left w:val="nil"/>
              <w:bottom w:val="single" w:sz="4" w:space="0" w:color="auto"/>
              <w:right w:val="single" w:sz="4" w:space="0" w:color="auto"/>
            </w:tcBorders>
            <w:noWrap/>
            <w:vAlign w:val="center"/>
            <w:hideMark/>
          </w:tcPr>
          <w:p w14:paraId="118FF4CE" w14:textId="6811DA69" w:rsidR="009C4083" w:rsidRPr="009C4083" w:rsidRDefault="009C4083" w:rsidP="009C4083">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r>
    </w:tbl>
    <w:p w14:paraId="389E70F4" w14:textId="46CD5F88" w:rsidR="009C4083" w:rsidRPr="009C4083" w:rsidRDefault="009C4083" w:rsidP="009C4083">
      <w:pPr>
        <w:spacing w:before="0" w:after="200" w:line="253" w:lineRule="atLeast"/>
        <w:ind w:left="865" w:right="0"/>
        <w:rPr>
          <w:rFonts w:ascii="Verdana" w:eastAsia="Aptos" w:hAnsi="Verdana" w:cs="Calibri"/>
          <w:sz w:val="22"/>
          <w:szCs w:val="22"/>
          <w:lang w:val="en-US"/>
        </w:rPr>
      </w:pPr>
    </w:p>
    <w:p w14:paraId="0A44F49B" w14:textId="37D626F3" w:rsidR="009C4083" w:rsidRPr="009C4083" w:rsidRDefault="009C4083" w:rsidP="009C4083">
      <w:pPr>
        <w:pStyle w:val="ListParagraph"/>
        <w:numPr>
          <w:ilvl w:val="0"/>
          <w:numId w:val="34"/>
        </w:numPr>
        <w:spacing w:before="0" w:after="200" w:line="253" w:lineRule="atLeast"/>
        <w:ind w:right="0"/>
        <w:rPr>
          <w:rFonts w:ascii="Verdana" w:eastAsia="Aptos" w:hAnsi="Verdana" w:cs="Calibri"/>
          <w:b/>
          <w:bCs/>
          <w:sz w:val="22"/>
          <w:szCs w:val="22"/>
          <w:lang w:val="en-US"/>
        </w:rPr>
      </w:pPr>
      <w:r w:rsidRPr="009C4083">
        <w:rPr>
          <w:rFonts w:ascii="Verdana" w:eastAsia="Aptos" w:hAnsi="Verdana" w:cs="Calibri"/>
          <w:b/>
          <w:bCs/>
          <w:sz w:val="22"/>
          <w:szCs w:val="22"/>
          <w:lang w:val="en-US"/>
        </w:rPr>
        <w:t>Cancer-related neuropathic pain (CRNP)</w:t>
      </w:r>
      <w:r>
        <w:rPr>
          <w:rFonts w:ascii="Verdana" w:eastAsia="Aptos" w:hAnsi="Verdana" w:cs="Calibri"/>
          <w:sz w:val="22"/>
          <w:szCs w:val="22"/>
          <w:lang w:val="en-US"/>
        </w:rPr>
        <w:br/>
      </w:r>
      <w:r w:rsidRPr="009C4083">
        <w:rPr>
          <w:rFonts w:ascii="Verdana" w:eastAsia="Aptos" w:hAnsi="Verdana" w:cs="Calibri"/>
          <w:sz w:val="22"/>
          <w:szCs w:val="22"/>
          <w:lang w:val="en-US"/>
        </w:rPr>
        <w:t>No data</w:t>
      </w:r>
      <w:r w:rsidR="00F93C9C">
        <w:rPr>
          <w:rFonts w:ascii="Verdana" w:eastAsia="Aptos" w:hAnsi="Verdana" w:cs="Calibri"/>
          <w:sz w:val="22"/>
          <w:szCs w:val="22"/>
          <w:lang w:val="en-US"/>
        </w:rPr>
        <w:t xml:space="preserve"> returned</w:t>
      </w:r>
      <w:r>
        <w:rPr>
          <w:rFonts w:ascii="Verdana" w:eastAsia="Aptos" w:hAnsi="Verdana" w:cs="Calibri"/>
          <w:sz w:val="22"/>
          <w:szCs w:val="22"/>
          <w:lang w:val="en-US"/>
        </w:rPr>
        <w:br/>
      </w:r>
    </w:p>
    <w:p w14:paraId="137BD16E" w14:textId="1B281A76" w:rsidR="009C4083" w:rsidRPr="009C4083" w:rsidRDefault="009C4083" w:rsidP="009C4083">
      <w:pPr>
        <w:pStyle w:val="ListParagraph"/>
        <w:numPr>
          <w:ilvl w:val="0"/>
          <w:numId w:val="34"/>
        </w:numPr>
        <w:spacing w:before="0" w:after="200" w:line="253" w:lineRule="atLeast"/>
        <w:ind w:right="0"/>
        <w:rPr>
          <w:rFonts w:ascii="Verdana" w:eastAsia="Aptos" w:hAnsi="Verdana" w:cs="Calibri"/>
          <w:b/>
          <w:bCs/>
          <w:sz w:val="22"/>
          <w:szCs w:val="22"/>
          <w:lang w:val="en-US"/>
        </w:rPr>
      </w:pPr>
      <w:r w:rsidRPr="009C4083">
        <w:rPr>
          <w:rFonts w:ascii="Verdana" w:eastAsia="Aptos" w:hAnsi="Verdana" w:cs="Calibri"/>
          <w:b/>
          <w:bCs/>
          <w:sz w:val="22"/>
          <w:szCs w:val="22"/>
          <w:lang w:val="en-US"/>
        </w:rPr>
        <w:t>Painful diabetic peripheral neuropathy (PDPN)</w:t>
      </w:r>
    </w:p>
    <w:tbl>
      <w:tblPr>
        <w:tblW w:w="6492" w:type="dxa"/>
        <w:jc w:val="center"/>
        <w:tblLook w:val="04A0" w:firstRow="1" w:lastRow="0" w:firstColumn="1" w:lastColumn="0" w:noHBand="0" w:noVBand="1"/>
      </w:tblPr>
      <w:tblGrid>
        <w:gridCol w:w="3252"/>
        <w:gridCol w:w="3240"/>
      </w:tblGrid>
      <w:tr w:rsidR="009C4083" w:rsidRPr="009C4083" w14:paraId="2F89DE7C" w14:textId="77777777" w:rsidTr="009C4083">
        <w:trPr>
          <w:trHeight w:val="300"/>
          <w:jc w:val="center"/>
        </w:trPr>
        <w:tc>
          <w:tcPr>
            <w:tcW w:w="3252" w:type="dxa"/>
            <w:tcBorders>
              <w:top w:val="single" w:sz="4" w:space="0" w:color="auto"/>
              <w:left w:val="single" w:sz="4" w:space="0" w:color="auto"/>
              <w:bottom w:val="single" w:sz="4" w:space="0" w:color="auto"/>
              <w:right w:val="single" w:sz="4" w:space="0" w:color="auto"/>
            </w:tcBorders>
            <w:shd w:val="clear" w:color="000000" w:fill="F2F2F2"/>
            <w:noWrap/>
            <w:vAlign w:val="center"/>
            <w:hideMark/>
          </w:tcPr>
          <w:p w14:paraId="460070DF" w14:textId="77777777" w:rsidR="009C4083" w:rsidRPr="009C4083" w:rsidRDefault="009C4083" w:rsidP="009C4083">
            <w:pPr>
              <w:spacing w:before="0" w:after="0" w:line="240" w:lineRule="auto"/>
              <w:ind w:left="0" w:right="0"/>
              <w:jc w:val="center"/>
              <w:rPr>
                <w:rFonts w:ascii="Verdana" w:eastAsia="Times New Roman" w:hAnsi="Verdana" w:cs="Times New Roman"/>
                <w:color w:val="000000"/>
                <w:sz w:val="22"/>
                <w:szCs w:val="22"/>
              </w:rPr>
            </w:pPr>
            <w:r w:rsidRPr="009C4083">
              <w:rPr>
                <w:rFonts w:ascii="Verdana" w:eastAsia="Times New Roman" w:hAnsi="Verdana" w:cs="Times New Roman"/>
                <w:color w:val="000000"/>
                <w:sz w:val="22"/>
                <w:szCs w:val="22"/>
              </w:rPr>
              <w:t>Admitting Site</w:t>
            </w:r>
          </w:p>
        </w:tc>
        <w:tc>
          <w:tcPr>
            <w:tcW w:w="3240" w:type="dxa"/>
            <w:tcBorders>
              <w:top w:val="single" w:sz="4" w:space="0" w:color="auto"/>
              <w:left w:val="nil"/>
              <w:bottom w:val="single" w:sz="4" w:space="0" w:color="auto"/>
              <w:right w:val="single" w:sz="4" w:space="0" w:color="auto"/>
            </w:tcBorders>
            <w:shd w:val="clear" w:color="000000" w:fill="F2F2F2"/>
            <w:noWrap/>
            <w:vAlign w:val="center"/>
            <w:hideMark/>
          </w:tcPr>
          <w:p w14:paraId="19F6E3B2" w14:textId="77777777" w:rsidR="009C4083" w:rsidRPr="009C4083" w:rsidRDefault="009C4083" w:rsidP="009C4083">
            <w:pPr>
              <w:spacing w:before="0" w:after="0" w:line="240" w:lineRule="auto"/>
              <w:ind w:left="0" w:right="0"/>
              <w:jc w:val="center"/>
              <w:rPr>
                <w:rFonts w:ascii="Verdana" w:eastAsia="Times New Roman" w:hAnsi="Verdana" w:cs="Times New Roman"/>
                <w:color w:val="000000"/>
                <w:sz w:val="22"/>
                <w:szCs w:val="22"/>
              </w:rPr>
            </w:pPr>
            <w:r w:rsidRPr="009C4083">
              <w:rPr>
                <w:rFonts w:ascii="Verdana" w:eastAsia="Times New Roman" w:hAnsi="Verdana" w:cs="Times New Roman"/>
                <w:color w:val="000000"/>
                <w:sz w:val="22"/>
                <w:szCs w:val="22"/>
              </w:rPr>
              <w:t>Total</w:t>
            </w:r>
          </w:p>
        </w:tc>
      </w:tr>
      <w:tr w:rsidR="009C4083" w:rsidRPr="009C4083" w14:paraId="39D5432D" w14:textId="77777777" w:rsidTr="009C4083">
        <w:trPr>
          <w:trHeight w:val="300"/>
          <w:jc w:val="center"/>
        </w:trPr>
        <w:tc>
          <w:tcPr>
            <w:tcW w:w="3252" w:type="dxa"/>
            <w:tcBorders>
              <w:top w:val="nil"/>
              <w:left w:val="single" w:sz="4" w:space="0" w:color="auto"/>
              <w:bottom w:val="single" w:sz="4" w:space="0" w:color="auto"/>
              <w:right w:val="single" w:sz="4" w:space="0" w:color="auto"/>
            </w:tcBorders>
            <w:noWrap/>
            <w:vAlign w:val="center"/>
            <w:hideMark/>
          </w:tcPr>
          <w:p w14:paraId="57290513" w14:textId="77777777" w:rsidR="009C4083" w:rsidRPr="009C4083" w:rsidRDefault="009C4083" w:rsidP="009C4083">
            <w:pPr>
              <w:spacing w:before="0" w:after="0" w:line="240" w:lineRule="auto"/>
              <w:ind w:left="0" w:right="0"/>
              <w:jc w:val="center"/>
              <w:rPr>
                <w:rFonts w:ascii="Verdana" w:eastAsia="Times New Roman" w:hAnsi="Verdana" w:cs="Times New Roman"/>
                <w:color w:val="000000"/>
                <w:sz w:val="22"/>
                <w:szCs w:val="22"/>
              </w:rPr>
            </w:pPr>
            <w:r w:rsidRPr="009C4083">
              <w:rPr>
                <w:rFonts w:ascii="Verdana" w:eastAsia="Times New Roman" w:hAnsi="Verdana" w:cs="Times New Roman"/>
                <w:color w:val="000000"/>
                <w:sz w:val="22"/>
                <w:szCs w:val="22"/>
              </w:rPr>
              <w:t>Gorseinon Hospital</w:t>
            </w:r>
          </w:p>
        </w:tc>
        <w:tc>
          <w:tcPr>
            <w:tcW w:w="3240" w:type="dxa"/>
            <w:tcBorders>
              <w:top w:val="nil"/>
              <w:left w:val="nil"/>
              <w:bottom w:val="single" w:sz="4" w:space="0" w:color="auto"/>
              <w:right w:val="single" w:sz="4" w:space="0" w:color="auto"/>
            </w:tcBorders>
            <w:noWrap/>
            <w:vAlign w:val="center"/>
            <w:hideMark/>
          </w:tcPr>
          <w:p w14:paraId="5BB4956C" w14:textId="3D5B1833" w:rsidR="009C4083" w:rsidRPr="009C4083" w:rsidRDefault="009C4083" w:rsidP="009C4083">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r>
      <w:tr w:rsidR="009C4083" w:rsidRPr="009C4083" w14:paraId="62BBD9E5" w14:textId="77777777" w:rsidTr="009C4083">
        <w:trPr>
          <w:trHeight w:val="300"/>
          <w:jc w:val="center"/>
        </w:trPr>
        <w:tc>
          <w:tcPr>
            <w:tcW w:w="3252" w:type="dxa"/>
            <w:tcBorders>
              <w:top w:val="nil"/>
              <w:left w:val="single" w:sz="4" w:space="0" w:color="auto"/>
              <w:bottom w:val="single" w:sz="4" w:space="0" w:color="auto"/>
              <w:right w:val="single" w:sz="4" w:space="0" w:color="auto"/>
            </w:tcBorders>
            <w:noWrap/>
            <w:vAlign w:val="center"/>
            <w:hideMark/>
          </w:tcPr>
          <w:p w14:paraId="457EE140" w14:textId="77777777" w:rsidR="009C4083" w:rsidRPr="009C4083" w:rsidRDefault="009C4083" w:rsidP="009C4083">
            <w:pPr>
              <w:spacing w:before="0" w:after="0" w:line="240" w:lineRule="auto"/>
              <w:ind w:left="0" w:right="0"/>
              <w:jc w:val="center"/>
              <w:rPr>
                <w:rFonts w:ascii="Verdana" w:eastAsia="Times New Roman" w:hAnsi="Verdana" w:cs="Times New Roman"/>
                <w:color w:val="000000"/>
                <w:sz w:val="22"/>
                <w:szCs w:val="22"/>
              </w:rPr>
            </w:pPr>
            <w:r w:rsidRPr="009C4083">
              <w:rPr>
                <w:rFonts w:ascii="Verdana" w:eastAsia="Times New Roman" w:hAnsi="Verdana" w:cs="Times New Roman"/>
                <w:color w:val="000000"/>
                <w:sz w:val="22"/>
                <w:szCs w:val="22"/>
              </w:rPr>
              <w:t>Morriston Hospital</w:t>
            </w:r>
          </w:p>
        </w:tc>
        <w:tc>
          <w:tcPr>
            <w:tcW w:w="3240" w:type="dxa"/>
            <w:tcBorders>
              <w:top w:val="nil"/>
              <w:left w:val="nil"/>
              <w:bottom w:val="single" w:sz="4" w:space="0" w:color="auto"/>
              <w:right w:val="single" w:sz="4" w:space="0" w:color="auto"/>
            </w:tcBorders>
            <w:noWrap/>
            <w:vAlign w:val="center"/>
            <w:hideMark/>
          </w:tcPr>
          <w:p w14:paraId="2F942E2A" w14:textId="77777777" w:rsidR="009C4083" w:rsidRPr="009C4083" w:rsidRDefault="009C4083" w:rsidP="009C4083">
            <w:pPr>
              <w:spacing w:before="0" w:after="0" w:line="240" w:lineRule="auto"/>
              <w:ind w:left="0" w:right="0"/>
              <w:jc w:val="center"/>
              <w:rPr>
                <w:rFonts w:ascii="Verdana" w:eastAsia="Times New Roman" w:hAnsi="Verdana" w:cs="Times New Roman"/>
                <w:color w:val="000000"/>
                <w:sz w:val="22"/>
                <w:szCs w:val="22"/>
              </w:rPr>
            </w:pPr>
            <w:r w:rsidRPr="009C4083">
              <w:rPr>
                <w:rFonts w:ascii="Verdana" w:eastAsia="Times New Roman" w:hAnsi="Verdana" w:cs="Times New Roman"/>
                <w:color w:val="000000"/>
                <w:sz w:val="22"/>
                <w:szCs w:val="22"/>
              </w:rPr>
              <w:t>110</w:t>
            </w:r>
          </w:p>
        </w:tc>
      </w:tr>
      <w:tr w:rsidR="009C4083" w:rsidRPr="009C4083" w14:paraId="13DA07D9" w14:textId="77777777" w:rsidTr="009C4083">
        <w:trPr>
          <w:trHeight w:val="300"/>
          <w:jc w:val="center"/>
        </w:trPr>
        <w:tc>
          <w:tcPr>
            <w:tcW w:w="3252" w:type="dxa"/>
            <w:tcBorders>
              <w:top w:val="nil"/>
              <w:left w:val="single" w:sz="4" w:space="0" w:color="auto"/>
              <w:bottom w:val="single" w:sz="4" w:space="0" w:color="auto"/>
              <w:right w:val="single" w:sz="4" w:space="0" w:color="auto"/>
            </w:tcBorders>
            <w:noWrap/>
            <w:vAlign w:val="center"/>
            <w:hideMark/>
          </w:tcPr>
          <w:p w14:paraId="5BA321D2" w14:textId="77777777" w:rsidR="009C4083" w:rsidRPr="009C4083" w:rsidRDefault="009C4083" w:rsidP="009C4083">
            <w:pPr>
              <w:spacing w:before="0" w:after="0" w:line="240" w:lineRule="auto"/>
              <w:ind w:left="0" w:right="0"/>
              <w:jc w:val="center"/>
              <w:rPr>
                <w:rFonts w:ascii="Verdana" w:eastAsia="Times New Roman" w:hAnsi="Verdana" w:cs="Times New Roman"/>
                <w:color w:val="000000"/>
                <w:sz w:val="22"/>
                <w:szCs w:val="22"/>
              </w:rPr>
            </w:pPr>
            <w:r w:rsidRPr="009C4083">
              <w:rPr>
                <w:rFonts w:ascii="Verdana" w:eastAsia="Times New Roman" w:hAnsi="Verdana" w:cs="Times New Roman"/>
                <w:color w:val="000000"/>
                <w:sz w:val="22"/>
                <w:szCs w:val="22"/>
              </w:rPr>
              <w:t>Neath Port Talbot Hospital</w:t>
            </w:r>
          </w:p>
        </w:tc>
        <w:tc>
          <w:tcPr>
            <w:tcW w:w="3240" w:type="dxa"/>
            <w:tcBorders>
              <w:top w:val="nil"/>
              <w:left w:val="nil"/>
              <w:bottom w:val="single" w:sz="4" w:space="0" w:color="auto"/>
              <w:right w:val="single" w:sz="4" w:space="0" w:color="auto"/>
            </w:tcBorders>
            <w:noWrap/>
            <w:vAlign w:val="center"/>
            <w:hideMark/>
          </w:tcPr>
          <w:p w14:paraId="1C556A41" w14:textId="77777777" w:rsidR="009C4083" w:rsidRPr="009C4083" w:rsidRDefault="009C4083" w:rsidP="009C4083">
            <w:pPr>
              <w:spacing w:before="0" w:after="0" w:line="240" w:lineRule="auto"/>
              <w:ind w:left="0" w:right="0"/>
              <w:jc w:val="center"/>
              <w:rPr>
                <w:rFonts w:ascii="Verdana" w:eastAsia="Times New Roman" w:hAnsi="Verdana" w:cs="Times New Roman"/>
                <w:color w:val="000000"/>
                <w:sz w:val="22"/>
                <w:szCs w:val="22"/>
              </w:rPr>
            </w:pPr>
            <w:r w:rsidRPr="009C4083">
              <w:rPr>
                <w:rFonts w:ascii="Verdana" w:eastAsia="Times New Roman" w:hAnsi="Verdana" w:cs="Times New Roman"/>
                <w:color w:val="000000"/>
                <w:sz w:val="22"/>
                <w:szCs w:val="22"/>
              </w:rPr>
              <w:t>24</w:t>
            </w:r>
          </w:p>
        </w:tc>
      </w:tr>
      <w:tr w:rsidR="009C4083" w:rsidRPr="009C4083" w14:paraId="00E0BB38" w14:textId="77777777" w:rsidTr="009C4083">
        <w:trPr>
          <w:trHeight w:val="300"/>
          <w:jc w:val="center"/>
        </w:trPr>
        <w:tc>
          <w:tcPr>
            <w:tcW w:w="3252" w:type="dxa"/>
            <w:tcBorders>
              <w:top w:val="nil"/>
              <w:left w:val="single" w:sz="4" w:space="0" w:color="auto"/>
              <w:bottom w:val="single" w:sz="4" w:space="0" w:color="auto"/>
              <w:right w:val="single" w:sz="4" w:space="0" w:color="auto"/>
            </w:tcBorders>
            <w:noWrap/>
            <w:vAlign w:val="center"/>
            <w:hideMark/>
          </w:tcPr>
          <w:p w14:paraId="2E6BC735" w14:textId="77777777" w:rsidR="009C4083" w:rsidRPr="009C4083" w:rsidRDefault="009C4083" w:rsidP="009C4083">
            <w:pPr>
              <w:spacing w:before="0" w:after="0" w:line="240" w:lineRule="auto"/>
              <w:ind w:left="0" w:right="0"/>
              <w:jc w:val="center"/>
              <w:rPr>
                <w:rFonts w:ascii="Verdana" w:eastAsia="Times New Roman" w:hAnsi="Verdana" w:cs="Times New Roman"/>
                <w:color w:val="000000"/>
                <w:sz w:val="22"/>
                <w:szCs w:val="22"/>
              </w:rPr>
            </w:pPr>
            <w:r w:rsidRPr="009C4083">
              <w:rPr>
                <w:rFonts w:ascii="Verdana" w:eastAsia="Times New Roman" w:hAnsi="Verdana" w:cs="Times New Roman"/>
                <w:color w:val="000000"/>
                <w:sz w:val="22"/>
                <w:szCs w:val="22"/>
              </w:rPr>
              <w:t>Princess Of Wales Hospital</w:t>
            </w:r>
          </w:p>
        </w:tc>
        <w:tc>
          <w:tcPr>
            <w:tcW w:w="3240" w:type="dxa"/>
            <w:tcBorders>
              <w:top w:val="nil"/>
              <w:left w:val="nil"/>
              <w:bottom w:val="single" w:sz="4" w:space="0" w:color="auto"/>
              <w:right w:val="single" w:sz="4" w:space="0" w:color="auto"/>
            </w:tcBorders>
            <w:noWrap/>
            <w:vAlign w:val="center"/>
            <w:hideMark/>
          </w:tcPr>
          <w:p w14:paraId="77C5F8A5" w14:textId="53617018" w:rsidR="009C4083" w:rsidRPr="009C4083" w:rsidRDefault="009C4083" w:rsidP="009C4083">
            <w:pPr>
              <w:spacing w:before="0" w:after="0" w:line="240" w:lineRule="auto"/>
              <w:ind w:left="0" w:right="0"/>
              <w:jc w:val="center"/>
              <w:rPr>
                <w:rFonts w:ascii="Verdana" w:eastAsia="Times New Roman" w:hAnsi="Verdana" w:cs="Times New Roman"/>
                <w:color w:val="000000"/>
                <w:sz w:val="22"/>
                <w:szCs w:val="22"/>
              </w:rPr>
            </w:pPr>
            <w:r>
              <w:rPr>
                <w:rFonts w:ascii="Verdana" w:eastAsia="Times New Roman" w:hAnsi="Verdana" w:cs="Times New Roman"/>
                <w:color w:val="000000"/>
                <w:sz w:val="22"/>
                <w:szCs w:val="22"/>
              </w:rPr>
              <w:t>&lt;5*</w:t>
            </w:r>
          </w:p>
        </w:tc>
      </w:tr>
      <w:tr w:rsidR="009C4083" w:rsidRPr="009C4083" w14:paraId="6C4BD5A1" w14:textId="77777777" w:rsidTr="009C4083">
        <w:trPr>
          <w:trHeight w:val="300"/>
          <w:jc w:val="center"/>
        </w:trPr>
        <w:tc>
          <w:tcPr>
            <w:tcW w:w="3252" w:type="dxa"/>
            <w:tcBorders>
              <w:top w:val="nil"/>
              <w:left w:val="single" w:sz="4" w:space="0" w:color="auto"/>
              <w:bottom w:val="single" w:sz="4" w:space="0" w:color="auto"/>
              <w:right w:val="single" w:sz="4" w:space="0" w:color="auto"/>
            </w:tcBorders>
            <w:noWrap/>
            <w:vAlign w:val="center"/>
            <w:hideMark/>
          </w:tcPr>
          <w:p w14:paraId="487B0EC3" w14:textId="77777777" w:rsidR="009C4083" w:rsidRPr="009C4083" w:rsidRDefault="009C4083" w:rsidP="009C4083">
            <w:pPr>
              <w:spacing w:before="0" w:after="0" w:line="240" w:lineRule="auto"/>
              <w:ind w:left="0" w:right="0"/>
              <w:jc w:val="center"/>
              <w:rPr>
                <w:rFonts w:ascii="Verdana" w:eastAsia="Times New Roman" w:hAnsi="Verdana" w:cs="Times New Roman"/>
                <w:color w:val="000000"/>
                <w:sz w:val="22"/>
                <w:szCs w:val="22"/>
              </w:rPr>
            </w:pPr>
            <w:r w:rsidRPr="009C4083">
              <w:rPr>
                <w:rFonts w:ascii="Verdana" w:eastAsia="Times New Roman" w:hAnsi="Verdana" w:cs="Times New Roman"/>
                <w:color w:val="000000"/>
                <w:sz w:val="22"/>
                <w:szCs w:val="22"/>
              </w:rPr>
              <w:t>Singleton Hospital</w:t>
            </w:r>
          </w:p>
        </w:tc>
        <w:tc>
          <w:tcPr>
            <w:tcW w:w="3240" w:type="dxa"/>
            <w:tcBorders>
              <w:top w:val="nil"/>
              <w:left w:val="nil"/>
              <w:bottom w:val="single" w:sz="4" w:space="0" w:color="auto"/>
              <w:right w:val="single" w:sz="4" w:space="0" w:color="auto"/>
            </w:tcBorders>
            <w:noWrap/>
            <w:vAlign w:val="center"/>
            <w:hideMark/>
          </w:tcPr>
          <w:p w14:paraId="33F22A41" w14:textId="77777777" w:rsidR="009C4083" w:rsidRPr="009C4083" w:rsidRDefault="009C4083" w:rsidP="009C4083">
            <w:pPr>
              <w:spacing w:before="0" w:after="0" w:line="240" w:lineRule="auto"/>
              <w:ind w:left="0" w:right="0"/>
              <w:jc w:val="center"/>
              <w:rPr>
                <w:rFonts w:ascii="Verdana" w:eastAsia="Times New Roman" w:hAnsi="Verdana" w:cs="Times New Roman"/>
                <w:color w:val="000000"/>
                <w:sz w:val="22"/>
                <w:szCs w:val="22"/>
              </w:rPr>
            </w:pPr>
            <w:r w:rsidRPr="009C4083">
              <w:rPr>
                <w:rFonts w:ascii="Verdana" w:eastAsia="Times New Roman" w:hAnsi="Verdana" w:cs="Times New Roman"/>
                <w:color w:val="000000"/>
                <w:sz w:val="22"/>
                <w:szCs w:val="22"/>
              </w:rPr>
              <w:t>56</w:t>
            </w:r>
          </w:p>
        </w:tc>
      </w:tr>
    </w:tbl>
    <w:p w14:paraId="299E2987" w14:textId="6C27DF47" w:rsidR="009C4083" w:rsidRPr="00EB7AB8" w:rsidRDefault="00EB7AB8" w:rsidP="007151F4">
      <w:pPr>
        <w:spacing w:before="0" w:after="200" w:line="253" w:lineRule="atLeast"/>
        <w:ind w:left="865" w:right="0"/>
        <w:rPr>
          <w:rFonts w:ascii="Verdana" w:eastAsia="Aptos" w:hAnsi="Verdana" w:cs="Calibri"/>
          <w:sz w:val="22"/>
          <w:szCs w:val="22"/>
        </w:rPr>
      </w:pPr>
      <w:r>
        <w:rPr>
          <w:rFonts w:ascii="Verdana" w:eastAsia="Aptos" w:hAnsi="Verdana" w:cs="Calibri"/>
          <w:b/>
          <w:bCs/>
          <w:sz w:val="22"/>
          <w:szCs w:val="22"/>
        </w:rPr>
        <w:br/>
      </w:r>
      <w:r w:rsidRPr="00EB7AB8">
        <w:rPr>
          <w:rFonts w:ascii="Verdana" w:eastAsia="Aptos" w:hAnsi="Verdana" w:cs="Calibri"/>
          <w:sz w:val="22"/>
          <w:szCs w:val="22"/>
        </w:rPr>
        <w:t>Please note that we have included Princess of Wales Hospital in Bridgend as part of this answer, as there are some SBUHB consultants treating patients within this hospital.</w:t>
      </w:r>
    </w:p>
    <w:p w14:paraId="17AACAF7" w14:textId="3ED62112" w:rsidR="007151F4" w:rsidRPr="007151F4" w:rsidRDefault="007151F4" w:rsidP="007151F4">
      <w:pPr>
        <w:pStyle w:val="ListParagraph"/>
        <w:numPr>
          <w:ilvl w:val="0"/>
          <w:numId w:val="22"/>
        </w:numPr>
        <w:spacing w:before="0" w:after="200" w:line="240" w:lineRule="auto"/>
        <w:ind w:right="0"/>
        <w:rPr>
          <w:rFonts w:ascii="Verdana" w:eastAsia="Aptos" w:hAnsi="Verdana" w:cs="Calibri"/>
          <w:sz w:val="22"/>
          <w:szCs w:val="22"/>
        </w:rPr>
      </w:pPr>
      <w:r w:rsidRPr="007151F4">
        <w:rPr>
          <w:rFonts w:ascii="Verdana" w:eastAsia="Aptos" w:hAnsi="Verdana" w:cs="Calibri"/>
          <w:b/>
          <w:bCs/>
          <w:sz w:val="22"/>
          <w:szCs w:val="22"/>
          <w:lang w:val="en-US"/>
        </w:rPr>
        <w:t>Treatment Modalities</w:t>
      </w:r>
    </w:p>
    <w:p w14:paraId="0E3921D4" w14:textId="77777777" w:rsidR="007151F4" w:rsidRPr="007151F4" w:rsidRDefault="007151F4" w:rsidP="007151F4">
      <w:pPr>
        <w:spacing w:before="0" w:after="200" w:line="240" w:lineRule="auto"/>
        <w:ind w:left="1225" w:right="0"/>
        <w:rPr>
          <w:rFonts w:ascii="Verdana" w:eastAsia="Aptos" w:hAnsi="Verdana" w:cs="Calibri"/>
          <w:b/>
          <w:bCs/>
          <w:sz w:val="22"/>
          <w:szCs w:val="22"/>
        </w:rPr>
      </w:pPr>
      <w:r w:rsidRPr="007151F4">
        <w:rPr>
          <w:rFonts w:ascii="Verdana" w:eastAsia="Aptos" w:hAnsi="Verdana" w:cs="Calibri"/>
          <w:b/>
          <w:bCs/>
          <w:sz w:val="22"/>
          <w:szCs w:val="22"/>
          <w:lang w:val="en-US"/>
        </w:rPr>
        <w:t>For each hospital site or service, please indicate Yes or No as to whether the following treatment modalities are available for PNP. Where stated yes please provide patient numbers for the latest 12-month period.</w:t>
      </w:r>
    </w:p>
    <w:p w14:paraId="40D3690E" w14:textId="0053DDA8" w:rsidR="007151F4" w:rsidRPr="007151F4" w:rsidRDefault="007151F4" w:rsidP="007151F4">
      <w:pPr>
        <w:numPr>
          <w:ilvl w:val="0"/>
          <w:numId w:val="19"/>
        </w:numPr>
        <w:tabs>
          <w:tab w:val="clear" w:pos="720"/>
          <w:tab w:val="num" w:pos="1945"/>
        </w:tabs>
        <w:spacing w:before="0" w:after="200" w:line="240" w:lineRule="auto"/>
        <w:ind w:left="1945" w:right="0"/>
        <w:rPr>
          <w:rFonts w:ascii="Verdana" w:eastAsia="Times New Roman" w:hAnsi="Verdana" w:cs="Calibri"/>
          <w:b/>
          <w:bCs/>
          <w:sz w:val="22"/>
          <w:szCs w:val="22"/>
        </w:rPr>
      </w:pPr>
      <w:r w:rsidRPr="007151F4">
        <w:rPr>
          <w:rFonts w:ascii="Verdana" w:eastAsia="Times New Roman" w:hAnsi="Verdana" w:cs="Calibri"/>
          <w:b/>
          <w:bCs/>
          <w:sz w:val="22"/>
          <w:szCs w:val="22"/>
          <w:lang w:val="en-US"/>
        </w:rPr>
        <w:t>Gabapentin prescriptions</w:t>
      </w:r>
      <w:r w:rsidR="002450BD">
        <w:rPr>
          <w:rFonts w:ascii="Verdana" w:eastAsia="Times New Roman" w:hAnsi="Verdana" w:cs="Calibri"/>
          <w:b/>
          <w:bCs/>
          <w:sz w:val="22"/>
          <w:szCs w:val="22"/>
          <w:lang w:val="en-US"/>
        </w:rPr>
        <w:br/>
      </w:r>
      <w:r w:rsidR="002450BD" w:rsidRPr="002450BD">
        <w:rPr>
          <w:rFonts w:ascii="Verdana" w:eastAsia="Times New Roman" w:hAnsi="Verdana" w:cs="Calibri"/>
          <w:sz w:val="22"/>
          <w:szCs w:val="22"/>
          <w:lang w:val="en-US"/>
        </w:rPr>
        <w:t>Yes – this medication is prescribed by GP surgeries in the community and therefore this information is not held by the health board. Please contact the individual surgeries for this data.</w:t>
      </w:r>
    </w:p>
    <w:p w14:paraId="097209EB" w14:textId="2778B367" w:rsidR="007151F4" w:rsidRPr="007151F4" w:rsidRDefault="007151F4" w:rsidP="007151F4">
      <w:pPr>
        <w:numPr>
          <w:ilvl w:val="0"/>
          <w:numId w:val="19"/>
        </w:numPr>
        <w:tabs>
          <w:tab w:val="clear" w:pos="720"/>
          <w:tab w:val="num" w:pos="1945"/>
        </w:tabs>
        <w:spacing w:before="0" w:after="200" w:line="240" w:lineRule="auto"/>
        <w:ind w:left="1945" w:right="0"/>
        <w:rPr>
          <w:rFonts w:ascii="Verdana" w:eastAsia="Times New Roman" w:hAnsi="Verdana" w:cs="Calibri"/>
          <w:b/>
          <w:bCs/>
          <w:sz w:val="22"/>
          <w:szCs w:val="22"/>
        </w:rPr>
      </w:pPr>
      <w:r w:rsidRPr="007151F4">
        <w:rPr>
          <w:rFonts w:ascii="Verdana" w:eastAsia="Times New Roman" w:hAnsi="Verdana" w:cs="Calibri"/>
          <w:b/>
          <w:bCs/>
          <w:sz w:val="22"/>
          <w:szCs w:val="22"/>
          <w:lang w:val="en-US"/>
        </w:rPr>
        <w:t>Botulinum toxin (Botox) injections</w:t>
      </w:r>
      <w:r w:rsidR="002450BD">
        <w:rPr>
          <w:rFonts w:ascii="Verdana" w:eastAsia="Times New Roman" w:hAnsi="Verdana" w:cs="Calibri"/>
          <w:b/>
          <w:bCs/>
          <w:sz w:val="22"/>
          <w:szCs w:val="22"/>
          <w:lang w:val="en-US"/>
        </w:rPr>
        <w:br/>
      </w:r>
      <w:r w:rsidR="002450BD" w:rsidRPr="002450BD">
        <w:rPr>
          <w:rFonts w:ascii="Verdana" w:eastAsia="Times New Roman" w:hAnsi="Verdana" w:cs="Calibri"/>
          <w:sz w:val="22"/>
          <w:szCs w:val="22"/>
          <w:lang w:val="en-US"/>
        </w:rPr>
        <w:t xml:space="preserve">Yes – however the prescribing data for this medication is not held down to diagnosis level. To obtain this information would involve a manual trawl and search of records which we have estimated would significantly exceed the 18 hours limit </w:t>
      </w:r>
      <w:proofErr w:type="gramStart"/>
      <w:r w:rsidR="002450BD" w:rsidRPr="002450BD">
        <w:rPr>
          <w:rFonts w:ascii="Verdana" w:eastAsia="Times New Roman" w:hAnsi="Verdana" w:cs="Calibri"/>
          <w:sz w:val="22"/>
          <w:szCs w:val="22"/>
          <w:lang w:val="en-US"/>
        </w:rPr>
        <w:t>set down</w:t>
      </w:r>
      <w:proofErr w:type="gramEnd"/>
      <w:r w:rsidR="002450BD" w:rsidRPr="002450BD">
        <w:rPr>
          <w:rFonts w:ascii="Verdana" w:eastAsia="Times New Roman" w:hAnsi="Verdana" w:cs="Calibri"/>
          <w:sz w:val="22"/>
          <w:szCs w:val="22"/>
          <w:lang w:val="en-US"/>
        </w:rPr>
        <w:t xml:space="preserve">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76F328F3" w14:textId="3142B121" w:rsidR="007151F4" w:rsidRPr="007151F4" w:rsidRDefault="007151F4" w:rsidP="007151F4">
      <w:pPr>
        <w:numPr>
          <w:ilvl w:val="0"/>
          <w:numId w:val="19"/>
        </w:numPr>
        <w:tabs>
          <w:tab w:val="clear" w:pos="720"/>
          <w:tab w:val="num" w:pos="1945"/>
        </w:tabs>
        <w:spacing w:before="0" w:after="200" w:line="240" w:lineRule="auto"/>
        <w:ind w:left="1945" w:right="0"/>
        <w:rPr>
          <w:rFonts w:ascii="Verdana" w:eastAsia="Times New Roman" w:hAnsi="Verdana" w:cs="Calibri"/>
          <w:b/>
          <w:bCs/>
          <w:sz w:val="22"/>
          <w:szCs w:val="22"/>
        </w:rPr>
      </w:pPr>
      <w:r w:rsidRPr="007151F4">
        <w:rPr>
          <w:rFonts w:ascii="Verdana" w:eastAsia="Times New Roman" w:hAnsi="Verdana" w:cs="Calibri"/>
          <w:b/>
          <w:bCs/>
          <w:sz w:val="22"/>
          <w:szCs w:val="22"/>
          <w:lang w:val="en-US"/>
        </w:rPr>
        <w:t>TENS (Transcutaneous Electrical Nerve Stimulation)</w:t>
      </w:r>
      <w:r w:rsidR="002450BD">
        <w:rPr>
          <w:rFonts w:ascii="Verdana" w:eastAsia="Times New Roman" w:hAnsi="Verdana" w:cs="Calibri"/>
          <w:b/>
          <w:bCs/>
          <w:sz w:val="22"/>
          <w:szCs w:val="22"/>
          <w:lang w:val="en-US"/>
        </w:rPr>
        <w:br/>
      </w:r>
      <w:r w:rsidR="002450BD" w:rsidRPr="002450BD">
        <w:rPr>
          <w:rFonts w:ascii="Verdana" w:eastAsia="Times New Roman" w:hAnsi="Verdana" w:cs="Calibri"/>
          <w:sz w:val="22"/>
          <w:szCs w:val="22"/>
          <w:lang w:val="en-US"/>
        </w:rPr>
        <w:t>No</w:t>
      </w:r>
    </w:p>
    <w:p w14:paraId="6976F566" w14:textId="5FB33A74" w:rsidR="007151F4" w:rsidRPr="007151F4" w:rsidRDefault="007151F4" w:rsidP="007151F4">
      <w:pPr>
        <w:numPr>
          <w:ilvl w:val="0"/>
          <w:numId w:val="19"/>
        </w:numPr>
        <w:tabs>
          <w:tab w:val="clear" w:pos="720"/>
          <w:tab w:val="num" w:pos="1945"/>
        </w:tabs>
        <w:spacing w:before="0" w:after="200" w:line="240" w:lineRule="auto"/>
        <w:ind w:left="1945" w:right="0"/>
        <w:rPr>
          <w:rFonts w:ascii="Verdana" w:eastAsia="Times New Roman" w:hAnsi="Verdana" w:cs="Calibri"/>
          <w:b/>
          <w:bCs/>
          <w:sz w:val="22"/>
          <w:szCs w:val="22"/>
        </w:rPr>
      </w:pPr>
      <w:r w:rsidRPr="007151F4">
        <w:rPr>
          <w:rFonts w:ascii="Verdana" w:eastAsia="Times New Roman" w:hAnsi="Verdana" w:cs="Calibri"/>
          <w:b/>
          <w:bCs/>
          <w:sz w:val="22"/>
          <w:szCs w:val="22"/>
          <w:lang w:val="en-US"/>
        </w:rPr>
        <w:lastRenderedPageBreak/>
        <w:t>Acupuncture (including PENS – Percutaneous Electrical Nerve Stimulation)</w:t>
      </w:r>
      <w:r w:rsidR="002450BD">
        <w:rPr>
          <w:rFonts w:ascii="Verdana" w:eastAsia="Times New Roman" w:hAnsi="Verdana" w:cs="Calibri"/>
          <w:b/>
          <w:bCs/>
          <w:sz w:val="22"/>
          <w:szCs w:val="22"/>
          <w:lang w:val="en-US"/>
        </w:rPr>
        <w:br/>
      </w:r>
      <w:r w:rsidR="002450BD" w:rsidRPr="002450BD">
        <w:rPr>
          <w:rFonts w:ascii="Verdana" w:eastAsia="Times New Roman" w:hAnsi="Verdana" w:cs="Calibri"/>
          <w:sz w:val="22"/>
          <w:szCs w:val="22"/>
          <w:lang w:val="en-US"/>
        </w:rPr>
        <w:t>No</w:t>
      </w:r>
    </w:p>
    <w:p w14:paraId="13B14577" w14:textId="1FE7709F" w:rsidR="007151F4" w:rsidRPr="007151F4" w:rsidRDefault="007151F4" w:rsidP="007151F4">
      <w:pPr>
        <w:numPr>
          <w:ilvl w:val="0"/>
          <w:numId w:val="19"/>
        </w:numPr>
        <w:tabs>
          <w:tab w:val="clear" w:pos="720"/>
          <w:tab w:val="num" w:pos="1945"/>
        </w:tabs>
        <w:spacing w:before="0" w:after="200" w:line="240" w:lineRule="auto"/>
        <w:ind w:left="1945" w:right="0"/>
        <w:rPr>
          <w:rFonts w:ascii="Verdana" w:eastAsia="Times New Roman" w:hAnsi="Verdana" w:cs="Calibri"/>
          <w:b/>
          <w:bCs/>
          <w:sz w:val="22"/>
          <w:szCs w:val="22"/>
        </w:rPr>
      </w:pPr>
      <w:r w:rsidRPr="007151F4">
        <w:rPr>
          <w:rFonts w:ascii="Verdana" w:eastAsia="Times New Roman" w:hAnsi="Verdana" w:cs="Calibri"/>
          <w:b/>
          <w:bCs/>
          <w:sz w:val="22"/>
          <w:szCs w:val="22"/>
          <w:lang w:val="en-US"/>
        </w:rPr>
        <w:t>Theatre-based nerve stimulation procedures (e.g., spinal cord stimulators or other implanted/surgical neuromodulation devices)</w:t>
      </w:r>
      <w:r w:rsidR="002450BD">
        <w:rPr>
          <w:rFonts w:ascii="Verdana" w:eastAsia="Times New Roman" w:hAnsi="Verdana" w:cs="Calibri"/>
          <w:b/>
          <w:bCs/>
          <w:sz w:val="22"/>
          <w:szCs w:val="22"/>
          <w:lang w:val="en-US"/>
        </w:rPr>
        <w:br/>
      </w:r>
      <w:r w:rsidR="002450BD" w:rsidRPr="002450BD">
        <w:rPr>
          <w:rFonts w:ascii="Verdana" w:eastAsia="Times New Roman" w:hAnsi="Verdana" w:cs="Calibri"/>
          <w:sz w:val="22"/>
          <w:szCs w:val="22"/>
          <w:lang w:val="en-US"/>
        </w:rPr>
        <w:t>No</w:t>
      </w:r>
    </w:p>
    <w:p w14:paraId="12C29FEE" w14:textId="77777777" w:rsidR="007151F4" w:rsidRPr="007151F4" w:rsidRDefault="007151F4" w:rsidP="007151F4">
      <w:pPr>
        <w:spacing w:before="0" w:after="200" w:line="253" w:lineRule="atLeast"/>
        <w:ind w:left="1225" w:right="0"/>
        <w:rPr>
          <w:rFonts w:ascii="Verdana" w:eastAsia="Aptos" w:hAnsi="Verdana" w:cs="Calibri"/>
          <w:b/>
          <w:bCs/>
          <w:sz w:val="22"/>
          <w:szCs w:val="22"/>
        </w:rPr>
      </w:pPr>
      <w:r w:rsidRPr="007151F4">
        <w:rPr>
          <w:rFonts w:ascii="Verdana" w:eastAsia="Aptos" w:hAnsi="Verdana" w:cs="Calibri"/>
          <w:b/>
          <w:bCs/>
          <w:sz w:val="22"/>
          <w:szCs w:val="22"/>
          <w:lang w:val="en-US"/>
        </w:rPr>
        <w:t>If exact numbers are unavailable, proxy data is acceptable (e.g., the percentage of neuropathic pain patients receiving each treatment modality).</w:t>
      </w:r>
    </w:p>
    <w:p w14:paraId="4F7E1BB1" w14:textId="3C8DD211" w:rsidR="007151F4" w:rsidRPr="00F570A8" w:rsidRDefault="007151F4" w:rsidP="00F570A8">
      <w:pPr>
        <w:pStyle w:val="ListParagraph"/>
        <w:numPr>
          <w:ilvl w:val="0"/>
          <w:numId w:val="21"/>
        </w:numPr>
        <w:spacing w:before="200" w:after="0" w:line="299" w:lineRule="atLeast"/>
        <w:ind w:right="0"/>
        <w:outlineLvl w:val="1"/>
        <w:rPr>
          <w:rFonts w:ascii="Verdana" w:eastAsia="Times New Roman" w:hAnsi="Verdana" w:cs="Calibri"/>
          <w:b/>
          <w:bCs/>
          <w:color w:val="4F81BD"/>
          <w:sz w:val="22"/>
          <w:szCs w:val="22"/>
        </w:rPr>
      </w:pPr>
      <w:r w:rsidRPr="00F570A8">
        <w:rPr>
          <w:rFonts w:ascii="Verdana" w:eastAsia="Times New Roman" w:hAnsi="Verdana" w:cs="Calibri"/>
          <w:b/>
          <w:bCs/>
          <w:color w:val="000000"/>
          <w:sz w:val="22"/>
          <w:szCs w:val="22"/>
          <w:lang w:val="en-US"/>
        </w:rPr>
        <w:t>Service Provision</w:t>
      </w:r>
    </w:p>
    <w:p w14:paraId="6DE01C5D" w14:textId="5ED2BE9F" w:rsidR="00844D3A" w:rsidRPr="00844D3A" w:rsidRDefault="007151F4" w:rsidP="00844D3A">
      <w:pPr>
        <w:spacing w:before="0" w:after="0" w:line="253" w:lineRule="atLeast"/>
        <w:ind w:left="865" w:right="0"/>
        <w:rPr>
          <w:rFonts w:ascii="Verdana" w:eastAsia="Aptos" w:hAnsi="Verdana" w:cs="Calibri"/>
          <w:b/>
          <w:bCs/>
          <w:sz w:val="22"/>
          <w:szCs w:val="22"/>
          <w:lang w:val="en-US"/>
        </w:rPr>
      </w:pPr>
      <w:r w:rsidRPr="007151F4">
        <w:rPr>
          <w:rFonts w:ascii="Verdana" w:eastAsia="Aptos" w:hAnsi="Verdana" w:cs="Calibri"/>
          <w:b/>
          <w:bCs/>
          <w:sz w:val="22"/>
          <w:szCs w:val="22"/>
          <w:lang w:val="en-US"/>
        </w:rPr>
        <w:t xml:space="preserve">Does your </w:t>
      </w:r>
      <w:r w:rsidR="003576EE">
        <w:rPr>
          <w:rFonts w:ascii="Verdana" w:eastAsia="Aptos" w:hAnsi="Verdana" w:cs="Calibri"/>
          <w:b/>
          <w:bCs/>
          <w:sz w:val="22"/>
          <w:szCs w:val="22"/>
          <w:lang w:val="en-US"/>
        </w:rPr>
        <w:t>Health Board</w:t>
      </w:r>
      <w:r w:rsidRPr="007151F4">
        <w:rPr>
          <w:rFonts w:ascii="Verdana" w:eastAsia="Aptos" w:hAnsi="Verdana" w:cs="Calibri"/>
          <w:b/>
          <w:bCs/>
          <w:sz w:val="22"/>
          <w:szCs w:val="22"/>
          <w:lang w:val="en-US"/>
        </w:rPr>
        <w:t xml:space="preserve"> or provider offer specific or dedicated services for PSNP, CRNP, and/or PDPN?</w:t>
      </w:r>
      <w:r w:rsidRPr="007151F4">
        <w:rPr>
          <w:rFonts w:ascii="Verdana" w:eastAsia="Aptos" w:hAnsi="Verdana" w:cs="Calibri"/>
          <w:b/>
          <w:bCs/>
          <w:sz w:val="22"/>
          <w:szCs w:val="22"/>
          <w:lang w:val="en-US"/>
        </w:rPr>
        <w:br/>
      </w:r>
      <w:r w:rsidR="00844D3A" w:rsidRPr="00844D3A">
        <w:rPr>
          <w:rFonts w:ascii="Verdana" w:eastAsia="Aptos" w:hAnsi="Verdana" w:cs="Calibri"/>
          <w:sz w:val="22"/>
          <w:szCs w:val="22"/>
          <w:lang w:val="en-US"/>
        </w:rPr>
        <w:t xml:space="preserve">No </w:t>
      </w:r>
    </w:p>
    <w:p w14:paraId="49AD1279" w14:textId="77777777" w:rsidR="00844D3A" w:rsidRPr="00844D3A" w:rsidRDefault="00844D3A" w:rsidP="00844D3A">
      <w:pPr>
        <w:spacing w:before="0" w:after="0" w:line="253" w:lineRule="atLeast"/>
        <w:ind w:left="865" w:right="0"/>
        <w:rPr>
          <w:rFonts w:ascii="Verdana" w:eastAsia="Aptos" w:hAnsi="Verdana" w:cs="Calibri"/>
          <w:b/>
          <w:bCs/>
          <w:sz w:val="22"/>
          <w:szCs w:val="22"/>
          <w:lang w:val="en-US"/>
        </w:rPr>
      </w:pPr>
      <w:r w:rsidRPr="00844D3A">
        <w:rPr>
          <w:rFonts w:ascii="Verdana" w:eastAsia="Aptos" w:hAnsi="Verdana" w:cs="Calibri"/>
          <w:b/>
          <w:bCs/>
          <w:sz w:val="22"/>
          <w:szCs w:val="22"/>
          <w:lang w:val="en-US"/>
        </w:rPr>
        <w:t xml:space="preserve"> </w:t>
      </w:r>
    </w:p>
    <w:p w14:paraId="33F931EA" w14:textId="5270C219" w:rsidR="007151F4" w:rsidRPr="00F570A8" w:rsidRDefault="007151F4" w:rsidP="00F570A8">
      <w:pPr>
        <w:pStyle w:val="ListParagraph"/>
        <w:numPr>
          <w:ilvl w:val="1"/>
          <w:numId w:val="21"/>
        </w:numPr>
        <w:spacing w:before="0" w:after="0" w:line="253" w:lineRule="atLeast"/>
        <w:ind w:right="0"/>
        <w:rPr>
          <w:rFonts w:ascii="Verdana" w:eastAsia="Aptos" w:hAnsi="Verdana" w:cs="Calibri"/>
          <w:b/>
          <w:bCs/>
          <w:sz w:val="22"/>
          <w:szCs w:val="22"/>
        </w:rPr>
      </w:pPr>
      <w:r w:rsidRPr="00F570A8">
        <w:rPr>
          <w:rFonts w:ascii="Verdana" w:eastAsia="Aptos" w:hAnsi="Verdana" w:cs="Calibri"/>
          <w:b/>
          <w:bCs/>
          <w:sz w:val="22"/>
          <w:szCs w:val="22"/>
          <w:lang w:val="en-US"/>
        </w:rPr>
        <w:t>If yes, please list each relevant service or site (e.g., pain clinic, neurology clinic, diabetic foot clinic, community pain service) along with their addresses.</w:t>
      </w:r>
      <w:r w:rsidR="00F570A8">
        <w:rPr>
          <w:rFonts w:ascii="Verdana" w:eastAsia="Aptos" w:hAnsi="Verdana" w:cs="Calibri"/>
          <w:b/>
          <w:bCs/>
          <w:sz w:val="22"/>
          <w:szCs w:val="22"/>
          <w:lang w:val="en-US"/>
        </w:rPr>
        <w:br/>
      </w:r>
      <w:r w:rsidR="00B84FF9" w:rsidRPr="00B84FF9">
        <w:rPr>
          <w:rFonts w:ascii="Verdana" w:eastAsia="Aptos" w:hAnsi="Verdana" w:cs="Calibri"/>
          <w:sz w:val="22"/>
          <w:szCs w:val="22"/>
        </w:rPr>
        <w:t>Not applicable</w:t>
      </w:r>
      <w:r w:rsidR="00B84FF9">
        <w:rPr>
          <w:rFonts w:ascii="Verdana" w:eastAsia="Aptos" w:hAnsi="Verdana" w:cs="Calibri"/>
          <w:b/>
          <w:bCs/>
          <w:sz w:val="22"/>
          <w:szCs w:val="22"/>
        </w:rPr>
        <w:br/>
      </w:r>
    </w:p>
    <w:p w14:paraId="767C309D" w14:textId="69012CC9" w:rsidR="00F570A8" w:rsidRDefault="007151F4" w:rsidP="00F570A8">
      <w:pPr>
        <w:spacing w:before="0" w:after="200" w:line="253" w:lineRule="atLeast"/>
        <w:ind w:left="865" w:right="0"/>
        <w:rPr>
          <w:rFonts w:ascii="Verdana" w:eastAsia="Aptos" w:hAnsi="Verdana" w:cs="Calibri"/>
          <w:b/>
          <w:bCs/>
          <w:sz w:val="22"/>
          <w:szCs w:val="22"/>
          <w:lang w:val="en-US"/>
        </w:rPr>
      </w:pPr>
      <w:r w:rsidRPr="007151F4">
        <w:rPr>
          <w:rFonts w:ascii="Verdana" w:eastAsia="Aptos" w:hAnsi="Verdana" w:cs="Calibri"/>
          <w:b/>
          <w:bCs/>
          <w:sz w:val="22"/>
          <w:szCs w:val="22"/>
          <w:lang w:val="en-US"/>
        </w:rPr>
        <w:t>For each listed site or service, please indicate:</w:t>
      </w:r>
    </w:p>
    <w:p w14:paraId="3752129E" w14:textId="583D82FC" w:rsidR="00F570A8" w:rsidRPr="00F570A8" w:rsidRDefault="007151F4" w:rsidP="00F570A8">
      <w:pPr>
        <w:pStyle w:val="ListParagraph"/>
        <w:numPr>
          <w:ilvl w:val="1"/>
          <w:numId w:val="21"/>
        </w:numPr>
        <w:spacing w:before="0" w:after="200" w:line="253" w:lineRule="atLeast"/>
        <w:ind w:right="0"/>
        <w:rPr>
          <w:rFonts w:ascii="Verdana" w:eastAsia="Aptos" w:hAnsi="Verdana" w:cs="Calibri"/>
          <w:b/>
          <w:bCs/>
          <w:sz w:val="22"/>
          <w:szCs w:val="22"/>
        </w:rPr>
      </w:pPr>
      <w:r w:rsidRPr="00F570A8">
        <w:rPr>
          <w:rFonts w:ascii="Verdana" w:eastAsia="Aptos" w:hAnsi="Verdana" w:cs="Calibri"/>
          <w:b/>
          <w:bCs/>
          <w:sz w:val="22"/>
          <w:szCs w:val="22"/>
          <w:lang w:val="en-US"/>
        </w:rPr>
        <w:t>The types of healthcare professionals routinely involved (e.g., pain specialists, neurologists, specialist nurses, physiotherapists, psychologists)</w:t>
      </w:r>
      <w:r w:rsidR="00F570A8">
        <w:rPr>
          <w:rFonts w:ascii="Verdana" w:eastAsia="Aptos" w:hAnsi="Verdana" w:cs="Calibri"/>
          <w:b/>
          <w:bCs/>
          <w:sz w:val="22"/>
          <w:szCs w:val="22"/>
          <w:lang w:val="en-US"/>
        </w:rPr>
        <w:br/>
      </w:r>
      <w:r w:rsidR="00B84FF9" w:rsidRPr="00B84FF9">
        <w:rPr>
          <w:rFonts w:ascii="Verdana" w:eastAsia="Aptos" w:hAnsi="Verdana" w:cs="Calibri"/>
          <w:sz w:val="22"/>
          <w:szCs w:val="22"/>
        </w:rPr>
        <w:t>Not applicable</w:t>
      </w:r>
      <w:r w:rsidR="00B84FF9">
        <w:rPr>
          <w:rFonts w:ascii="Verdana" w:eastAsia="Aptos" w:hAnsi="Verdana" w:cs="Calibri"/>
          <w:b/>
          <w:bCs/>
          <w:sz w:val="22"/>
          <w:szCs w:val="22"/>
        </w:rPr>
        <w:t xml:space="preserve"> </w:t>
      </w:r>
      <w:r w:rsidR="00B84FF9">
        <w:rPr>
          <w:rFonts w:ascii="Verdana" w:eastAsia="Aptos" w:hAnsi="Verdana" w:cs="Calibri"/>
          <w:b/>
          <w:bCs/>
          <w:sz w:val="22"/>
          <w:szCs w:val="22"/>
        </w:rPr>
        <w:br/>
      </w:r>
    </w:p>
    <w:p w14:paraId="79FCA4F6" w14:textId="05433B99" w:rsidR="007151F4" w:rsidRPr="00F570A8" w:rsidRDefault="007151F4" w:rsidP="00F570A8">
      <w:pPr>
        <w:pStyle w:val="ListParagraph"/>
        <w:numPr>
          <w:ilvl w:val="1"/>
          <w:numId w:val="21"/>
        </w:numPr>
        <w:spacing w:before="0" w:after="200" w:line="253" w:lineRule="atLeast"/>
        <w:ind w:right="0"/>
        <w:rPr>
          <w:rFonts w:ascii="Verdana" w:eastAsia="Aptos" w:hAnsi="Verdana" w:cs="Calibri"/>
          <w:b/>
          <w:bCs/>
          <w:sz w:val="22"/>
          <w:szCs w:val="22"/>
        </w:rPr>
      </w:pPr>
      <w:r w:rsidRPr="00F570A8">
        <w:rPr>
          <w:rFonts w:ascii="Verdana" w:eastAsia="Aptos" w:hAnsi="Verdana" w:cs="Calibri"/>
          <w:b/>
          <w:bCs/>
          <w:sz w:val="22"/>
          <w:szCs w:val="22"/>
          <w:lang w:val="en-US"/>
        </w:rPr>
        <w:t>The number of staff per role (headcount or FTE if available)</w:t>
      </w:r>
      <w:r w:rsidR="00F570A8">
        <w:rPr>
          <w:rFonts w:ascii="Verdana" w:eastAsia="Aptos" w:hAnsi="Verdana" w:cs="Calibri"/>
          <w:b/>
          <w:bCs/>
          <w:sz w:val="22"/>
          <w:szCs w:val="22"/>
          <w:lang w:val="en-US"/>
        </w:rPr>
        <w:br/>
      </w:r>
      <w:r w:rsidR="00B84FF9" w:rsidRPr="00B84FF9">
        <w:rPr>
          <w:rFonts w:ascii="Verdana" w:eastAsia="Aptos" w:hAnsi="Verdana" w:cs="Calibri"/>
          <w:sz w:val="22"/>
          <w:szCs w:val="22"/>
        </w:rPr>
        <w:t>Not applicable</w:t>
      </w:r>
      <w:r w:rsidR="00F570A8">
        <w:rPr>
          <w:rFonts w:ascii="Verdana" w:eastAsia="Aptos" w:hAnsi="Verdana" w:cs="Calibri"/>
          <w:b/>
          <w:bCs/>
          <w:sz w:val="22"/>
          <w:szCs w:val="22"/>
          <w:lang w:val="en-US"/>
        </w:rPr>
        <w:br/>
      </w:r>
    </w:p>
    <w:p w14:paraId="6C517217" w14:textId="46BC1AFA" w:rsidR="007151F4" w:rsidRPr="00F570A8" w:rsidRDefault="007151F4" w:rsidP="00F570A8">
      <w:pPr>
        <w:pStyle w:val="ListParagraph"/>
        <w:numPr>
          <w:ilvl w:val="0"/>
          <w:numId w:val="21"/>
        </w:numPr>
        <w:spacing w:before="200" w:after="0" w:line="299" w:lineRule="atLeast"/>
        <w:ind w:right="0"/>
        <w:outlineLvl w:val="1"/>
        <w:rPr>
          <w:rFonts w:ascii="Verdana" w:eastAsia="Times New Roman" w:hAnsi="Verdana" w:cs="Calibri"/>
          <w:b/>
          <w:bCs/>
          <w:color w:val="4F81BD"/>
          <w:sz w:val="22"/>
          <w:szCs w:val="22"/>
        </w:rPr>
      </w:pPr>
      <w:r w:rsidRPr="00F570A8">
        <w:rPr>
          <w:rFonts w:ascii="Verdana" w:eastAsia="Times New Roman" w:hAnsi="Verdana" w:cs="Calibri"/>
          <w:b/>
          <w:bCs/>
          <w:color w:val="000000"/>
          <w:sz w:val="22"/>
          <w:szCs w:val="22"/>
          <w:lang w:val="en-US"/>
        </w:rPr>
        <w:t>Referral Pathways &amp; Service Specifications</w:t>
      </w:r>
    </w:p>
    <w:p w14:paraId="35160DFF" w14:textId="4C926AE6" w:rsidR="00F570A8" w:rsidRPr="00F570A8" w:rsidRDefault="007151F4" w:rsidP="00F570A8">
      <w:pPr>
        <w:spacing w:before="0" w:after="200" w:line="253" w:lineRule="atLeast"/>
        <w:ind w:left="865" w:right="0"/>
        <w:rPr>
          <w:rFonts w:ascii="Verdana" w:eastAsia="Aptos" w:hAnsi="Verdana" w:cs="Calibri"/>
          <w:b/>
          <w:bCs/>
          <w:sz w:val="22"/>
          <w:szCs w:val="22"/>
          <w:lang w:val="en-US"/>
        </w:rPr>
      </w:pPr>
      <w:r w:rsidRPr="007151F4">
        <w:rPr>
          <w:rFonts w:ascii="Verdana" w:eastAsia="Aptos" w:hAnsi="Verdana" w:cs="Calibri"/>
          <w:b/>
          <w:bCs/>
          <w:sz w:val="22"/>
          <w:szCs w:val="22"/>
          <w:lang w:val="en-US"/>
        </w:rPr>
        <w:t>Are there established care pathways, referral criteria, or service specifications for PSNP, CRNP, and/or PDPN?</w:t>
      </w:r>
      <w:r w:rsidR="00844D3A">
        <w:rPr>
          <w:rFonts w:ascii="Verdana" w:eastAsia="Aptos" w:hAnsi="Verdana" w:cs="Calibri"/>
          <w:b/>
          <w:bCs/>
          <w:sz w:val="22"/>
          <w:szCs w:val="22"/>
          <w:lang w:val="en-US"/>
        </w:rPr>
        <w:br/>
      </w:r>
      <w:r w:rsidR="00844D3A" w:rsidRPr="00844D3A">
        <w:rPr>
          <w:rFonts w:ascii="Verdana" w:eastAsia="Aptos" w:hAnsi="Verdana" w:cs="Calibri"/>
          <w:sz w:val="22"/>
          <w:szCs w:val="22"/>
          <w:lang w:val="en-US"/>
        </w:rPr>
        <w:t xml:space="preserve">No </w:t>
      </w:r>
    </w:p>
    <w:p w14:paraId="5E26C7DA" w14:textId="47A34591" w:rsidR="00F570A8" w:rsidRPr="00F570A8" w:rsidRDefault="007151F4" w:rsidP="00F570A8">
      <w:pPr>
        <w:pStyle w:val="ListParagraph"/>
        <w:numPr>
          <w:ilvl w:val="1"/>
          <w:numId w:val="21"/>
        </w:numPr>
        <w:spacing w:before="0" w:after="200" w:line="253" w:lineRule="atLeast"/>
        <w:ind w:right="0"/>
        <w:rPr>
          <w:rFonts w:ascii="Verdana" w:eastAsia="Aptos" w:hAnsi="Verdana" w:cs="Calibri"/>
          <w:b/>
          <w:bCs/>
          <w:sz w:val="22"/>
          <w:szCs w:val="22"/>
        </w:rPr>
      </w:pPr>
      <w:r w:rsidRPr="00F570A8">
        <w:rPr>
          <w:rFonts w:ascii="Verdana" w:eastAsia="Aptos" w:hAnsi="Verdana" w:cs="Calibri"/>
          <w:b/>
          <w:bCs/>
          <w:sz w:val="22"/>
          <w:szCs w:val="22"/>
          <w:lang w:val="en-US"/>
        </w:rPr>
        <w:t>If yes, please supply relevant documents or summaries.</w:t>
      </w:r>
      <w:r w:rsidR="00F570A8" w:rsidRPr="00F570A8">
        <w:rPr>
          <w:rFonts w:ascii="Verdana" w:eastAsia="Aptos" w:hAnsi="Verdana" w:cs="Calibri"/>
          <w:b/>
          <w:bCs/>
          <w:sz w:val="22"/>
          <w:szCs w:val="22"/>
          <w:lang w:val="en-US"/>
        </w:rPr>
        <w:br/>
      </w:r>
      <w:r w:rsidR="00F93C9C" w:rsidRPr="00F93C9C">
        <w:rPr>
          <w:rFonts w:ascii="Verdana" w:eastAsia="Aptos" w:hAnsi="Verdana" w:cs="Calibri"/>
          <w:sz w:val="22"/>
          <w:szCs w:val="22"/>
        </w:rPr>
        <w:t>Not applicable</w:t>
      </w:r>
      <w:r w:rsidR="00F93C9C">
        <w:rPr>
          <w:rFonts w:ascii="Verdana" w:eastAsia="Aptos" w:hAnsi="Verdana" w:cs="Calibri"/>
          <w:b/>
          <w:bCs/>
          <w:sz w:val="22"/>
          <w:szCs w:val="22"/>
        </w:rPr>
        <w:br/>
      </w:r>
    </w:p>
    <w:p w14:paraId="0B92DEF6" w14:textId="7A491130" w:rsidR="007151F4" w:rsidRPr="00F570A8" w:rsidRDefault="007151F4" w:rsidP="00F570A8">
      <w:pPr>
        <w:pStyle w:val="ListParagraph"/>
        <w:numPr>
          <w:ilvl w:val="1"/>
          <w:numId w:val="21"/>
        </w:numPr>
        <w:spacing w:before="0" w:after="200" w:line="253" w:lineRule="atLeast"/>
        <w:ind w:right="0"/>
        <w:rPr>
          <w:rFonts w:ascii="Verdana" w:eastAsia="Aptos" w:hAnsi="Verdana" w:cs="Calibri"/>
          <w:b/>
          <w:bCs/>
          <w:sz w:val="22"/>
          <w:szCs w:val="22"/>
        </w:rPr>
      </w:pPr>
      <w:r w:rsidRPr="00F570A8">
        <w:rPr>
          <w:rFonts w:ascii="Verdana" w:eastAsia="Aptos" w:hAnsi="Verdana" w:cs="Calibri"/>
          <w:b/>
          <w:bCs/>
          <w:sz w:val="22"/>
          <w:szCs w:val="22"/>
          <w:lang w:val="en-US"/>
        </w:rPr>
        <w:t>If not, please clarify whether these conditions fall under broader chronic pain, MSK, diabetes, or oncology pathways.</w:t>
      </w:r>
      <w:r w:rsidR="00F93C9C">
        <w:rPr>
          <w:rFonts w:ascii="Verdana" w:eastAsia="Aptos" w:hAnsi="Verdana" w:cs="Calibri"/>
          <w:b/>
          <w:bCs/>
          <w:sz w:val="22"/>
          <w:szCs w:val="22"/>
          <w:lang w:val="en-US"/>
        </w:rPr>
        <w:br/>
      </w:r>
      <w:r w:rsidR="00F93C9C" w:rsidRPr="00F93C9C">
        <w:rPr>
          <w:rFonts w:ascii="Verdana" w:eastAsia="Aptos" w:hAnsi="Verdana" w:cs="Calibri"/>
          <w:sz w:val="22"/>
          <w:szCs w:val="22"/>
          <w:lang w:val="en-US"/>
        </w:rPr>
        <w:t>These conditions would fall under pathways within the relevant service.</w:t>
      </w:r>
      <w:r w:rsidR="00F570A8" w:rsidRPr="00F93C9C">
        <w:rPr>
          <w:rFonts w:ascii="Verdana" w:eastAsia="Aptos" w:hAnsi="Verdana" w:cs="Calibri"/>
          <w:sz w:val="22"/>
          <w:szCs w:val="22"/>
          <w:lang w:val="en-US"/>
        </w:rPr>
        <w:br/>
      </w:r>
    </w:p>
    <w:p w14:paraId="1C80278F" w14:textId="532426A8" w:rsidR="007151F4" w:rsidRPr="00F570A8" w:rsidRDefault="007151F4" w:rsidP="00F570A8">
      <w:pPr>
        <w:pStyle w:val="ListParagraph"/>
        <w:numPr>
          <w:ilvl w:val="0"/>
          <w:numId w:val="21"/>
        </w:numPr>
        <w:spacing w:before="200" w:after="0" w:line="299" w:lineRule="atLeast"/>
        <w:ind w:right="0"/>
        <w:outlineLvl w:val="1"/>
        <w:rPr>
          <w:rFonts w:ascii="Verdana" w:eastAsia="Times New Roman" w:hAnsi="Verdana" w:cs="Calibri"/>
          <w:b/>
          <w:bCs/>
          <w:color w:val="4F81BD"/>
          <w:sz w:val="22"/>
          <w:szCs w:val="22"/>
        </w:rPr>
      </w:pPr>
      <w:r w:rsidRPr="00F570A8">
        <w:rPr>
          <w:rFonts w:ascii="Verdana" w:eastAsia="Times New Roman" w:hAnsi="Verdana" w:cs="Calibri"/>
          <w:b/>
          <w:bCs/>
          <w:color w:val="000000"/>
          <w:sz w:val="22"/>
          <w:szCs w:val="22"/>
          <w:lang w:val="en-US"/>
        </w:rPr>
        <w:t>Clinical Guidelines, Protocols, Strategic Plans</w:t>
      </w:r>
    </w:p>
    <w:p w14:paraId="39310C76" w14:textId="5555F5AB" w:rsidR="00F570A8" w:rsidRDefault="007151F4" w:rsidP="00F570A8">
      <w:pPr>
        <w:spacing w:before="0" w:after="0" w:line="253" w:lineRule="atLeast"/>
        <w:ind w:left="865" w:right="0"/>
        <w:rPr>
          <w:rFonts w:ascii="Verdana" w:eastAsia="Aptos" w:hAnsi="Verdana" w:cs="Calibri"/>
          <w:b/>
          <w:bCs/>
          <w:sz w:val="22"/>
          <w:szCs w:val="22"/>
          <w:lang w:val="en-US"/>
        </w:rPr>
      </w:pPr>
      <w:r w:rsidRPr="007151F4">
        <w:rPr>
          <w:rFonts w:ascii="Verdana" w:eastAsia="Aptos" w:hAnsi="Verdana" w:cs="Calibri"/>
          <w:b/>
          <w:bCs/>
          <w:sz w:val="22"/>
          <w:szCs w:val="22"/>
          <w:lang w:val="en-US"/>
        </w:rPr>
        <w:t xml:space="preserve">Has the </w:t>
      </w:r>
      <w:r w:rsidR="003576EE">
        <w:rPr>
          <w:rFonts w:ascii="Verdana" w:eastAsia="Aptos" w:hAnsi="Verdana" w:cs="Calibri"/>
          <w:b/>
          <w:bCs/>
          <w:sz w:val="22"/>
          <w:szCs w:val="22"/>
          <w:lang w:val="en-US"/>
        </w:rPr>
        <w:t>Health Board</w:t>
      </w:r>
      <w:r w:rsidRPr="007151F4">
        <w:rPr>
          <w:rFonts w:ascii="Verdana" w:eastAsia="Aptos" w:hAnsi="Verdana" w:cs="Calibri"/>
          <w:b/>
          <w:bCs/>
          <w:sz w:val="22"/>
          <w:szCs w:val="22"/>
          <w:lang w:val="en-US"/>
        </w:rPr>
        <w:t xml:space="preserve"> developed or contributed to any strategic plans, business cases, or service specifications for PSNP, CRNP, or PDPN?</w:t>
      </w:r>
      <w:r w:rsidRPr="007151F4">
        <w:rPr>
          <w:rFonts w:ascii="Verdana" w:eastAsia="Aptos" w:hAnsi="Verdana" w:cs="Calibri"/>
          <w:b/>
          <w:bCs/>
          <w:sz w:val="22"/>
          <w:szCs w:val="22"/>
          <w:lang w:val="en-US"/>
        </w:rPr>
        <w:br/>
      </w:r>
      <w:r w:rsidR="00C74DFD" w:rsidRPr="00C74DFD">
        <w:rPr>
          <w:rFonts w:ascii="Verdana" w:eastAsia="Aptos" w:hAnsi="Verdana" w:cs="Calibri"/>
          <w:sz w:val="22"/>
          <w:szCs w:val="22"/>
          <w:lang w:val="en-US"/>
        </w:rPr>
        <w:t xml:space="preserve">No. </w:t>
      </w:r>
      <w:r w:rsidR="00C74DFD">
        <w:rPr>
          <w:rFonts w:ascii="Verdana" w:eastAsia="Aptos" w:hAnsi="Verdana" w:cs="Calibri"/>
          <w:b/>
          <w:bCs/>
          <w:sz w:val="22"/>
          <w:szCs w:val="22"/>
          <w:lang w:val="en-US"/>
        </w:rPr>
        <w:br/>
      </w:r>
    </w:p>
    <w:p w14:paraId="7B7A6885" w14:textId="7C6C792F" w:rsidR="007151F4" w:rsidRPr="00F570A8" w:rsidRDefault="007151F4" w:rsidP="00F570A8">
      <w:pPr>
        <w:pStyle w:val="ListParagraph"/>
        <w:numPr>
          <w:ilvl w:val="0"/>
          <w:numId w:val="26"/>
        </w:numPr>
        <w:spacing w:before="0" w:after="0" w:line="253" w:lineRule="atLeast"/>
        <w:ind w:right="0"/>
        <w:rPr>
          <w:rFonts w:ascii="Verdana" w:eastAsia="Aptos" w:hAnsi="Verdana" w:cs="Calibri"/>
          <w:b/>
          <w:bCs/>
          <w:sz w:val="22"/>
          <w:szCs w:val="22"/>
        </w:rPr>
      </w:pPr>
      <w:r w:rsidRPr="00F570A8">
        <w:rPr>
          <w:rFonts w:ascii="Verdana" w:eastAsia="Aptos" w:hAnsi="Verdana" w:cs="Calibri"/>
          <w:b/>
          <w:bCs/>
          <w:sz w:val="22"/>
          <w:szCs w:val="22"/>
          <w:lang w:val="en-US"/>
        </w:rPr>
        <w:t>If so, please provide relevant documents, including any timelines and associated funding information.</w:t>
      </w:r>
      <w:r w:rsidR="00F570A8">
        <w:rPr>
          <w:rFonts w:ascii="Verdana" w:eastAsia="Aptos" w:hAnsi="Verdana" w:cs="Calibri"/>
          <w:b/>
          <w:bCs/>
          <w:sz w:val="22"/>
          <w:szCs w:val="22"/>
          <w:lang w:val="en-US"/>
        </w:rPr>
        <w:br/>
      </w:r>
      <w:r w:rsidR="00C74DFD" w:rsidRPr="00C74DFD">
        <w:rPr>
          <w:rFonts w:ascii="Verdana" w:eastAsia="Aptos" w:hAnsi="Verdana" w:cs="Calibri"/>
          <w:sz w:val="22"/>
          <w:szCs w:val="22"/>
        </w:rPr>
        <w:t>Not applicable</w:t>
      </w:r>
      <w:r w:rsidR="00C74DFD">
        <w:rPr>
          <w:rFonts w:ascii="Verdana" w:eastAsia="Aptos" w:hAnsi="Verdana" w:cs="Calibri"/>
          <w:b/>
          <w:bCs/>
          <w:sz w:val="22"/>
          <w:szCs w:val="22"/>
        </w:rPr>
        <w:br/>
      </w:r>
    </w:p>
    <w:p w14:paraId="52652D2C" w14:textId="115F440E" w:rsidR="00F570A8" w:rsidRDefault="007151F4" w:rsidP="00F570A8">
      <w:pPr>
        <w:spacing w:before="0" w:after="200" w:line="253" w:lineRule="atLeast"/>
        <w:ind w:left="865" w:right="0"/>
        <w:rPr>
          <w:rFonts w:ascii="Verdana" w:eastAsia="Aptos" w:hAnsi="Verdana" w:cs="Calibri"/>
          <w:b/>
          <w:bCs/>
          <w:sz w:val="22"/>
          <w:szCs w:val="22"/>
          <w:lang w:val="en-US"/>
        </w:rPr>
      </w:pPr>
      <w:r w:rsidRPr="007151F4">
        <w:rPr>
          <w:rFonts w:ascii="Verdana" w:eastAsia="Aptos" w:hAnsi="Verdana" w:cs="Calibri"/>
          <w:b/>
          <w:bCs/>
          <w:sz w:val="22"/>
          <w:szCs w:val="22"/>
          <w:lang w:val="en-US"/>
        </w:rPr>
        <w:lastRenderedPageBreak/>
        <w:t>Are there any specific clinical guidelines, care pathways, or treatment protocols in use? For example:</w:t>
      </w:r>
    </w:p>
    <w:p w14:paraId="4A933065" w14:textId="77777777" w:rsidR="00F570A8" w:rsidRPr="00F570A8" w:rsidRDefault="007151F4" w:rsidP="00F570A8">
      <w:pPr>
        <w:pStyle w:val="ListParagraph"/>
        <w:numPr>
          <w:ilvl w:val="0"/>
          <w:numId w:val="26"/>
        </w:numPr>
        <w:spacing w:before="0" w:after="200" w:line="253" w:lineRule="atLeast"/>
        <w:ind w:right="0"/>
        <w:rPr>
          <w:rFonts w:ascii="Verdana" w:eastAsia="Aptos" w:hAnsi="Verdana" w:cs="Calibri"/>
          <w:b/>
          <w:bCs/>
          <w:sz w:val="22"/>
          <w:szCs w:val="22"/>
        </w:rPr>
      </w:pPr>
      <w:r w:rsidRPr="00F570A8">
        <w:rPr>
          <w:rFonts w:ascii="Verdana" w:eastAsia="Aptos" w:hAnsi="Verdana" w:cs="Calibri"/>
          <w:b/>
          <w:bCs/>
          <w:sz w:val="22"/>
          <w:szCs w:val="22"/>
          <w:lang w:val="en-US"/>
        </w:rPr>
        <w:t>NICE CG173</w:t>
      </w:r>
    </w:p>
    <w:p w14:paraId="18459642" w14:textId="77777777" w:rsidR="00F570A8" w:rsidRPr="00F570A8" w:rsidRDefault="007151F4" w:rsidP="00F570A8">
      <w:pPr>
        <w:pStyle w:val="ListParagraph"/>
        <w:numPr>
          <w:ilvl w:val="0"/>
          <w:numId w:val="26"/>
        </w:numPr>
        <w:spacing w:before="0" w:after="200" w:line="253" w:lineRule="atLeast"/>
        <w:ind w:right="0"/>
        <w:rPr>
          <w:rFonts w:ascii="Verdana" w:eastAsia="Aptos" w:hAnsi="Verdana" w:cs="Calibri"/>
          <w:b/>
          <w:bCs/>
          <w:sz w:val="22"/>
          <w:szCs w:val="22"/>
        </w:rPr>
      </w:pPr>
      <w:r w:rsidRPr="00F570A8">
        <w:rPr>
          <w:rFonts w:ascii="Verdana" w:eastAsia="Aptos" w:hAnsi="Verdana" w:cs="Calibri"/>
          <w:b/>
          <w:bCs/>
          <w:sz w:val="22"/>
          <w:szCs w:val="22"/>
          <w:lang w:val="en-US"/>
        </w:rPr>
        <w:t>NEUPSIG</w:t>
      </w:r>
    </w:p>
    <w:p w14:paraId="7F9F3E14" w14:textId="77777777" w:rsidR="00F570A8" w:rsidRPr="00F570A8" w:rsidRDefault="007151F4" w:rsidP="00F570A8">
      <w:pPr>
        <w:pStyle w:val="ListParagraph"/>
        <w:numPr>
          <w:ilvl w:val="0"/>
          <w:numId w:val="26"/>
        </w:numPr>
        <w:spacing w:before="0" w:after="200" w:line="253" w:lineRule="atLeast"/>
        <w:ind w:right="0"/>
        <w:rPr>
          <w:rFonts w:ascii="Verdana" w:eastAsia="Aptos" w:hAnsi="Verdana" w:cs="Calibri"/>
          <w:b/>
          <w:bCs/>
          <w:sz w:val="22"/>
          <w:szCs w:val="22"/>
        </w:rPr>
      </w:pPr>
      <w:r w:rsidRPr="00F570A8">
        <w:rPr>
          <w:rFonts w:ascii="Verdana" w:eastAsia="Aptos" w:hAnsi="Verdana" w:cs="Calibri"/>
          <w:b/>
          <w:bCs/>
          <w:sz w:val="22"/>
          <w:szCs w:val="22"/>
          <w:lang w:val="en-US"/>
        </w:rPr>
        <w:t>Local pathways for diabetes- or oncology-related neuropathy</w:t>
      </w:r>
    </w:p>
    <w:p w14:paraId="2208B2C6" w14:textId="23C60AF6" w:rsidR="007151F4" w:rsidRDefault="007151F4" w:rsidP="00F570A8">
      <w:pPr>
        <w:spacing w:before="0" w:after="200" w:line="253" w:lineRule="atLeast"/>
        <w:ind w:left="1225" w:right="0"/>
        <w:rPr>
          <w:rFonts w:ascii="Verdana" w:eastAsia="Aptos" w:hAnsi="Verdana" w:cs="Calibri"/>
          <w:b/>
          <w:bCs/>
          <w:sz w:val="22"/>
          <w:szCs w:val="22"/>
          <w:lang w:val="en-US"/>
        </w:rPr>
      </w:pPr>
      <w:r w:rsidRPr="00F570A8">
        <w:rPr>
          <w:rFonts w:ascii="Verdana" w:eastAsia="Aptos" w:hAnsi="Verdana" w:cs="Calibri"/>
          <w:b/>
          <w:bCs/>
          <w:sz w:val="22"/>
          <w:szCs w:val="22"/>
          <w:lang w:val="en-US"/>
        </w:rPr>
        <w:t>If yes, please provide copies or summaries of key components.</w:t>
      </w:r>
    </w:p>
    <w:tbl>
      <w:tblPr>
        <w:tblStyle w:val="TableGrid"/>
        <w:tblW w:w="0" w:type="auto"/>
        <w:jc w:val="center"/>
        <w:tblLayout w:type="fixed"/>
        <w:tblLook w:val="04A0" w:firstRow="1" w:lastRow="0" w:firstColumn="1" w:lastColumn="0" w:noHBand="0" w:noVBand="1"/>
      </w:tblPr>
      <w:tblGrid>
        <w:gridCol w:w="4673"/>
        <w:gridCol w:w="2552"/>
        <w:gridCol w:w="2693"/>
      </w:tblGrid>
      <w:tr w:rsidR="0007129A" w:rsidRPr="0007129A" w14:paraId="197F4472" w14:textId="77777777" w:rsidTr="0007129A">
        <w:trPr>
          <w:jc w:val="center"/>
        </w:trPr>
        <w:tc>
          <w:tcPr>
            <w:tcW w:w="4673" w:type="dxa"/>
          </w:tcPr>
          <w:p w14:paraId="23B5CB2B" w14:textId="77777777" w:rsidR="00C74DFD" w:rsidRPr="0007129A" w:rsidRDefault="00C74DFD" w:rsidP="00A53B82">
            <w:pPr>
              <w:pStyle w:val="NormalWeb"/>
              <w:spacing w:after="200" w:line="253" w:lineRule="atLeast"/>
              <w:rPr>
                <w:rFonts w:ascii="Verdana" w:hAnsi="Verdana" w:cs="Calibri"/>
                <w:b/>
                <w:sz w:val="20"/>
                <w:szCs w:val="20"/>
                <w:lang w:val="en-US"/>
              </w:rPr>
            </w:pPr>
            <w:r w:rsidRPr="0007129A">
              <w:rPr>
                <w:rFonts w:ascii="Verdana" w:hAnsi="Verdana" w:cs="Calibri"/>
                <w:b/>
                <w:sz w:val="20"/>
                <w:szCs w:val="20"/>
                <w:lang w:val="en-US"/>
              </w:rPr>
              <w:t xml:space="preserve">Document Title </w:t>
            </w:r>
          </w:p>
        </w:tc>
        <w:tc>
          <w:tcPr>
            <w:tcW w:w="2552" w:type="dxa"/>
          </w:tcPr>
          <w:p w14:paraId="10400717" w14:textId="77777777" w:rsidR="00C74DFD" w:rsidRPr="0007129A" w:rsidRDefault="00C74DFD" w:rsidP="00A53B82">
            <w:pPr>
              <w:pStyle w:val="NormalWeb"/>
              <w:spacing w:after="200" w:line="253" w:lineRule="atLeast"/>
              <w:rPr>
                <w:rFonts w:ascii="Verdana" w:hAnsi="Verdana" w:cs="Calibri"/>
                <w:b/>
                <w:sz w:val="20"/>
                <w:szCs w:val="20"/>
                <w:lang w:val="en-US"/>
              </w:rPr>
            </w:pPr>
            <w:r w:rsidRPr="0007129A">
              <w:rPr>
                <w:rFonts w:ascii="Verdana" w:hAnsi="Verdana" w:cs="Calibri"/>
                <w:b/>
                <w:sz w:val="20"/>
                <w:szCs w:val="20"/>
                <w:lang w:val="en-US"/>
              </w:rPr>
              <w:t xml:space="preserve">Source </w:t>
            </w:r>
          </w:p>
        </w:tc>
        <w:tc>
          <w:tcPr>
            <w:tcW w:w="2693" w:type="dxa"/>
          </w:tcPr>
          <w:p w14:paraId="035CC85D" w14:textId="7EFAD329" w:rsidR="00C74DFD" w:rsidRPr="0007129A" w:rsidRDefault="0007129A" w:rsidP="00A53B82">
            <w:pPr>
              <w:pStyle w:val="NormalWeb"/>
              <w:spacing w:after="200" w:line="253" w:lineRule="atLeast"/>
              <w:rPr>
                <w:rFonts w:ascii="Verdana" w:hAnsi="Verdana" w:cs="Calibri"/>
                <w:b/>
                <w:sz w:val="20"/>
                <w:szCs w:val="20"/>
              </w:rPr>
            </w:pPr>
            <w:r>
              <w:rPr>
                <w:rFonts w:ascii="Verdana" w:hAnsi="Verdana" w:cs="Calibri"/>
                <w:b/>
                <w:sz w:val="20"/>
                <w:szCs w:val="20"/>
              </w:rPr>
              <w:t>Document</w:t>
            </w:r>
          </w:p>
        </w:tc>
      </w:tr>
      <w:tr w:rsidR="0007129A" w:rsidRPr="0007129A" w14:paraId="1F3C26D2" w14:textId="77777777" w:rsidTr="0007129A">
        <w:trPr>
          <w:jc w:val="center"/>
        </w:trPr>
        <w:tc>
          <w:tcPr>
            <w:tcW w:w="4673" w:type="dxa"/>
          </w:tcPr>
          <w:p w14:paraId="427186C8" w14:textId="77777777" w:rsidR="00C74DFD" w:rsidRPr="0007129A" w:rsidRDefault="00C74DFD" w:rsidP="00A53B82">
            <w:pPr>
              <w:pStyle w:val="NormalWeb"/>
              <w:spacing w:after="200" w:line="253" w:lineRule="atLeast"/>
              <w:rPr>
                <w:rFonts w:ascii="Verdana" w:hAnsi="Verdana" w:cs="Calibri"/>
                <w:sz w:val="20"/>
                <w:szCs w:val="20"/>
                <w:lang w:val="en-US"/>
              </w:rPr>
            </w:pPr>
            <w:r w:rsidRPr="0007129A">
              <w:rPr>
                <w:rFonts w:ascii="Verdana" w:hAnsi="Verdana" w:cs="Calibri"/>
                <w:sz w:val="20"/>
                <w:szCs w:val="20"/>
                <w:lang w:val="en-US"/>
              </w:rPr>
              <w:t xml:space="preserve">Living with Persistent Pain </w:t>
            </w:r>
          </w:p>
        </w:tc>
        <w:tc>
          <w:tcPr>
            <w:tcW w:w="2552" w:type="dxa"/>
          </w:tcPr>
          <w:p w14:paraId="184C776F" w14:textId="77777777" w:rsidR="00C74DFD" w:rsidRPr="0007129A" w:rsidRDefault="00C74DFD" w:rsidP="00A53B82">
            <w:pPr>
              <w:pStyle w:val="NormalWeb"/>
              <w:spacing w:after="200" w:line="253" w:lineRule="atLeast"/>
              <w:rPr>
                <w:rFonts w:ascii="Verdana" w:hAnsi="Verdana" w:cs="Calibri"/>
                <w:sz w:val="20"/>
                <w:szCs w:val="20"/>
                <w:lang w:val="en-US"/>
              </w:rPr>
            </w:pPr>
            <w:r w:rsidRPr="0007129A">
              <w:rPr>
                <w:rFonts w:ascii="Verdana" w:hAnsi="Verdana" w:cs="Calibri"/>
                <w:sz w:val="20"/>
                <w:szCs w:val="20"/>
                <w:lang w:val="en-US"/>
              </w:rPr>
              <w:t xml:space="preserve">Welsh Government </w:t>
            </w:r>
          </w:p>
        </w:tc>
        <w:tc>
          <w:tcPr>
            <w:tcW w:w="2693" w:type="dxa"/>
          </w:tcPr>
          <w:p w14:paraId="488E8975" w14:textId="2923DDFE" w:rsidR="00C74DFD" w:rsidRPr="0007129A" w:rsidRDefault="0007129A" w:rsidP="00A53B82">
            <w:pPr>
              <w:pStyle w:val="NormalWeb"/>
              <w:spacing w:after="200" w:line="253" w:lineRule="atLeast"/>
              <w:rPr>
                <w:rFonts w:ascii="Verdana" w:hAnsi="Verdana" w:cs="Calibri"/>
                <w:sz w:val="20"/>
                <w:szCs w:val="20"/>
                <w:lang w:val="en-US"/>
              </w:rPr>
            </w:pPr>
            <w:r w:rsidRPr="0007129A">
              <w:rPr>
                <w:rFonts w:ascii="Verdana" w:hAnsi="Verdana" w:cs="Calibri"/>
                <w:sz w:val="20"/>
                <w:szCs w:val="20"/>
              </w:rPr>
              <w:t>Please see attachment 1</w:t>
            </w:r>
          </w:p>
        </w:tc>
      </w:tr>
      <w:tr w:rsidR="0007129A" w:rsidRPr="0007129A" w14:paraId="7CDEF1F5" w14:textId="77777777" w:rsidTr="0007129A">
        <w:trPr>
          <w:jc w:val="center"/>
        </w:trPr>
        <w:tc>
          <w:tcPr>
            <w:tcW w:w="4673" w:type="dxa"/>
          </w:tcPr>
          <w:p w14:paraId="61AA0D8B" w14:textId="77777777" w:rsidR="00C74DFD" w:rsidRPr="0007129A" w:rsidRDefault="00C74DFD" w:rsidP="00A53B82">
            <w:pPr>
              <w:pStyle w:val="NormalWeb"/>
              <w:spacing w:after="200" w:line="253" w:lineRule="atLeast"/>
              <w:rPr>
                <w:rFonts w:ascii="Verdana" w:hAnsi="Verdana" w:cs="Calibri"/>
                <w:sz w:val="20"/>
                <w:szCs w:val="20"/>
                <w:lang w:val="en-US"/>
              </w:rPr>
            </w:pPr>
            <w:r w:rsidRPr="0007129A">
              <w:rPr>
                <w:rFonts w:ascii="Verdana" w:hAnsi="Verdana" w:cs="Calibri"/>
                <w:sz w:val="20"/>
                <w:szCs w:val="20"/>
                <w:lang w:val="en-US"/>
              </w:rPr>
              <w:t xml:space="preserve">All Wales Analgesic Stewardship Guidelines </w:t>
            </w:r>
          </w:p>
        </w:tc>
        <w:tc>
          <w:tcPr>
            <w:tcW w:w="2552" w:type="dxa"/>
          </w:tcPr>
          <w:p w14:paraId="53D683BB" w14:textId="77777777" w:rsidR="00C74DFD" w:rsidRPr="0007129A" w:rsidRDefault="00C74DFD" w:rsidP="00A53B82">
            <w:pPr>
              <w:pStyle w:val="NormalWeb"/>
              <w:spacing w:after="200" w:line="253" w:lineRule="atLeast"/>
              <w:rPr>
                <w:rFonts w:ascii="Verdana" w:hAnsi="Verdana" w:cs="Calibri"/>
                <w:sz w:val="20"/>
                <w:szCs w:val="20"/>
                <w:lang w:val="en-US"/>
              </w:rPr>
            </w:pPr>
            <w:r w:rsidRPr="0007129A">
              <w:rPr>
                <w:rFonts w:ascii="Verdana" w:hAnsi="Verdana" w:cs="Calibri"/>
                <w:sz w:val="20"/>
                <w:szCs w:val="20"/>
                <w:lang w:val="en-US"/>
              </w:rPr>
              <w:t xml:space="preserve">All Wales Medicines Strategy Group </w:t>
            </w:r>
          </w:p>
        </w:tc>
        <w:tc>
          <w:tcPr>
            <w:tcW w:w="2693" w:type="dxa"/>
          </w:tcPr>
          <w:p w14:paraId="67888EE6" w14:textId="730EE9BA" w:rsidR="00C74DFD" w:rsidRPr="0007129A" w:rsidRDefault="0007129A" w:rsidP="00A53B82">
            <w:pPr>
              <w:pStyle w:val="NormalWeb"/>
              <w:spacing w:after="200" w:line="253" w:lineRule="atLeast"/>
              <w:rPr>
                <w:rFonts w:ascii="Verdana" w:hAnsi="Verdana" w:cs="Calibri"/>
                <w:sz w:val="20"/>
                <w:szCs w:val="20"/>
                <w:lang w:val="en-US"/>
              </w:rPr>
            </w:pPr>
            <w:r w:rsidRPr="0007129A">
              <w:rPr>
                <w:rFonts w:ascii="Verdana" w:hAnsi="Verdana" w:cs="Calibri"/>
                <w:sz w:val="20"/>
                <w:szCs w:val="20"/>
                <w:lang w:val="en-US"/>
              </w:rPr>
              <w:t>Please see attachment 2</w:t>
            </w:r>
          </w:p>
        </w:tc>
      </w:tr>
      <w:tr w:rsidR="0007129A" w:rsidRPr="0007129A" w14:paraId="6D65E412" w14:textId="77777777" w:rsidTr="0007129A">
        <w:trPr>
          <w:jc w:val="center"/>
        </w:trPr>
        <w:tc>
          <w:tcPr>
            <w:tcW w:w="4673" w:type="dxa"/>
          </w:tcPr>
          <w:p w14:paraId="0FF52D22" w14:textId="77777777" w:rsidR="00C74DFD" w:rsidRPr="0007129A" w:rsidRDefault="00C74DFD" w:rsidP="00A53B82">
            <w:pPr>
              <w:pStyle w:val="NormalWeb"/>
              <w:spacing w:after="200" w:line="253" w:lineRule="atLeast"/>
              <w:rPr>
                <w:rFonts w:ascii="Verdana" w:hAnsi="Verdana" w:cs="Calibri"/>
                <w:sz w:val="20"/>
                <w:szCs w:val="20"/>
                <w:lang w:val="en-US"/>
              </w:rPr>
            </w:pPr>
            <w:r w:rsidRPr="0007129A">
              <w:rPr>
                <w:rFonts w:ascii="Verdana" w:hAnsi="Verdana" w:cs="Calibri"/>
                <w:sz w:val="20"/>
                <w:szCs w:val="20"/>
                <w:lang w:val="en-US"/>
              </w:rPr>
              <w:t xml:space="preserve">All Wales Pharmacological Management of Pain Guidance </w:t>
            </w:r>
          </w:p>
        </w:tc>
        <w:tc>
          <w:tcPr>
            <w:tcW w:w="2552" w:type="dxa"/>
          </w:tcPr>
          <w:p w14:paraId="4BD11ED5" w14:textId="77777777" w:rsidR="00C74DFD" w:rsidRPr="0007129A" w:rsidRDefault="00C74DFD" w:rsidP="00A53B82">
            <w:pPr>
              <w:pStyle w:val="NormalWeb"/>
              <w:spacing w:after="200" w:line="253" w:lineRule="atLeast"/>
              <w:rPr>
                <w:rFonts w:ascii="Verdana" w:hAnsi="Verdana" w:cs="Calibri"/>
                <w:sz w:val="20"/>
                <w:szCs w:val="20"/>
                <w:lang w:val="en-US"/>
              </w:rPr>
            </w:pPr>
            <w:r w:rsidRPr="0007129A">
              <w:rPr>
                <w:rFonts w:ascii="Verdana" w:hAnsi="Verdana" w:cs="Calibri"/>
                <w:sz w:val="20"/>
                <w:szCs w:val="20"/>
                <w:lang w:val="en-US"/>
              </w:rPr>
              <w:t>All Wales Medicines Strategy Group</w:t>
            </w:r>
          </w:p>
        </w:tc>
        <w:tc>
          <w:tcPr>
            <w:tcW w:w="2693" w:type="dxa"/>
          </w:tcPr>
          <w:p w14:paraId="3098B509" w14:textId="6B3C5C57" w:rsidR="00C74DFD" w:rsidRPr="0007129A" w:rsidRDefault="0007129A" w:rsidP="00A53B82">
            <w:pPr>
              <w:pStyle w:val="NormalWeb"/>
              <w:spacing w:after="200" w:line="253" w:lineRule="atLeast"/>
              <w:rPr>
                <w:rFonts w:ascii="Verdana" w:hAnsi="Verdana" w:cs="Calibri"/>
                <w:sz w:val="20"/>
                <w:szCs w:val="20"/>
                <w:lang w:val="en-US"/>
              </w:rPr>
            </w:pPr>
            <w:r w:rsidRPr="0007129A">
              <w:rPr>
                <w:rFonts w:ascii="Verdana" w:hAnsi="Verdana" w:cs="Calibri"/>
                <w:sz w:val="20"/>
                <w:szCs w:val="20"/>
                <w:lang w:val="en-US"/>
              </w:rPr>
              <w:t>Please see attachment 3</w:t>
            </w:r>
          </w:p>
        </w:tc>
      </w:tr>
      <w:tr w:rsidR="0007129A" w:rsidRPr="0007129A" w14:paraId="73D8DEB5" w14:textId="77777777" w:rsidTr="0007129A">
        <w:trPr>
          <w:jc w:val="center"/>
        </w:trPr>
        <w:tc>
          <w:tcPr>
            <w:tcW w:w="4673" w:type="dxa"/>
          </w:tcPr>
          <w:p w14:paraId="78EB8384" w14:textId="77777777" w:rsidR="00C74DFD" w:rsidRPr="0007129A" w:rsidRDefault="00C74DFD" w:rsidP="00A53B82">
            <w:pPr>
              <w:pStyle w:val="Default"/>
              <w:rPr>
                <w:rFonts w:ascii="Verdana" w:hAnsi="Verdana"/>
                <w:sz w:val="20"/>
                <w:szCs w:val="20"/>
              </w:rPr>
            </w:pPr>
            <w:r w:rsidRPr="0007129A">
              <w:rPr>
                <w:rFonts w:ascii="Verdana" w:hAnsi="Verdana" w:cs="Calibri"/>
                <w:sz w:val="20"/>
                <w:szCs w:val="20"/>
                <w:lang w:val="en-US"/>
              </w:rPr>
              <w:t>NICE CG173-</w:t>
            </w:r>
            <w:r w:rsidRPr="0007129A">
              <w:rPr>
                <w:rFonts w:ascii="Verdana" w:hAnsi="Verdana"/>
                <w:sz w:val="20"/>
                <w:szCs w:val="20"/>
              </w:rPr>
              <w:t xml:space="preserve"> </w:t>
            </w:r>
          </w:p>
          <w:p w14:paraId="7E215E41" w14:textId="77777777" w:rsidR="00C74DFD" w:rsidRPr="0007129A" w:rsidRDefault="00C74DFD" w:rsidP="00A53B82">
            <w:pPr>
              <w:pStyle w:val="NormalWeb"/>
              <w:spacing w:after="200" w:line="253" w:lineRule="atLeast"/>
              <w:rPr>
                <w:rFonts w:ascii="Verdana" w:hAnsi="Verdana" w:cstheme="minorHAnsi"/>
                <w:sz w:val="20"/>
                <w:szCs w:val="20"/>
                <w:lang w:val="en-US"/>
              </w:rPr>
            </w:pPr>
            <w:r w:rsidRPr="0007129A">
              <w:rPr>
                <w:rFonts w:ascii="Verdana" w:hAnsi="Verdana" w:cstheme="minorHAnsi"/>
                <w:bCs/>
                <w:sz w:val="20"/>
                <w:szCs w:val="20"/>
              </w:rPr>
              <w:t>Neuropathic pain in adults: pharmacological management in non-specialist settings</w:t>
            </w:r>
          </w:p>
        </w:tc>
        <w:tc>
          <w:tcPr>
            <w:tcW w:w="2552" w:type="dxa"/>
          </w:tcPr>
          <w:p w14:paraId="6129D4D4" w14:textId="77777777" w:rsidR="00C74DFD" w:rsidRPr="0007129A" w:rsidRDefault="00C74DFD" w:rsidP="00A53B82">
            <w:pPr>
              <w:pStyle w:val="NormalWeb"/>
              <w:spacing w:after="200" w:line="253" w:lineRule="atLeast"/>
              <w:rPr>
                <w:rFonts w:ascii="Verdana" w:hAnsi="Verdana" w:cs="Calibri"/>
                <w:sz w:val="20"/>
                <w:szCs w:val="20"/>
                <w:lang w:val="en-US"/>
              </w:rPr>
            </w:pPr>
            <w:r w:rsidRPr="0007129A">
              <w:rPr>
                <w:rFonts w:ascii="Verdana" w:hAnsi="Verdana" w:cs="Calibri"/>
                <w:sz w:val="20"/>
                <w:szCs w:val="20"/>
                <w:lang w:val="en-US"/>
              </w:rPr>
              <w:t xml:space="preserve">NICE </w:t>
            </w:r>
          </w:p>
        </w:tc>
        <w:tc>
          <w:tcPr>
            <w:tcW w:w="2693" w:type="dxa"/>
          </w:tcPr>
          <w:p w14:paraId="1CD6B48A" w14:textId="6E0B8727" w:rsidR="00C74DFD" w:rsidRPr="0007129A" w:rsidRDefault="0007129A" w:rsidP="00A53B82">
            <w:pPr>
              <w:pStyle w:val="NormalWeb"/>
              <w:spacing w:after="200" w:line="253" w:lineRule="atLeast"/>
              <w:rPr>
                <w:rFonts w:ascii="Verdana" w:hAnsi="Verdana" w:cs="Calibri"/>
                <w:sz w:val="20"/>
                <w:szCs w:val="20"/>
                <w:lang w:val="en-US"/>
              </w:rPr>
            </w:pPr>
            <w:r w:rsidRPr="0007129A">
              <w:rPr>
                <w:rFonts w:ascii="Verdana" w:hAnsi="Verdana" w:cs="Calibri"/>
                <w:sz w:val="20"/>
                <w:szCs w:val="20"/>
                <w:lang w:val="en-US"/>
              </w:rPr>
              <w:t>Please see attachment 4</w:t>
            </w:r>
          </w:p>
        </w:tc>
      </w:tr>
      <w:tr w:rsidR="0007129A" w:rsidRPr="0007129A" w14:paraId="280FA590" w14:textId="77777777" w:rsidTr="0007129A">
        <w:trPr>
          <w:jc w:val="center"/>
        </w:trPr>
        <w:tc>
          <w:tcPr>
            <w:tcW w:w="4673" w:type="dxa"/>
          </w:tcPr>
          <w:p w14:paraId="61E4B805" w14:textId="678FA836" w:rsidR="00C74DFD" w:rsidRPr="0007129A" w:rsidRDefault="00C74DFD" w:rsidP="00A53B82">
            <w:pPr>
              <w:pStyle w:val="NormalWeb"/>
              <w:spacing w:after="200" w:line="253" w:lineRule="atLeast"/>
              <w:rPr>
                <w:rFonts w:ascii="Verdana" w:hAnsi="Verdana" w:cs="Calibri"/>
                <w:sz w:val="20"/>
                <w:szCs w:val="20"/>
                <w:lang w:val="en-US"/>
              </w:rPr>
            </w:pPr>
            <w:r w:rsidRPr="0007129A">
              <w:rPr>
                <w:rFonts w:ascii="Verdana" w:hAnsi="Verdana" w:cs="Calibri"/>
                <w:sz w:val="20"/>
                <w:szCs w:val="20"/>
                <w:lang w:val="en-US"/>
              </w:rPr>
              <w:t xml:space="preserve">SIGN 136 Management of </w:t>
            </w:r>
            <w:r w:rsidR="00A8052F" w:rsidRPr="0007129A">
              <w:rPr>
                <w:rFonts w:ascii="Verdana" w:hAnsi="Verdana" w:cs="Calibri"/>
                <w:sz w:val="20"/>
                <w:szCs w:val="20"/>
                <w:lang w:val="en-US"/>
              </w:rPr>
              <w:t>Chronic</w:t>
            </w:r>
            <w:r w:rsidRPr="0007129A">
              <w:rPr>
                <w:rFonts w:ascii="Verdana" w:hAnsi="Verdana" w:cs="Calibri"/>
                <w:sz w:val="20"/>
                <w:szCs w:val="20"/>
                <w:lang w:val="en-US"/>
              </w:rPr>
              <w:t xml:space="preserve"> Pain </w:t>
            </w:r>
          </w:p>
        </w:tc>
        <w:tc>
          <w:tcPr>
            <w:tcW w:w="2552" w:type="dxa"/>
          </w:tcPr>
          <w:p w14:paraId="1E7471CF" w14:textId="77777777" w:rsidR="00C74DFD" w:rsidRPr="0007129A" w:rsidRDefault="00C74DFD" w:rsidP="00A53B82">
            <w:pPr>
              <w:pStyle w:val="NormalWeb"/>
              <w:spacing w:after="200" w:line="253" w:lineRule="atLeast"/>
              <w:rPr>
                <w:rFonts w:ascii="Verdana" w:hAnsi="Verdana" w:cstheme="minorHAnsi"/>
                <w:sz w:val="20"/>
                <w:szCs w:val="20"/>
                <w:lang w:val="en-US"/>
              </w:rPr>
            </w:pPr>
            <w:r w:rsidRPr="0007129A">
              <w:rPr>
                <w:rFonts w:ascii="Verdana" w:hAnsi="Verdana" w:cstheme="minorHAnsi"/>
                <w:sz w:val="20"/>
                <w:szCs w:val="20"/>
                <w:lang w:eastAsia="en-US"/>
              </w:rPr>
              <w:t>Scottish Intercollegiate Guidelines Network</w:t>
            </w:r>
          </w:p>
        </w:tc>
        <w:tc>
          <w:tcPr>
            <w:tcW w:w="2693" w:type="dxa"/>
          </w:tcPr>
          <w:p w14:paraId="743ECB71" w14:textId="47BBE9A9" w:rsidR="00C74DFD" w:rsidRPr="0007129A" w:rsidRDefault="0007129A" w:rsidP="00A53B82">
            <w:pPr>
              <w:pStyle w:val="NormalWeb"/>
              <w:spacing w:after="200" w:line="253" w:lineRule="atLeast"/>
              <w:rPr>
                <w:rFonts w:ascii="Verdana" w:hAnsi="Verdana" w:cs="Calibri"/>
                <w:sz w:val="20"/>
                <w:szCs w:val="20"/>
                <w:lang w:val="en-US"/>
              </w:rPr>
            </w:pPr>
            <w:r w:rsidRPr="0007129A">
              <w:rPr>
                <w:rFonts w:ascii="Verdana" w:hAnsi="Verdana" w:cs="Calibri"/>
                <w:sz w:val="20"/>
                <w:szCs w:val="20"/>
                <w:lang w:val="en-US"/>
              </w:rPr>
              <w:t>Please see attachment 5</w:t>
            </w:r>
          </w:p>
        </w:tc>
      </w:tr>
      <w:tr w:rsidR="0007129A" w:rsidRPr="0007129A" w14:paraId="274E31E8" w14:textId="77777777" w:rsidTr="0007129A">
        <w:trPr>
          <w:jc w:val="center"/>
        </w:trPr>
        <w:tc>
          <w:tcPr>
            <w:tcW w:w="4673" w:type="dxa"/>
          </w:tcPr>
          <w:p w14:paraId="7B4F545C" w14:textId="77777777" w:rsidR="00C74DFD" w:rsidRPr="0007129A" w:rsidRDefault="00C74DFD" w:rsidP="00A53B82">
            <w:pPr>
              <w:pStyle w:val="NormalWeb"/>
              <w:spacing w:after="200" w:line="253" w:lineRule="atLeast"/>
              <w:rPr>
                <w:rFonts w:ascii="Verdana" w:hAnsi="Verdana" w:cs="Calibri"/>
                <w:sz w:val="20"/>
                <w:szCs w:val="20"/>
                <w:lang w:val="en-US"/>
              </w:rPr>
            </w:pPr>
            <w:r w:rsidRPr="0007129A">
              <w:rPr>
                <w:rFonts w:ascii="Verdana" w:hAnsi="Verdana" w:cs="Calibri"/>
                <w:sz w:val="20"/>
                <w:szCs w:val="20"/>
                <w:lang w:val="en-US"/>
              </w:rPr>
              <w:t xml:space="preserve">British Pain Society Guidelines </w:t>
            </w:r>
            <w:r w:rsidRPr="0007129A">
              <w:rPr>
                <w:rFonts w:ascii="Verdana" w:hAnsi="Verdana" w:cstheme="minorHAnsi"/>
                <w:sz w:val="20"/>
                <w:szCs w:val="20"/>
              </w:rPr>
              <w:t>for Pain Management Programmes for Adults</w:t>
            </w:r>
          </w:p>
        </w:tc>
        <w:tc>
          <w:tcPr>
            <w:tcW w:w="2552" w:type="dxa"/>
          </w:tcPr>
          <w:p w14:paraId="2D643F77" w14:textId="77777777" w:rsidR="00C74DFD" w:rsidRPr="0007129A" w:rsidRDefault="00C74DFD" w:rsidP="00A53B82">
            <w:pPr>
              <w:pStyle w:val="NormalWeb"/>
              <w:spacing w:after="200" w:line="253" w:lineRule="atLeast"/>
              <w:rPr>
                <w:rFonts w:ascii="Verdana" w:hAnsi="Verdana" w:cstheme="minorHAnsi"/>
                <w:sz w:val="20"/>
                <w:szCs w:val="20"/>
                <w:lang w:val="en-US"/>
              </w:rPr>
            </w:pPr>
            <w:r w:rsidRPr="0007129A">
              <w:rPr>
                <w:rFonts w:ascii="Verdana" w:hAnsi="Verdana" w:cstheme="minorHAnsi"/>
                <w:sz w:val="20"/>
                <w:szCs w:val="20"/>
              </w:rPr>
              <w:t xml:space="preserve">British Pain Society  </w:t>
            </w:r>
          </w:p>
        </w:tc>
        <w:tc>
          <w:tcPr>
            <w:tcW w:w="2693" w:type="dxa"/>
          </w:tcPr>
          <w:p w14:paraId="79E37D63" w14:textId="4D5C4308" w:rsidR="00C74DFD" w:rsidRPr="0007129A" w:rsidRDefault="0007129A" w:rsidP="00A53B82">
            <w:pPr>
              <w:pStyle w:val="NormalWeb"/>
              <w:spacing w:after="200" w:line="253" w:lineRule="atLeast"/>
              <w:rPr>
                <w:rFonts w:ascii="Verdana" w:hAnsi="Verdana" w:cs="Calibri"/>
                <w:sz w:val="20"/>
                <w:szCs w:val="20"/>
                <w:lang w:val="en-US"/>
              </w:rPr>
            </w:pPr>
            <w:r w:rsidRPr="0007129A">
              <w:rPr>
                <w:rFonts w:ascii="Verdana" w:hAnsi="Verdana" w:cs="Calibri"/>
                <w:sz w:val="20"/>
                <w:szCs w:val="20"/>
                <w:lang w:val="en-US"/>
              </w:rPr>
              <w:t>Please see attachment 6</w:t>
            </w:r>
          </w:p>
        </w:tc>
      </w:tr>
      <w:tr w:rsidR="0007129A" w:rsidRPr="0007129A" w14:paraId="6C8443E4" w14:textId="77777777" w:rsidTr="0007129A">
        <w:trPr>
          <w:jc w:val="center"/>
        </w:trPr>
        <w:tc>
          <w:tcPr>
            <w:tcW w:w="4673" w:type="dxa"/>
          </w:tcPr>
          <w:p w14:paraId="7DDD5D54" w14:textId="77777777" w:rsidR="00C74DFD" w:rsidRPr="0007129A" w:rsidRDefault="00C74DFD" w:rsidP="00A53B82">
            <w:pPr>
              <w:pStyle w:val="NormalWeb"/>
              <w:spacing w:after="200" w:line="253" w:lineRule="atLeast"/>
              <w:rPr>
                <w:rFonts w:ascii="Verdana" w:hAnsi="Verdana" w:cs="Calibri"/>
                <w:sz w:val="20"/>
                <w:szCs w:val="20"/>
                <w:lang w:val="en-US"/>
              </w:rPr>
            </w:pPr>
            <w:r w:rsidRPr="0007129A">
              <w:rPr>
                <w:rFonts w:ascii="Verdana" w:hAnsi="Verdana" w:cs="Calibri"/>
                <w:sz w:val="20"/>
                <w:szCs w:val="20"/>
                <w:lang w:val="en-US"/>
              </w:rPr>
              <w:t xml:space="preserve">Faculty of Pain medicine guideline </w:t>
            </w:r>
          </w:p>
        </w:tc>
        <w:tc>
          <w:tcPr>
            <w:tcW w:w="2552" w:type="dxa"/>
          </w:tcPr>
          <w:p w14:paraId="30526DBB" w14:textId="77777777" w:rsidR="00C74DFD" w:rsidRPr="0007129A" w:rsidRDefault="00C74DFD" w:rsidP="00A53B82">
            <w:pPr>
              <w:pStyle w:val="NormalWeb"/>
              <w:spacing w:after="200" w:line="253" w:lineRule="atLeast"/>
              <w:rPr>
                <w:rFonts w:ascii="Verdana" w:hAnsi="Verdana" w:cs="Calibri"/>
                <w:sz w:val="20"/>
                <w:szCs w:val="20"/>
                <w:lang w:val="en-US"/>
              </w:rPr>
            </w:pPr>
            <w:r w:rsidRPr="0007129A">
              <w:rPr>
                <w:rFonts w:ascii="Verdana" w:hAnsi="Verdana" w:cs="Calibri"/>
                <w:sz w:val="20"/>
                <w:szCs w:val="20"/>
                <w:lang w:val="en-US"/>
              </w:rPr>
              <w:t>Faculty of Pain medicine</w:t>
            </w:r>
          </w:p>
        </w:tc>
        <w:tc>
          <w:tcPr>
            <w:tcW w:w="2693" w:type="dxa"/>
          </w:tcPr>
          <w:p w14:paraId="26E9A5A4" w14:textId="419CABE2" w:rsidR="00C74DFD" w:rsidRPr="0007129A" w:rsidRDefault="00A8052F" w:rsidP="00A53B82">
            <w:pPr>
              <w:pStyle w:val="NormalWeb"/>
              <w:spacing w:after="200" w:line="253" w:lineRule="atLeast"/>
              <w:rPr>
                <w:rFonts w:ascii="Verdana" w:hAnsi="Verdana" w:cs="Calibri"/>
                <w:sz w:val="20"/>
                <w:szCs w:val="20"/>
                <w:lang w:val="en-US"/>
              </w:rPr>
            </w:pPr>
            <w:hyperlink r:id="rId8" w:history="1">
              <w:r w:rsidRPr="00BE5921">
                <w:rPr>
                  <w:rStyle w:val="Hyperlink"/>
                  <w:rFonts w:ascii="Verdana" w:hAnsi="Verdana" w:cs="Segoe UI Variable"/>
                  <w:sz w:val="20"/>
                  <w:szCs w:val="20"/>
                  <w:lang w:eastAsia="en-US"/>
                </w:rPr>
                <w:t>https://fpm.ac.uk/standards-guidelines/clinical-guidelines</w:t>
              </w:r>
            </w:hyperlink>
            <w:r>
              <w:rPr>
                <w:rFonts w:ascii="Verdana" w:hAnsi="Verdana" w:cs="Segoe UI Variable"/>
                <w:color w:val="000000"/>
                <w:sz w:val="20"/>
                <w:szCs w:val="20"/>
                <w:lang w:eastAsia="en-US"/>
              </w:rPr>
              <w:t xml:space="preserve"> </w:t>
            </w:r>
          </w:p>
        </w:tc>
      </w:tr>
      <w:tr w:rsidR="0007129A" w:rsidRPr="0007129A" w14:paraId="5AD8A06D" w14:textId="77777777" w:rsidTr="003B1A03">
        <w:trPr>
          <w:trHeight w:val="1566"/>
          <w:jc w:val="center"/>
        </w:trPr>
        <w:tc>
          <w:tcPr>
            <w:tcW w:w="4673" w:type="dxa"/>
          </w:tcPr>
          <w:p w14:paraId="5BDF9B69" w14:textId="77777777" w:rsidR="000F1727" w:rsidRDefault="00C74DFD" w:rsidP="000F1727">
            <w:pPr>
              <w:pStyle w:val="PlainText"/>
            </w:pPr>
            <w:proofErr w:type="spellStart"/>
            <w:r w:rsidRPr="0007129A">
              <w:rPr>
                <w:rFonts w:ascii="Verdana" w:hAnsi="Verdana" w:cs="Calibri"/>
                <w:sz w:val="20"/>
                <w:szCs w:val="20"/>
                <w:lang w:val="en-US"/>
              </w:rPr>
              <w:t>NeuPSIG</w:t>
            </w:r>
            <w:proofErr w:type="spellEnd"/>
            <w:r w:rsidRPr="0007129A">
              <w:rPr>
                <w:rFonts w:ascii="Verdana" w:hAnsi="Verdana" w:cs="Calibri"/>
                <w:sz w:val="20"/>
                <w:szCs w:val="20"/>
                <w:lang w:val="en-US"/>
              </w:rPr>
              <w:t xml:space="preserve"> Guidelines on Neuropathic Pain Assessment *</w:t>
            </w:r>
            <w:r w:rsidR="000F1727">
              <w:rPr>
                <w:rFonts w:ascii="Verdana" w:hAnsi="Verdana" w:cs="Calibri"/>
                <w:sz w:val="20"/>
                <w:szCs w:val="20"/>
                <w:lang w:val="en-US"/>
              </w:rPr>
              <w:br/>
            </w:r>
            <w:r w:rsidR="000F1727">
              <w:rPr>
                <w:rFonts w:ascii="Verdana" w:hAnsi="Verdana" w:cs="Calibri"/>
                <w:sz w:val="20"/>
                <w:szCs w:val="20"/>
                <w:lang w:val="en-US"/>
              </w:rPr>
              <w:br/>
            </w:r>
            <w:r w:rsidR="000F1727" w:rsidRPr="000F1727">
              <w:rPr>
                <w:rFonts w:ascii="Verdana" w:hAnsi="Verdana"/>
                <w:sz w:val="18"/>
                <w:szCs w:val="18"/>
              </w:rPr>
              <w:t>*sit more under the remit of Neurology. Limitations of evidence and further research required so PPS have an awareness of them without using them in isolation.</w:t>
            </w:r>
            <w:r w:rsidR="000F1727">
              <w:t xml:space="preserve"> </w:t>
            </w:r>
          </w:p>
          <w:p w14:paraId="292D6E53" w14:textId="2C59E210" w:rsidR="00C74DFD" w:rsidRPr="0007129A" w:rsidRDefault="00C74DFD" w:rsidP="00A53B82">
            <w:pPr>
              <w:pStyle w:val="NormalWeb"/>
              <w:spacing w:after="200" w:line="253" w:lineRule="atLeast"/>
              <w:rPr>
                <w:rFonts w:ascii="Verdana" w:hAnsi="Verdana" w:cs="Calibri"/>
                <w:sz w:val="20"/>
                <w:szCs w:val="20"/>
                <w:lang w:val="en-US"/>
              </w:rPr>
            </w:pPr>
          </w:p>
        </w:tc>
        <w:tc>
          <w:tcPr>
            <w:tcW w:w="2552" w:type="dxa"/>
          </w:tcPr>
          <w:p w14:paraId="4EEE4097" w14:textId="77777777" w:rsidR="00C74DFD" w:rsidRPr="0007129A" w:rsidRDefault="00C74DFD" w:rsidP="00A53B82">
            <w:pPr>
              <w:pStyle w:val="NormalWeb"/>
              <w:spacing w:after="200" w:line="253" w:lineRule="atLeast"/>
              <w:rPr>
                <w:rFonts w:ascii="Verdana" w:hAnsi="Verdana" w:cs="Calibri"/>
                <w:sz w:val="20"/>
                <w:szCs w:val="20"/>
                <w:lang w:val="en-US"/>
              </w:rPr>
            </w:pPr>
            <w:proofErr w:type="spellStart"/>
            <w:r w:rsidRPr="0007129A">
              <w:rPr>
                <w:rFonts w:ascii="Verdana" w:hAnsi="Verdana" w:cs="Calibri"/>
                <w:sz w:val="20"/>
                <w:szCs w:val="20"/>
                <w:lang w:val="en-US"/>
              </w:rPr>
              <w:t>NeuPSIG</w:t>
            </w:r>
            <w:proofErr w:type="spellEnd"/>
            <w:r w:rsidRPr="0007129A">
              <w:rPr>
                <w:rFonts w:ascii="Verdana" w:hAnsi="Verdana" w:cs="Calibri"/>
                <w:sz w:val="20"/>
                <w:szCs w:val="20"/>
                <w:lang w:val="en-US"/>
              </w:rPr>
              <w:t xml:space="preserve"> </w:t>
            </w:r>
          </w:p>
        </w:tc>
        <w:tc>
          <w:tcPr>
            <w:tcW w:w="2693" w:type="dxa"/>
          </w:tcPr>
          <w:p w14:paraId="2530C3EA" w14:textId="77777777" w:rsidR="00C74DFD" w:rsidRPr="0007129A" w:rsidRDefault="00C74DFD" w:rsidP="00A53B82">
            <w:pPr>
              <w:pStyle w:val="NormalWeb"/>
              <w:spacing w:after="200" w:line="253" w:lineRule="atLeast"/>
              <w:rPr>
                <w:rFonts w:ascii="Verdana" w:hAnsi="Verdana" w:cs="Calibri"/>
                <w:sz w:val="20"/>
                <w:szCs w:val="20"/>
                <w:lang w:val="en-US"/>
              </w:rPr>
            </w:pPr>
            <w:hyperlink r:id="rId9" w:history="1">
              <w:r w:rsidRPr="0007129A">
                <w:rPr>
                  <w:rStyle w:val="Hyperlink"/>
                  <w:rFonts w:ascii="Verdana" w:hAnsi="Verdana"/>
                  <w:sz w:val="20"/>
                  <w:szCs w:val="20"/>
                </w:rPr>
                <w:t>https://europeanpainfederation.eu/news/just-released-joint-ean-efic-neupsig-guidelines-on-neuropathic-pain-assessment/</w:t>
              </w:r>
            </w:hyperlink>
          </w:p>
        </w:tc>
      </w:tr>
    </w:tbl>
    <w:p w14:paraId="49384A3C" w14:textId="77777777" w:rsidR="00C74DFD" w:rsidRPr="00F570A8" w:rsidRDefault="00C74DFD" w:rsidP="00F570A8">
      <w:pPr>
        <w:spacing w:before="0" w:after="200" w:line="253" w:lineRule="atLeast"/>
        <w:ind w:left="1225" w:right="0"/>
        <w:rPr>
          <w:rFonts w:ascii="Verdana" w:eastAsia="Aptos" w:hAnsi="Verdana" w:cs="Calibri"/>
          <w:b/>
          <w:bCs/>
          <w:sz w:val="22"/>
          <w:szCs w:val="22"/>
        </w:rPr>
      </w:pPr>
    </w:p>
    <w:p w14:paraId="42BF2488" w14:textId="59C42CDC" w:rsidR="007151F4" w:rsidRPr="00F570A8" w:rsidRDefault="007151F4" w:rsidP="00F570A8">
      <w:pPr>
        <w:pStyle w:val="ListParagraph"/>
        <w:numPr>
          <w:ilvl w:val="0"/>
          <w:numId w:val="21"/>
        </w:numPr>
        <w:spacing w:before="200" w:after="0" w:line="299" w:lineRule="atLeast"/>
        <w:ind w:right="0"/>
        <w:outlineLvl w:val="1"/>
        <w:rPr>
          <w:rFonts w:ascii="Verdana" w:eastAsia="Times New Roman" w:hAnsi="Verdana" w:cs="Calibri"/>
          <w:b/>
          <w:bCs/>
          <w:color w:val="4F81BD"/>
          <w:sz w:val="22"/>
          <w:szCs w:val="22"/>
        </w:rPr>
      </w:pPr>
      <w:r w:rsidRPr="00F570A8">
        <w:rPr>
          <w:rFonts w:ascii="Verdana" w:eastAsia="Times New Roman" w:hAnsi="Verdana" w:cs="Calibri"/>
          <w:b/>
          <w:bCs/>
          <w:color w:val="000000"/>
          <w:sz w:val="22"/>
          <w:szCs w:val="22"/>
          <w:lang w:val="en-US"/>
        </w:rPr>
        <w:t>Funding &amp; Budgets</w:t>
      </w:r>
    </w:p>
    <w:p w14:paraId="059E5C49" w14:textId="3C354294" w:rsidR="00C71835" w:rsidRPr="00C938BB" w:rsidRDefault="007151F4" w:rsidP="00C938BB">
      <w:pPr>
        <w:spacing w:before="0" w:after="0" w:line="253" w:lineRule="atLeast"/>
        <w:ind w:left="865" w:right="0"/>
        <w:rPr>
          <w:rFonts w:ascii="Verdana" w:eastAsia="Aptos" w:hAnsi="Verdana" w:cs="Calibri"/>
          <w:sz w:val="22"/>
          <w:szCs w:val="22"/>
          <w:lang w:val="en-US"/>
        </w:rPr>
      </w:pPr>
      <w:r w:rsidRPr="007151F4">
        <w:rPr>
          <w:rFonts w:ascii="Verdana" w:eastAsia="Aptos" w:hAnsi="Verdana" w:cs="Calibri"/>
          <w:b/>
          <w:bCs/>
          <w:sz w:val="22"/>
          <w:szCs w:val="22"/>
          <w:lang w:val="en-US"/>
        </w:rPr>
        <w:t>What was the total expenditure on neuropathic pain services in the most recent full financial year?</w:t>
      </w:r>
      <w:r w:rsidRPr="007151F4">
        <w:rPr>
          <w:rFonts w:ascii="Verdana" w:eastAsia="Aptos" w:hAnsi="Verdana" w:cs="Calibri"/>
          <w:b/>
          <w:bCs/>
          <w:sz w:val="22"/>
          <w:szCs w:val="22"/>
          <w:lang w:val="en-US"/>
        </w:rPr>
        <w:br/>
      </w:r>
      <w:r w:rsidR="009C4083">
        <w:rPr>
          <w:rFonts w:ascii="Verdana" w:eastAsia="Aptos" w:hAnsi="Verdana" w:cs="Calibri"/>
          <w:sz w:val="22"/>
          <w:szCs w:val="22"/>
          <w:lang w:val="en-US"/>
        </w:rPr>
        <w:t xml:space="preserve">I can confirm that we do not hold a breakdown for neuropathic pain services. This is covered by the budget of our overarching Persistent Pain Service and is not </w:t>
      </w:r>
      <w:proofErr w:type="gramStart"/>
      <w:r w:rsidR="009C4083">
        <w:rPr>
          <w:rFonts w:ascii="Verdana" w:eastAsia="Aptos" w:hAnsi="Verdana" w:cs="Calibri"/>
          <w:sz w:val="22"/>
          <w:szCs w:val="22"/>
          <w:lang w:val="en-US"/>
        </w:rPr>
        <w:t>quantifiable</w:t>
      </w:r>
      <w:proofErr w:type="gramEnd"/>
      <w:r w:rsidR="009C4083">
        <w:rPr>
          <w:rFonts w:ascii="Verdana" w:eastAsia="Aptos" w:hAnsi="Verdana" w:cs="Calibri"/>
          <w:sz w:val="22"/>
          <w:szCs w:val="22"/>
          <w:lang w:val="en-US"/>
        </w:rPr>
        <w:t xml:space="preserve"> specifically for neuropathic pain. </w:t>
      </w:r>
      <w:r w:rsidR="00C938BB">
        <w:rPr>
          <w:rFonts w:ascii="Verdana" w:eastAsia="Aptos" w:hAnsi="Verdana" w:cs="Calibri"/>
          <w:sz w:val="22"/>
          <w:szCs w:val="22"/>
          <w:lang w:val="en-US"/>
        </w:rPr>
        <w:br/>
      </w:r>
    </w:p>
    <w:p w14:paraId="39E93DA3" w14:textId="1745C4AE" w:rsidR="007151F4" w:rsidRPr="00C71835" w:rsidRDefault="007151F4" w:rsidP="00C938BB">
      <w:pPr>
        <w:pStyle w:val="ListParagraph"/>
        <w:numPr>
          <w:ilvl w:val="1"/>
          <w:numId w:val="21"/>
        </w:numPr>
        <w:spacing w:before="0" w:after="0" w:line="253" w:lineRule="atLeast"/>
        <w:ind w:left="1134" w:right="0"/>
        <w:rPr>
          <w:rFonts w:ascii="Verdana" w:eastAsia="Aptos" w:hAnsi="Verdana" w:cs="Calibri"/>
          <w:b/>
          <w:bCs/>
          <w:sz w:val="22"/>
          <w:szCs w:val="22"/>
        </w:rPr>
      </w:pPr>
      <w:r w:rsidRPr="00C71835">
        <w:rPr>
          <w:rFonts w:ascii="Verdana" w:eastAsia="Aptos" w:hAnsi="Verdana" w:cs="Calibri"/>
          <w:b/>
          <w:bCs/>
          <w:sz w:val="22"/>
          <w:szCs w:val="22"/>
          <w:lang w:val="en-US"/>
        </w:rPr>
        <w:t>If no specific figure is available, please provide overall pain management funding and any known distribution (e.g., primary/community vs secondary care).</w:t>
      </w:r>
      <w:r w:rsidR="00C938BB">
        <w:rPr>
          <w:rFonts w:ascii="Verdana" w:eastAsia="Aptos" w:hAnsi="Verdana" w:cs="Calibri"/>
          <w:b/>
          <w:bCs/>
          <w:sz w:val="22"/>
          <w:szCs w:val="22"/>
          <w:lang w:val="en-US"/>
        </w:rPr>
        <w:br/>
      </w:r>
      <w:r w:rsidR="00EC6FE6">
        <w:rPr>
          <w:rFonts w:ascii="Verdana" w:eastAsia="Aptos" w:hAnsi="Verdana" w:cs="Calibri"/>
          <w:sz w:val="22"/>
          <w:szCs w:val="22"/>
          <w:lang w:val="en-US"/>
        </w:rPr>
        <w:t>Within the Persistent Pain Service, approximately</w:t>
      </w:r>
      <w:r w:rsidR="00C938BB" w:rsidRPr="00C938BB">
        <w:rPr>
          <w:rFonts w:ascii="Verdana" w:eastAsia="Aptos" w:hAnsi="Verdana" w:cs="Calibri"/>
          <w:sz w:val="22"/>
          <w:szCs w:val="22"/>
          <w:lang w:val="en-US"/>
        </w:rPr>
        <w:t xml:space="preserve"> 10-15% </w:t>
      </w:r>
      <w:r w:rsidR="00676878">
        <w:rPr>
          <w:rFonts w:ascii="Verdana" w:eastAsia="Aptos" w:hAnsi="Verdana" w:cs="Calibri"/>
          <w:sz w:val="22"/>
          <w:szCs w:val="22"/>
          <w:lang w:val="en-US"/>
        </w:rPr>
        <w:t>of</w:t>
      </w:r>
      <w:r w:rsidR="00C938BB" w:rsidRPr="00C938BB">
        <w:rPr>
          <w:rFonts w:ascii="Verdana" w:eastAsia="Aptos" w:hAnsi="Verdana" w:cs="Calibri"/>
          <w:sz w:val="22"/>
          <w:szCs w:val="22"/>
          <w:lang w:val="en-US"/>
        </w:rPr>
        <w:t xml:space="preserve"> patients </w:t>
      </w:r>
      <w:r w:rsidR="00676878">
        <w:rPr>
          <w:rFonts w:ascii="Verdana" w:eastAsia="Aptos" w:hAnsi="Verdana" w:cs="Calibri"/>
          <w:sz w:val="22"/>
          <w:szCs w:val="22"/>
          <w:lang w:val="en-US"/>
        </w:rPr>
        <w:t>are treated for N</w:t>
      </w:r>
      <w:r w:rsidR="00C938BB" w:rsidRPr="00C938BB">
        <w:rPr>
          <w:rFonts w:ascii="Verdana" w:eastAsia="Aptos" w:hAnsi="Verdana" w:cs="Calibri"/>
          <w:sz w:val="22"/>
          <w:szCs w:val="22"/>
          <w:lang w:val="en-US"/>
        </w:rPr>
        <w:t>europathy</w:t>
      </w:r>
      <w:r w:rsidR="00676878">
        <w:rPr>
          <w:rFonts w:ascii="Verdana" w:eastAsia="Aptos" w:hAnsi="Verdana" w:cs="Calibri"/>
          <w:sz w:val="22"/>
          <w:szCs w:val="22"/>
          <w:lang w:val="en-US"/>
        </w:rPr>
        <w:t>. As noted above,</w:t>
      </w:r>
      <w:r w:rsidR="00C938BB" w:rsidRPr="00C938BB">
        <w:rPr>
          <w:rFonts w:ascii="Verdana" w:eastAsia="Aptos" w:hAnsi="Verdana" w:cs="Calibri"/>
          <w:sz w:val="22"/>
          <w:szCs w:val="22"/>
          <w:lang w:val="en-US"/>
        </w:rPr>
        <w:t xml:space="preserve"> actual costs</w:t>
      </w:r>
      <w:r w:rsidR="00676878">
        <w:rPr>
          <w:rFonts w:ascii="Verdana" w:eastAsia="Aptos" w:hAnsi="Verdana" w:cs="Calibri"/>
          <w:sz w:val="22"/>
          <w:szCs w:val="22"/>
          <w:lang w:val="en-US"/>
        </w:rPr>
        <w:t xml:space="preserve">/percentage of budget cannot be </w:t>
      </w:r>
      <w:r w:rsidR="00676878">
        <w:rPr>
          <w:rFonts w:ascii="Verdana" w:eastAsia="Aptos" w:hAnsi="Verdana" w:cs="Calibri"/>
          <w:sz w:val="22"/>
          <w:szCs w:val="22"/>
          <w:lang w:val="en-US"/>
        </w:rPr>
        <w:lastRenderedPageBreak/>
        <w:t>quantified.</w:t>
      </w:r>
      <w:r w:rsidR="00C938BB" w:rsidRPr="00C938BB">
        <w:rPr>
          <w:rFonts w:ascii="Verdana" w:eastAsia="Aptos" w:hAnsi="Verdana" w:cs="Calibri"/>
          <w:sz w:val="22"/>
          <w:szCs w:val="22"/>
          <w:lang w:val="en-US"/>
        </w:rPr>
        <w:br/>
      </w:r>
    </w:p>
    <w:p w14:paraId="43EE73F3" w14:textId="3D620ED2" w:rsidR="007151F4" w:rsidRPr="00C71835" w:rsidRDefault="007151F4" w:rsidP="00C938BB">
      <w:pPr>
        <w:pStyle w:val="ListParagraph"/>
        <w:numPr>
          <w:ilvl w:val="1"/>
          <w:numId w:val="21"/>
        </w:numPr>
        <w:spacing w:before="0" w:after="200" w:line="253" w:lineRule="atLeast"/>
        <w:ind w:left="1134" w:right="0"/>
        <w:rPr>
          <w:rFonts w:ascii="Verdana" w:eastAsia="Aptos" w:hAnsi="Verdana" w:cs="Calibri"/>
          <w:b/>
          <w:bCs/>
          <w:sz w:val="22"/>
          <w:szCs w:val="22"/>
        </w:rPr>
      </w:pPr>
      <w:r w:rsidRPr="00C71835">
        <w:rPr>
          <w:rFonts w:ascii="Verdana" w:eastAsia="Aptos" w:hAnsi="Verdana" w:cs="Calibri"/>
          <w:b/>
          <w:bCs/>
          <w:color w:val="000000"/>
          <w:sz w:val="22"/>
          <w:szCs w:val="22"/>
          <w:lang w:val="en-US"/>
        </w:rPr>
        <w:t>Please indicate the type of funding, e.g. tariff or block contract</w:t>
      </w:r>
      <w:r w:rsidR="00C71835">
        <w:rPr>
          <w:rFonts w:ascii="Verdana" w:eastAsia="Aptos" w:hAnsi="Verdana" w:cs="Calibri"/>
          <w:b/>
          <w:bCs/>
          <w:color w:val="000000"/>
          <w:sz w:val="22"/>
          <w:szCs w:val="22"/>
          <w:lang w:val="en-US"/>
        </w:rPr>
        <w:br/>
      </w:r>
      <w:r w:rsidR="00676878" w:rsidRPr="00676878">
        <w:rPr>
          <w:rFonts w:ascii="Verdana" w:eastAsia="Aptos" w:hAnsi="Verdana" w:cs="Calibri"/>
          <w:color w:val="000000"/>
          <w:sz w:val="22"/>
          <w:szCs w:val="22"/>
          <w:lang w:val="en-US"/>
        </w:rPr>
        <w:t>Persistent Pain Service – core budget allocation.</w:t>
      </w:r>
      <w:r w:rsidR="00C71835" w:rsidRPr="00676878">
        <w:rPr>
          <w:rFonts w:ascii="Verdana" w:eastAsia="Aptos" w:hAnsi="Verdana" w:cs="Calibri"/>
          <w:color w:val="000000"/>
          <w:sz w:val="22"/>
          <w:szCs w:val="22"/>
          <w:lang w:val="en-US"/>
        </w:rPr>
        <w:br/>
      </w:r>
    </w:p>
    <w:p w14:paraId="2DE31409" w14:textId="56B7B0FB" w:rsidR="007151F4" w:rsidRPr="00C71835" w:rsidRDefault="007151F4" w:rsidP="00C71835">
      <w:pPr>
        <w:pStyle w:val="ListParagraph"/>
        <w:numPr>
          <w:ilvl w:val="0"/>
          <w:numId w:val="21"/>
        </w:numPr>
        <w:spacing w:before="200" w:after="0" w:line="299" w:lineRule="atLeast"/>
        <w:ind w:right="0"/>
        <w:outlineLvl w:val="1"/>
        <w:rPr>
          <w:rFonts w:ascii="Verdana" w:eastAsia="Times New Roman" w:hAnsi="Verdana" w:cs="Calibri"/>
          <w:b/>
          <w:bCs/>
          <w:color w:val="4F81BD"/>
          <w:sz w:val="22"/>
          <w:szCs w:val="22"/>
        </w:rPr>
      </w:pPr>
      <w:r w:rsidRPr="00C71835">
        <w:rPr>
          <w:rFonts w:ascii="Verdana" w:eastAsia="Times New Roman" w:hAnsi="Verdana" w:cs="Calibri"/>
          <w:b/>
          <w:bCs/>
          <w:color w:val="000000"/>
          <w:sz w:val="22"/>
          <w:szCs w:val="22"/>
          <w:lang w:val="en-US"/>
        </w:rPr>
        <w:t>Planned or Recent Service Changes</w:t>
      </w:r>
    </w:p>
    <w:p w14:paraId="1782A11E" w14:textId="2DA0FCEA" w:rsidR="00C71835" w:rsidRDefault="007151F4" w:rsidP="00C71835">
      <w:pPr>
        <w:spacing w:before="0" w:after="200" w:line="253" w:lineRule="atLeast"/>
        <w:ind w:left="865" w:right="0"/>
        <w:rPr>
          <w:rFonts w:ascii="Verdana" w:eastAsia="Aptos" w:hAnsi="Verdana" w:cs="Calibri"/>
          <w:b/>
          <w:bCs/>
          <w:sz w:val="22"/>
          <w:szCs w:val="22"/>
          <w:lang w:val="en-US"/>
        </w:rPr>
      </w:pPr>
      <w:r w:rsidRPr="007151F4">
        <w:rPr>
          <w:rFonts w:ascii="Verdana" w:eastAsia="Aptos" w:hAnsi="Verdana" w:cs="Calibri"/>
          <w:b/>
          <w:bCs/>
          <w:sz w:val="22"/>
          <w:szCs w:val="22"/>
          <w:lang w:val="en-US"/>
        </w:rPr>
        <w:t>Are there any recent, ongoing, or planned changes to:</w:t>
      </w:r>
    </w:p>
    <w:p w14:paraId="5C5C9C80" w14:textId="099DC0D6" w:rsidR="00C71835" w:rsidRPr="00C71835" w:rsidRDefault="007151F4" w:rsidP="00C71835">
      <w:pPr>
        <w:pStyle w:val="ListParagraph"/>
        <w:numPr>
          <w:ilvl w:val="1"/>
          <w:numId w:val="21"/>
        </w:numPr>
        <w:spacing w:before="0" w:after="200" w:line="253" w:lineRule="atLeast"/>
        <w:ind w:right="0"/>
        <w:rPr>
          <w:rFonts w:ascii="Verdana" w:eastAsia="Aptos" w:hAnsi="Verdana" w:cs="Calibri"/>
          <w:b/>
          <w:bCs/>
          <w:sz w:val="22"/>
          <w:szCs w:val="22"/>
        </w:rPr>
      </w:pPr>
      <w:r w:rsidRPr="00C71835">
        <w:rPr>
          <w:rFonts w:ascii="Verdana" w:eastAsia="Aptos" w:hAnsi="Verdana" w:cs="Calibri"/>
          <w:b/>
          <w:bCs/>
          <w:sz w:val="22"/>
          <w:szCs w:val="22"/>
          <w:lang w:val="en-US"/>
        </w:rPr>
        <w:t>Commissioning arrangements</w:t>
      </w:r>
      <w:r w:rsidR="00F93C9C">
        <w:rPr>
          <w:rFonts w:ascii="Verdana" w:eastAsia="Aptos" w:hAnsi="Verdana" w:cs="Calibri"/>
          <w:b/>
          <w:bCs/>
          <w:sz w:val="22"/>
          <w:szCs w:val="22"/>
          <w:lang w:val="en-US"/>
        </w:rPr>
        <w:t xml:space="preserve"> </w:t>
      </w:r>
      <w:r w:rsidR="00F93C9C" w:rsidRPr="00F93C9C">
        <w:rPr>
          <w:rFonts w:ascii="Verdana" w:eastAsia="Aptos" w:hAnsi="Verdana" w:cs="Calibri"/>
          <w:sz w:val="22"/>
          <w:szCs w:val="22"/>
          <w:lang w:val="en-US"/>
        </w:rPr>
        <w:t>- No</w:t>
      </w:r>
    </w:p>
    <w:p w14:paraId="4E0FFAEC" w14:textId="078DACB3" w:rsidR="00C71835" w:rsidRPr="00C71835" w:rsidRDefault="007151F4" w:rsidP="00C71835">
      <w:pPr>
        <w:pStyle w:val="ListParagraph"/>
        <w:numPr>
          <w:ilvl w:val="1"/>
          <w:numId w:val="21"/>
        </w:numPr>
        <w:spacing w:before="0" w:after="200" w:line="253" w:lineRule="atLeast"/>
        <w:ind w:right="0"/>
        <w:rPr>
          <w:rFonts w:ascii="Verdana" w:eastAsia="Aptos" w:hAnsi="Verdana" w:cs="Calibri"/>
          <w:b/>
          <w:bCs/>
          <w:sz w:val="22"/>
          <w:szCs w:val="22"/>
        </w:rPr>
      </w:pPr>
      <w:r w:rsidRPr="00C71835">
        <w:rPr>
          <w:rFonts w:ascii="Verdana" w:eastAsia="Aptos" w:hAnsi="Verdana" w:cs="Calibri"/>
          <w:b/>
          <w:bCs/>
          <w:sz w:val="22"/>
          <w:szCs w:val="22"/>
          <w:lang w:val="en-US"/>
        </w:rPr>
        <w:t>Referral pathways</w:t>
      </w:r>
      <w:r w:rsidR="00F93C9C">
        <w:rPr>
          <w:rFonts w:ascii="Verdana" w:eastAsia="Aptos" w:hAnsi="Verdana" w:cs="Calibri"/>
          <w:b/>
          <w:bCs/>
          <w:sz w:val="22"/>
          <w:szCs w:val="22"/>
          <w:lang w:val="en-US"/>
        </w:rPr>
        <w:t xml:space="preserve"> </w:t>
      </w:r>
      <w:r w:rsidR="00F93C9C" w:rsidRPr="00F93C9C">
        <w:rPr>
          <w:rFonts w:ascii="Verdana" w:eastAsia="Aptos" w:hAnsi="Verdana" w:cs="Calibri"/>
          <w:sz w:val="22"/>
          <w:szCs w:val="22"/>
          <w:lang w:val="en-US"/>
        </w:rPr>
        <w:t>- No</w:t>
      </w:r>
    </w:p>
    <w:p w14:paraId="3335B8E9" w14:textId="44BD9E3E" w:rsidR="00C71835" w:rsidRPr="00C71835" w:rsidRDefault="007151F4" w:rsidP="00C71835">
      <w:pPr>
        <w:pStyle w:val="ListParagraph"/>
        <w:numPr>
          <w:ilvl w:val="1"/>
          <w:numId w:val="21"/>
        </w:numPr>
        <w:spacing w:before="0" w:after="200" w:line="253" w:lineRule="atLeast"/>
        <w:ind w:right="0"/>
        <w:rPr>
          <w:rFonts w:ascii="Verdana" w:eastAsia="Aptos" w:hAnsi="Verdana" w:cs="Calibri"/>
          <w:b/>
          <w:bCs/>
          <w:sz w:val="22"/>
          <w:szCs w:val="22"/>
        </w:rPr>
      </w:pPr>
      <w:r w:rsidRPr="00C71835">
        <w:rPr>
          <w:rFonts w:ascii="Verdana" w:eastAsia="Aptos" w:hAnsi="Verdana" w:cs="Calibri"/>
          <w:b/>
          <w:bCs/>
          <w:sz w:val="22"/>
          <w:szCs w:val="22"/>
          <w:lang w:val="en-US"/>
        </w:rPr>
        <w:t>Service structure</w:t>
      </w:r>
      <w:r w:rsidR="00F93C9C">
        <w:rPr>
          <w:rFonts w:ascii="Verdana" w:eastAsia="Aptos" w:hAnsi="Verdana" w:cs="Calibri"/>
          <w:b/>
          <w:bCs/>
          <w:sz w:val="22"/>
          <w:szCs w:val="22"/>
          <w:lang w:val="en-US"/>
        </w:rPr>
        <w:t xml:space="preserve"> </w:t>
      </w:r>
      <w:r w:rsidR="00F93C9C" w:rsidRPr="00F93C9C">
        <w:rPr>
          <w:rFonts w:ascii="Verdana" w:eastAsia="Aptos" w:hAnsi="Verdana" w:cs="Calibri"/>
          <w:sz w:val="22"/>
          <w:szCs w:val="22"/>
          <w:lang w:val="en-US"/>
        </w:rPr>
        <w:t>- No</w:t>
      </w:r>
    </w:p>
    <w:p w14:paraId="7E7E4578" w14:textId="562F05B8" w:rsidR="00C71835" w:rsidRPr="00C71835" w:rsidRDefault="007151F4" w:rsidP="00C71835">
      <w:pPr>
        <w:pStyle w:val="ListParagraph"/>
        <w:numPr>
          <w:ilvl w:val="1"/>
          <w:numId w:val="21"/>
        </w:numPr>
        <w:spacing w:before="0" w:after="200" w:line="253" w:lineRule="atLeast"/>
        <w:ind w:right="0"/>
        <w:rPr>
          <w:rFonts w:ascii="Verdana" w:eastAsia="Aptos" w:hAnsi="Verdana" w:cs="Calibri"/>
          <w:b/>
          <w:bCs/>
          <w:sz w:val="22"/>
          <w:szCs w:val="22"/>
        </w:rPr>
      </w:pPr>
      <w:r w:rsidRPr="00C71835">
        <w:rPr>
          <w:rFonts w:ascii="Verdana" w:eastAsia="Aptos" w:hAnsi="Verdana" w:cs="Calibri"/>
          <w:b/>
          <w:bCs/>
          <w:sz w:val="22"/>
          <w:szCs w:val="22"/>
          <w:lang w:val="en-US"/>
        </w:rPr>
        <w:t>Clinical treatment options for PSNP, CRNP, or PDPN?</w:t>
      </w:r>
      <w:r w:rsidR="00F93C9C">
        <w:rPr>
          <w:rFonts w:ascii="Verdana" w:eastAsia="Aptos" w:hAnsi="Verdana" w:cs="Calibri"/>
          <w:b/>
          <w:bCs/>
          <w:sz w:val="22"/>
          <w:szCs w:val="22"/>
          <w:lang w:val="en-US"/>
        </w:rPr>
        <w:t xml:space="preserve"> - </w:t>
      </w:r>
      <w:r w:rsidR="00F93C9C" w:rsidRPr="00F93C9C">
        <w:rPr>
          <w:rFonts w:ascii="Verdana" w:eastAsia="Aptos" w:hAnsi="Verdana" w:cs="Calibri"/>
          <w:sz w:val="22"/>
          <w:szCs w:val="22"/>
          <w:lang w:val="en-US"/>
        </w:rPr>
        <w:t>No, however any changes made would be in line with latest evidence and guidelines.</w:t>
      </w:r>
      <w:r w:rsidR="00C71835" w:rsidRPr="00F93C9C">
        <w:rPr>
          <w:rFonts w:ascii="Verdana" w:eastAsia="Aptos" w:hAnsi="Verdana" w:cs="Calibri"/>
          <w:sz w:val="22"/>
          <w:szCs w:val="22"/>
          <w:lang w:val="en-US"/>
        </w:rPr>
        <w:br/>
      </w:r>
    </w:p>
    <w:p w14:paraId="7B84602D" w14:textId="76ED08FA" w:rsidR="007151F4" w:rsidRPr="00C71835" w:rsidRDefault="007151F4" w:rsidP="00C71835">
      <w:pPr>
        <w:spacing w:before="0" w:after="200" w:line="253" w:lineRule="atLeast"/>
        <w:ind w:left="1225" w:right="0"/>
        <w:rPr>
          <w:rFonts w:ascii="Verdana" w:eastAsia="Aptos" w:hAnsi="Verdana" w:cs="Calibri"/>
          <w:b/>
          <w:bCs/>
          <w:sz w:val="22"/>
          <w:szCs w:val="22"/>
        </w:rPr>
      </w:pPr>
      <w:r w:rsidRPr="00C71835">
        <w:rPr>
          <w:rFonts w:ascii="Verdana" w:eastAsia="Aptos" w:hAnsi="Verdana" w:cs="Calibri"/>
          <w:b/>
          <w:bCs/>
          <w:sz w:val="22"/>
          <w:szCs w:val="22"/>
          <w:lang w:val="en-US"/>
        </w:rPr>
        <w:t>If yes, please provide details, including the relevant sites, timelines, and the rationale for these changes.</w:t>
      </w:r>
    </w:p>
    <w:bookmarkEnd w:id="0"/>
    <w:p w14:paraId="367F2B51" w14:textId="67E26A04" w:rsidR="007151F4" w:rsidRPr="007151F4" w:rsidRDefault="007151F4" w:rsidP="00C71835">
      <w:pPr>
        <w:spacing w:before="0" w:after="200" w:line="253" w:lineRule="atLeast"/>
        <w:ind w:left="865" w:right="0"/>
        <w:rPr>
          <w:rFonts w:ascii="Verdana" w:eastAsia="Aptos" w:hAnsi="Verdana" w:cs="Calibri"/>
          <w:b/>
          <w:bCs/>
          <w:sz w:val="22"/>
          <w:szCs w:val="22"/>
        </w:rPr>
      </w:pPr>
      <w:r w:rsidRPr="007151F4">
        <w:rPr>
          <w:rFonts w:ascii="Verdana" w:eastAsia="Aptos" w:hAnsi="Verdana" w:cs="Calibri"/>
          <w:b/>
          <w:bCs/>
          <w:sz w:val="22"/>
          <w:szCs w:val="22"/>
          <w:lang w:val="en-US"/>
        </w:rPr>
        <w:br/>
      </w:r>
    </w:p>
    <w:p w14:paraId="23DF621B" w14:textId="77777777" w:rsidR="00873328" w:rsidRPr="00C71835" w:rsidRDefault="00873328" w:rsidP="00C71835">
      <w:pPr>
        <w:ind w:left="865"/>
        <w:rPr>
          <w:rFonts w:ascii="Verdana" w:hAnsi="Verdana"/>
          <w:b/>
          <w:bCs/>
          <w:noProof/>
          <w:sz w:val="22"/>
          <w:szCs w:val="22"/>
        </w:rPr>
      </w:pPr>
    </w:p>
    <w:p w14:paraId="2178A95B" w14:textId="70D4D15F" w:rsidR="00873328" w:rsidRDefault="009C4083" w:rsidP="00421E7F">
      <w:pPr>
        <w:rPr>
          <w:rFonts w:ascii="Verdana" w:hAnsi="Verdana"/>
          <w:b/>
          <w:bCs/>
          <w:noProof/>
          <w:sz w:val="22"/>
          <w:szCs w:val="22"/>
        </w:rPr>
      </w:pPr>
      <w:r>
        <w:rPr>
          <w:rFonts w:ascii="Verdana" w:hAnsi="Verdana"/>
          <w:b/>
          <w:bCs/>
          <w:noProof/>
          <w:sz w:val="22"/>
          <w:szCs w:val="22"/>
        </w:rPr>
        <w:t>*</w:t>
      </w:r>
      <w:r w:rsidRPr="009C4083">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w:t>
      </w:r>
      <w:proofErr w:type="gramStart"/>
      <w:r w:rsidRPr="00FC3B42">
        <w:rPr>
          <w:rFonts w:ascii="Verdana" w:hAnsi="Verdana"/>
          <w:iCs/>
          <w:sz w:val="22"/>
          <w:szCs w:val="22"/>
        </w:rPr>
        <w:t>2018</w:t>
      </w:r>
      <w:proofErr w:type="gramEnd"/>
      <w:r w:rsidRPr="00FC3B42">
        <w:rPr>
          <w:rFonts w:ascii="Verdana" w:hAnsi="Verdana"/>
          <w:iCs/>
          <w:sz w:val="22"/>
          <w:szCs w:val="22"/>
        </w:rPr>
        <w:t xml:space="preserve"> and its disclosure would be contrary to the data protection principles and constitute as unfair and unlawful processing </w:t>
      </w:r>
      <w:proofErr w:type="gramStart"/>
      <w:r w:rsidRPr="00FC3B42">
        <w:rPr>
          <w:rFonts w:ascii="Verdana" w:hAnsi="Verdana"/>
          <w:bCs/>
          <w:iCs/>
          <w:sz w:val="22"/>
          <w:szCs w:val="22"/>
        </w:rPr>
        <w:t>in regard to</w:t>
      </w:r>
      <w:proofErr w:type="gramEnd"/>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10"/>
      <w:headerReference w:type="first" r:id="rId11"/>
      <w:footerReference w:type="first" r:id="rId12"/>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26D3EA1" w14:textId="77777777" w:rsidR="00BF02BB" w:rsidRDefault="00BF02BB" w:rsidP="007D6A3E">
      <w:pPr>
        <w:spacing w:before="0" w:after="0" w:line="240" w:lineRule="auto"/>
      </w:pPr>
      <w:r>
        <w:separator/>
      </w:r>
    </w:p>
  </w:endnote>
  <w:endnote w:type="continuationSeparator" w:id="0">
    <w:p w14:paraId="06ED7425" w14:textId="77777777" w:rsidR="00BF02BB" w:rsidRDefault="00BF02BB"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ora">
    <w:charset w:val="00"/>
    <w:family w:val="auto"/>
    <w:pitch w:val="variable"/>
    <w:sig w:usb0="A00002FF" w:usb1="5000204B" w:usb2="00000000" w:usb3="00000000" w:csb0="00000097" w:csb1="00000000"/>
  </w:font>
  <w:font w:name="Segoe UI Variable">
    <w:altName w:val="Segoe UI"/>
    <w:panose1 w:val="00000000000000000000"/>
    <w:charset w:val="00"/>
    <w:family w:val="auto"/>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D44D2D" w14:textId="77777777" w:rsidR="00BF02BB" w:rsidRDefault="00BF02BB" w:rsidP="007D6A3E">
      <w:pPr>
        <w:spacing w:before="0" w:after="0" w:line="240" w:lineRule="auto"/>
      </w:pPr>
      <w:r>
        <w:separator/>
      </w:r>
    </w:p>
  </w:footnote>
  <w:footnote w:type="continuationSeparator" w:id="0">
    <w:p w14:paraId="6EDD5B87" w14:textId="77777777" w:rsidR="00BF02BB" w:rsidRDefault="00BF02BB"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w14:anchorId="7600F913"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25pt;height:20.25pt;visibility:visible;mso-wrap-style:square" o:bullet="t">
        <v:imagedata r:id="rId1" o:title=""/>
      </v:shape>
    </w:pict>
  </w:numPicBullet>
  <w:numPicBullet w:numPicBulletId="1">
    <w:pict>
      <v:shape id="_x0000_i1026" type="#_x0000_t75" style="width:382.5pt;height:382.5pt;visibility:visible;mso-wrap-style:square" o:bullet="t">
        <v:imagedata r:id="rId2" o:title=""/>
      </v:shape>
    </w:pict>
  </w:numPicBullet>
  <w:numPicBullet w:numPicBulletId="2">
    <w:pict>
      <v:shape id="_x0000_i1027" type="#_x0000_t75" style="width:225.75pt;height:225.75pt;visibility:visible;mso-wrap-style:square" o:bullet="t">
        <v:imagedata r:id="rId3" o:title=""/>
      </v:shape>
    </w:pict>
  </w:numPicBullet>
  <w:numPicBullet w:numPicBulletId="3">
    <w:pict>
      <v:shape id="_x0000_i1028"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5C62268"/>
    <w:multiLevelType w:val="hybridMultilevel"/>
    <w:tmpl w:val="0254ADA8"/>
    <w:lvl w:ilvl="0" w:tplc="98F47452">
      <w:start w:val="7"/>
      <w:numFmt w:val="bullet"/>
      <w:lvlText w:val="•"/>
      <w:lvlJc w:val="left"/>
      <w:pPr>
        <w:ind w:left="865" w:hanging="360"/>
      </w:pPr>
      <w:rPr>
        <w:rFonts w:ascii="Verdana" w:eastAsia="Aptos" w:hAnsi="Verdana" w:cs="Calibri"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3"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4" w15:restartNumberingAfterBreak="0">
    <w:nsid w:val="0DDE3D09"/>
    <w:multiLevelType w:val="hybridMultilevel"/>
    <w:tmpl w:val="67F49BFE"/>
    <w:lvl w:ilvl="0" w:tplc="45926902">
      <w:start w:val="2"/>
      <w:numFmt w:val="bullet"/>
      <w:lvlText w:val="-"/>
      <w:lvlJc w:val="left"/>
      <w:pPr>
        <w:ind w:left="2450" w:hanging="360"/>
      </w:pPr>
      <w:rPr>
        <w:rFonts w:ascii="Verdana" w:eastAsia="Aptos" w:hAnsi="Verdana" w:cs="Calibri" w:hint="default"/>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5" w15:restartNumberingAfterBreak="0">
    <w:nsid w:val="0EA3236E"/>
    <w:multiLevelType w:val="hybridMultilevel"/>
    <w:tmpl w:val="8B70B73E"/>
    <w:lvl w:ilvl="0" w:tplc="5DB09534">
      <w:start w:val="1"/>
      <w:numFmt w:val="upperLetter"/>
      <w:lvlText w:val="%1."/>
      <w:lvlJc w:val="left"/>
      <w:pPr>
        <w:ind w:left="1225" w:hanging="360"/>
      </w:pPr>
      <w:rPr>
        <w:rFonts w:hint="default"/>
        <w:b/>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6" w15:restartNumberingAfterBreak="0">
    <w:nsid w:val="104B3DEB"/>
    <w:multiLevelType w:val="hybridMultilevel"/>
    <w:tmpl w:val="2108850E"/>
    <w:lvl w:ilvl="0" w:tplc="F4700D98">
      <w:start w:val="1"/>
      <w:numFmt w:val="decimal"/>
      <w:lvlText w:val="%1."/>
      <w:lvlJc w:val="left"/>
      <w:pPr>
        <w:ind w:left="1370" w:hanging="360"/>
      </w:pPr>
      <w:rPr>
        <w:rFonts w:hint="default"/>
        <w:color w:val="000000"/>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7"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19E350DB"/>
    <w:multiLevelType w:val="hybridMultilevel"/>
    <w:tmpl w:val="BABE99AC"/>
    <w:lvl w:ilvl="0" w:tplc="08090001">
      <w:start w:val="1"/>
      <w:numFmt w:val="bullet"/>
      <w:lvlText w:val=""/>
      <w:lvlJc w:val="left"/>
      <w:pPr>
        <w:ind w:left="1585" w:hanging="360"/>
      </w:pPr>
      <w:rPr>
        <w:rFonts w:ascii="Symbol" w:hAnsi="Symbol" w:hint="default"/>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9"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2EA82482"/>
    <w:multiLevelType w:val="hybridMultilevel"/>
    <w:tmpl w:val="E124E720"/>
    <w:lvl w:ilvl="0" w:tplc="F4700D98">
      <w:start w:val="1"/>
      <w:numFmt w:val="decimal"/>
      <w:lvlText w:val="%1."/>
      <w:lvlJc w:val="left"/>
      <w:pPr>
        <w:ind w:left="865" w:hanging="360"/>
      </w:pPr>
      <w:rPr>
        <w:rFonts w:hint="default"/>
        <w:color w:val="000000"/>
      </w:rPr>
    </w:lvl>
    <w:lvl w:ilvl="1" w:tplc="45926902">
      <w:start w:val="2"/>
      <w:numFmt w:val="bullet"/>
      <w:lvlText w:val="-"/>
      <w:lvlJc w:val="left"/>
      <w:pPr>
        <w:ind w:left="1585" w:hanging="360"/>
      </w:pPr>
      <w:rPr>
        <w:rFonts w:ascii="Verdana" w:eastAsia="Aptos" w:hAnsi="Verdana" w:cs="Calibri" w:hint="default"/>
      </w:r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34DF124A"/>
    <w:multiLevelType w:val="hybridMultilevel"/>
    <w:tmpl w:val="BBDEA5D8"/>
    <w:lvl w:ilvl="0" w:tplc="08090001">
      <w:start w:val="1"/>
      <w:numFmt w:val="bullet"/>
      <w:lvlText w:val=""/>
      <w:lvlJc w:val="left"/>
      <w:pPr>
        <w:ind w:left="1585" w:hanging="360"/>
      </w:pPr>
      <w:rPr>
        <w:rFonts w:ascii="Symbol" w:hAnsi="Symbol" w:hint="default"/>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13"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4" w15:restartNumberingAfterBreak="0">
    <w:nsid w:val="36CA2CB9"/>
    <w:multiLevelType w:val="hybridMultilevel"/>
    <w:tmpl w:val="0560B0E4"/>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5"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6"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49853799"/>
    <w:multiLevelType w:val="hybridMultilevel"/>
    <w:tmpl w:val="5A664CF0"/>
    <w:lvl w:ilvl="0" w:tplc="08090001">
      <w:start w:val="1"/>
      <w:numFmt w:val="bullet"/>
      <w:lvlText w:val=""/>
      <w:lvlJc w:val="left"/>
      <w:pPr>
        <w:ind w:left="1585" w:hanging="360"/>
      </w:pPr>
      <w:rPr>
        <w:rFonts w:ascii="Symbol" w:hAnsi="Symbol" w:hint="default"/>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1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52F838B5"/>
    <w:multiLevelType w:val="multilevel"/>
    <w:tmpl w:val="48DC979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4" w15:restartNumberingAfterBreak="0">
    <w:nsid w:val="5BDA71B7"/>
    <w:multiLevelType w:val="hybridMultilevel"/>
    <w:tmpl w:val="BC4C1EEC"/>
    <w:lvl w:ilvl="0" w:tplc="45926902">
      <w:start w:val="2"/>
      <w:numFmt w:val="bullet"/>
      <w:lvlText w:val="-"/>
      <w:lvlJc w:val="left"/>
      <w:pPr>
        <w:ind w:left="1585" w:hanging="360"/>
      </w:pPr>
      <w:rPr>
        <w:rFonts w:ascii="Verdana" w:eastAsia="Aptos" w:hAnsi="Verdana" w:cs="Calibri" w:hint="default"/>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2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6" w15:restartNumberingAfterBreak="0">
    <w:nsid w:val="679B73C4"/>
    <w:multiLevelType w:val="hybridMultilevel"/>
    <w:tmpl w:val="D130C730"/>
    <w:lvl w:ilvl="0" w:tplc="F4700D98">
      <w:start w:val="1"/>
      <w:numFmt w:val="decimal"/>
      <w:lvlText w:val="%1."/>
      <w:lvlJc w:val="left"/>
      <w:pPr>
        <w:ind w:left="1370" w:hanging="360"/>
      </w:pPr>
      <w:rPr>
        <w:rFonts w:hint="default"/>
        <w:color w:val="000000"/>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8" w15:restartNumberingAfterBreak="0">
    <w:nsid w:val="68FE20F9"/>
    <w:multiLevelType w:val="hybridMultilevel"/>
    <w:tmpl w:val="6482497A"/>
    <w:lvl w:ilvl="0" w:tplc="F4700D98">
      <w:start w:val="1"/>
      <w:numFmt w:val="decimal"/>
      <w:lvlText w:val="%1."/>
      <w:lvlJc w:val="left"/>
      <w:pPr>
        <w:ind w:left="1370" w:hanging="360"/>
      </w:pPr>
      <w:rPr>
        <w:rFonts w:hint="default"/>
        <w:color w:val="000000"/>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9"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30" w15:restartNumberingAfterBreak="0">
    <w:nsid w:val="786E5BF4"/>
    <w:multiLevelType w:val="hybridMultilevel"/>
    <w:tmpl w:val="BF28147A"/>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31" w15:restartNumberingAfterBreak="0">
    <w:nsid w:val="789541A9"/>
    <w:multiLevelType w:val="hybridMultilevel"/>
    <w:tmpl w:val="587AC40A"/>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32" w15:restartNumberingAfterBreak="0">
    <w:nsid w:val="7DE049CA"/>
    <w:multiLevelType w:val="hybridMultilevel"/>
    <w:tmpl w:val="FBAED24E"/>
    <w:lvl w:ilvl="0" w:tplc="08090001">
      <w:start w:val="1"/>
      <w:numFmt w:val="bullet"/>
      <w:lvlText w:val=""/>
      <w:lvlJc w:val="left"/>
      <w:pPr>
        <w:ind w:left="1585" w:hanging="360"/>
      </w:pPr>
      <w:rPr>
        <w:rFonts w:ascii="Symbol" w:hAnsi="Symbol" w:hint="default"/>
      </w:rPr>
    </w:lvl>
    <w:lvl w:ilvl="1" w:tplc="08090003" w:tentative="1">
      <w:start w:val="1"/>
      <w:numFmt w:val="bullet"/>
      <w:lvlText w:val="o"/>
      <w:lvlJc w:val="left"/>
      <w:pPr>
        <w:ind w:left="2305" w:hanging="360"/>
      </w:pPr>
      <w:rPr>
        <w:rFonts w:ascii="Courier New" w:hAnsi="Courier New" w:cs="Courier New" w:hint="default"/>
      </w:rPr>
    </w:lvl>
    <w:lvl w:ilvl="2" w:tplc="08090005" w:tentative="1">
      <w:start w:val="1"/>
      <w:numFmt w:val="bullet"/>
      <w:lvlText w:val=""/>
      <w:lvlJc w:val="left"/>
      <w:pPr>
        <w:ind w:left="3025" w:hanging="360"/>
      </w:pPr>
      <w:rPr>
        <w:rFonts w:ascii="Wingdings" w:hAnsi="Wingdings" w:hint="default"/>
      </w:rPr>
    </w:lvl>
    <w:lvl w:ilvl="3" w:tplc="08090001" w:tentative="1">
      <w:start w:val="1"/>
      <w:numFmt w:val="bullet"/>
      <w:lvlText w:val=""/>
      <w:lvlJc w:val="left"/>
      <w:pPr>
        <w:ind w:left="3745" w:hanging="360"/>
      </w:pPr>
      <w:rPr>
        <w:rFonts w:ascii="Symbol" w:hAnsi="Symbol" w:hint="default"/>
      </w:rPr>
    </w:lvl>
    <w:lvl w:ilvl="4" w:tplc="08090003" w:tentative="1">
      <w:start w:val="1"/>
      <w:numFmt w:val="bullet"/>
      <w:lvlText w:val="o"/>
      <w:lvlJc w:val="left"/>
      <w:pPr>
        <w:ind w:left="4465" w:hanging="360"/>
      </w:pPr>
      <w:rPr>
        <w:rFonts w:ascii="Courier New" w:hAnsi="Courier New" w:cs="Courier New" w:hint="default"/>
      </w:rPr>
    </w:lvl>
    <w:lvl w:ilvl="5" w:tplc="08090005" w:tentative="1">
      <w:start w:val="1"/>
      <w:numFmt w:val="bullet"/>
      <w:lvlText w:val=""/>
      <w:lvlJc w:val="left"/>
      <w:pPr>
        <w:ind w:left="5185" w:hanging="360"/>
      </w:pPr>
      <w:rPr>
        <w:rFonts w:ascii="Wingdings" w:hAnsi="Wingdings" w:hint="default"/>
      </w:rPr>
    </w:lvl>
    <w:lvl w:ilvl="6" w:tplc="08090001" w:tentative="1">
      <w:start w:val="1"/>
      <w:numFmt w:val="bullet"/>
      <w:lvlText w:val=""/>
      <w:lvlJc w:val="left"/>
      <w:pPr>
        <w:ind w:left="5905" w:hanging="360"/>
      </w:pPr>
      <w:rPr>
        <w:rFonts w:ascii="Symbol" w:hAnsi="Symbol" w:hint="default"/>
      </w:rPr>
    </w:lvl>
    <w:lvl w:ilvl="7" w:tplc="08090003" w:tentative="1">
      <w:start w:val="1"/>
      <w:numFmt w:val="bullet"/>
      <w:lvlText w:val="o"/>
      <w:lvlJc w:val="left"/>
      <w:pPr>
        <w:ind w:left="6625" w:hanging="360"/>
      </w:pPr>
      <w:rPr>
        <w:rFonts w:ascii="Courier New" w:hAnsi="Courier New" w:cs="Courier New" w:hint="default"/>
      </w:rPr>
    </w:lvl>
    <w:lvl w:ilvl="8" w:tplc="08090005" w:tentative="1">
      <w:start w:val="1"/>
      <w:numFmt w:val="bullet"/>
      <w:lvlText w:val=""/>
      <w:lvlJc w:val="left"/>
      <w:pPr>
        <w:ind w:left="7345" w:hanging="360"/>
      </w:pPr>
      <w:rPr>
        <w:rFonts w:ascii="Wingdings" w:hAnsi="Wingdings" w:hint="default"/>
      </w:rPr>
    </w:lvl>
  </w:abstractNum>
  <w:abstractNum w:abstractNumId="33"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23"/>
  </w:num>
  <w:num w:numId="2" w16cid:durableId="828599020">
    <w:abstractNumId w:val="0"/>
  </w:num>
  <w:num w:numId="3" w16cid:durableId="1966037800">
    <w:abstractNumId w:val="16"/>
  </w:num>
  <w:num w:numId="4" w16cid:durableId="1125923312">
    <w:abstractNumId w:val="27"/>
  </w:num>
  <w:num w:numId="5" w16cid:durableId="1143425367">
    <w:abstractNumId w:val="9"/>
  </w:num>
  <w:num w:numId="6" w16cid:durableId="1293360629">
    <w:abstractNumId w:val="7"/>
  </w:num>
  <w:num w:numId="7" w16cid:durableId="479228409">
    <w:abstractNumId w:val="19"/>
  </w:num>
  <w:num w:numId="8" w16cid:durableId="1553300907">
    <w:abstractNumId w:val="25"/>
  </w:num>
  <w:num w:numId="9" w16cid:durableId="687946864">
    <w:abstractNumId w:val="33"/>
  </w:num>
  <w:num w:numId="10" w16cid:durableId="993416643">
    <w:abstractNumId w:val="1"/>
  </w:num>
  <w:num w:numId="11" w16cid:durableId="1541481371">
    <w:abstractNumId w:val="17"/>
  </w:num>
  <w:num w:numId="12" w16cid:durableId="1525171868">
    <w:abstractNumId w:val="22"/>
  </w:num>
  <w:num w:numId="13" w16cid:durableId="200629463">
    <w:abstractNumId w:val="29"/>
  </w:num>
  <w:num w:numId="14" w16cid:durableId="54383208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20"/>
  </w:num>
  <w:num w:numId="17" w16cid:durableId="1764229674">
    <w:abstractNumId w:val="11"/>
  </w:num>
  <w:num w:numId="18" w16cid:durableId="949163570">
    <w:abstractNumId w:val="3"/>
  </w:num>
  <w:num w:numId="19" w16cid:durableId="987174240">
    <w:abstractNumId w:val="21"/>
  </w:num>
  <w:num w:numId="20" w16cid:durableId="908075853">
    <w:abstractNumId w:val="31"/>
  </w:num>
  <w:num w:numId="21" w16cid:durableId="1655986448">
    <w:abstractNumId w:val="10"/>
  </w:num>
  <w:num w:numId="22" w16cid:durableId="1155143538">
    <w:abstractNumId w:val="5"/>
  </w:num>
  <w:num w:numId="23" w16cid:durableId="347565214">
    <w:abstractNumId w:val="18"/>
  </w:num>
  <w:num w:numId="24" w16cid:durableId="809446279">
    <w:abstractNumId w:val="4"/>
  </w:num>
  <w:num w:numId="25" w16cid:durableId="1630546215">
    <w:abstractNumId w:val="28"/>
  </w:num>
  <w:num w:numId="26" w16cid:durableId="1939754007">
    <w:abstractNumId w:val="24"/>
  </w:num>
  <w:num w:numId="27" w16cid:durableId="115025250">
    <w:abstractNumId w:val="26"/>
  </w:num>
  <w:num w:numId="28" w16cid:durableId="1498227560">
    <w:abstractNumId w:val="30"/>
  </w:num>
  <w:num w:numId="29" w16cid:durableId="1601403689">
    <w:abstractNumId w:val="12"/>
  </w:num>
  <w:num w:numId="30" w16cid:durableId="254173373">
    <w:abstractNumId w:val="6"/>
  </w:num>
  <w:num w:numId="31" w16cid:durableId="1836602354">
    <w:abstractNumId w:val="14"/>
  </w:num>
  <w:num w:numId="32" w16cid:durableId="257179957">
    <w:abstractNumId w:val="2"/>
  </w:num>
  <w:num w:numId="33" w16cid:durableId="144394851">
    <w:abstractNumId w:val="32"/>
  </w:num>
  <w:num w:numId="34" w16cid:durableId="112619360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414AC"/>
    <w:rsid w:val="0007129A"/>
    <w:rsid w:val="00095DF5"/>
    <w:rsid w:val="000A785B"/>
    <w:rsid w:val="000C00ED"/>
    <w:rsid w:val="000F1727"/>
    <w:rsid w:val="000F6539"/>
    <w:rsid w:val="00103E8A"/>
    <w:rsid w:val="00111757"/>
    <w:rsid w:val="001276F0"/>
    <w:rsid w:val="001508FC"/>
    <w:rsid w:val="00185784"/>
    <w:rsid w:val="001A7E51"/>
    <w:rsid w:val="001B1339"/>
    <w:rsid w:val="001E111E"/>
    <w:rsid w:val="001E2D50"/>
    <w:rsid w:val="00213076"/>
    <w:rsid w:val="002156AF"/>
    <w:rsid w:val="00236F74"/>
    <w:rsid w:val="002450BD"/>
    <w:rsid w:val="00257A6E"/>
    <w:rsid w:val="002677FD"/>
    <w:rsid w:val="00286642"/>
    <w:rsid w:val="00296FDA"/>
    <w:rsid w:val="002B74C8"/>
    <w:rsid w:val="002C252B"/>
    <w:rsid w:val="002D2290"/>
    <w:rsid w:val="002D32B6"/>
    <w:rsid w:val="002E02A9"/>
    <w:rsid w:val="00304A21"/>
    <w:rsid w:val="0035435D"/>
    <w:rsid w:val="00355B9A"/>
    <w:rsid w:val="003576EE"/>
    <w:rsid w:val="003648A8"/>
    <w:rsid w:val="0039422D"/>
    <w:rsid w:val="003B09B5"/>
    <w:rsid w:val="003B1A03"/>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421D7"/>
    <w:rsid w:val="00553E1D"/>
    <w:rsid w:val="0059250D"/>
    <w:rsid w:val="005925B8"/>
    <w:rsid w:val="0059485C"/>
    <w:rsid w:val="005F0E79"/>
    <w:rsid w:val="00602EE5"/>
    <w:rsid w:val="006137E4"/>
    <w:rsid w:val="00635BDA"/>
    <w:rsid w:val="006564DF"/>
    <w:rsid w:val="00676878"/>
    <w:rsid w:val="00684641"/>
    <w:rsid w:val="006C4048"/>
    <w:rsid w:val="006D5578"/>
    <w:rsid w:val="006F4A69"/>
    <w:rsid w:val="006F5A5D"/>
    <w:rsid w:val="007151F4"/>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4D3A"/>
    <w:rsid w:val="00845A9E"/>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6E53"/>
    <w:rsid w:val="009B7CC6"/>
    <w:rsid w:val="009C4083"/>
    <w:rsid w:val="009C5169"/>
    <w:rsid w:val="009D3A9A"/>
    <w:rsid w:val="009D50E8"/>
    <w:rsid w:val="009F7815"/>
    <w:rsid w:val="00A10460"/>
    <w:rsid w:val="00A17614"/>
    <w:rsid w:val="00A30A37"/>
    <w:rsid w:val="00A56076"/>
    <w:rsid w:val="00A8052F"/>
    <w:rsid w:val="00A84640"/>
    <w:rsid w:val="00AB1A0C"/>
    <w:rsid w:val="00AB4D54"/>
    <w:rsid w:val="00AF0E8B"/>
    <w:rsid w:val="00AF691A"/>
    <w:rsid w:val="00B031C2"/>
    <w:rsid w:val="00B34966"/>
    <w:rsid w:val="00B61DE2"/>
    <w:rsid w:val="00B71B02"/>
    <w:rsid w:val="00B73D24"/>
    <w:rsid w:val="00B82C9E"/>
    <w:rsid w:val="00B8458F"/>
    <w:rsid w:val="00B84FF9"/>
    <w:rsid w:val="00BB4931"/>
    <w:rsid w:val="00BC67E1"/>
    <w:rsid w:val="00BF02BB"/>
    <w:rsid w:val="00C021A4"/>
    <w:rsid w:val="00C050BE"/>
    <w:rsid w:val="00C21013"/>
    <w:rsid w:val="00C71835"/>
    <w:rsid w:val="00C74DFD"/>
    <w:rsid w:val="00C75A00"/>
    <w:rsid w:val="00C938BB"/>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27E6F"/>
    <w:rsid w:val="00E545D8"/>
    <w:rsid w:val="00E817B3"/>
    <w:rsid w:val="00E90BC7"/>
    <w:rsid w:val="00EB7AB8"/>
    <w:rsid w:val="00EC6FE6"/>
    <w:rsid w:val="00EE0615"/>
    <w:rsid w:val="00F15BBD"/>
    <w:rsid w:val="00F26B29"/>
    <w:rsid w:val="00F570A8"/>
    <w:rsid w:val="00F91A7E"/>
    <w:rsid w:val="00F93C9C"/>
    <w:rsid w:val="00F96598"/>
    <w:rsid w:val="00FA0C91"/>
    <w:rsid w:val="00FA177F"/>
    <w:rsid w:val="00FB1E56"/>
    <w:rsid w:val="00FC23D5"/>
    <w:rsid w:val="00FD3960"/>
    <w:rsid w:val="00FF774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50"/>
    <o:shapelayout v:ext="edit">
      <o:idmap v:ext="edit" data="2"/>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paragraph" w:styleId="Heading2">
    <w:name w:val="heading 2"/>
    <w:basedOn w:val="Normal"/>
    <w:next w:val="Normal"/>
    <w:link w:val="Heading2Char"/>
    <w:uiPriority w:val="9"/>
    <w:semiHidden/>
    <w:unhideWhenUsed/>
    <w:qFormat/>
    <w:rsid w:val="007151F4"/>
    <w:pPr>
      <w:keepNext/>
      <w:keepLines/>
      <w:spacing w:before="40" w:after="0"/>
      <w:outlineLvl w:val="1"/>
    </w:pPr>
    <w:rPr>
      <w:rFonts w:asciiTheme="majorHAnsi" w:eastAsiaTheme="majorEastAsia" w:hAnsiTheme="majorHAnsi" w:cstheme="majorBidi"/>
      <w:color w:val="1481AB"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customStyle="1" w:styleId="Heading2Char">
    <w:name w:val="Heading 2 Char"/>
    <w:basedOn w:val="DefaultParagraphFont"/>
    <w:link w:val="Heading2"/>
    <w:uiPriority w:val="9"/>
    <w:semiHidden/>
    <w:rsid w:val="007151F4"/>
    <w:rPr>
      <w:rFonts w:asciiTheme="majorHAnsi" w:eastAsiaTheme="majorEastAsia" w:hAnsiTheme="majorHAnsi" w:cstheme="majorBidi"/>
      <w:color w:val="1481AB" w:themeColor="accent1" w:themeShade="BF"/>
      <w:sz w:val="26"/>
      <w:szCs w:val="26"/>
    </w:rPr>
  </w:style>
  <w:style w:type="character" w:styleId="CommentReference">
    <w:name w:val="annotation reference"/>
    <w:basedOn w:val="DefaultParagraphFont"/>
    <w:uiPriority w:val="99"/>
    <w:semiHidden/>
    <w:unhideWhenUsed/>
    <w:rsid w:val="00844D3A"/>
    <w:rPr>
      <w:sz w:val="16"/>
      <w:szCs w:val="16"/>
    </w:rPr>
  </w:style>
  <w:style w:type="paragraph" w:styleId="CommentText">
    <w:name w:val="annotation text"/>
    <w:basedOn w:val="Normal"/>
    <w:link w:val="CommentTextChar"/>
    <w:uiPriority w:val="99"/>
    <w:unhideWhenUsed/>
    <w:rsid w:val="00844D3A"/>
    <w:pPr>
      <w:spacing w:line="240" w:lineRule="auto"/>
    </w:pPr>
    <w:rPr>
      <w:sz w:val="20"/>
      <w:szCs w:val="20"/>
    </w:rPr>
  </w:style>
  <w:style w:type="character" w:customStyle="1" w:styleId="CommentTextChar">
    <w:name w:val="Comment Text Char"/>
    <w:basedOn w:val="DefaultParagraphFont"/>
    <w:link w:val="CommentText"/>
    <w:uiPriority w:val="99"/>
    <w:rsid w:val="00844D3A"/>
  </w:style>
  <w:style w:type="paragraph" w:styleId="CommentSubject">
    <w:name w:val="annotation subject"/>
    <w:basedOn w:val="CommentText"/>
    <w:next w:val="CommentText"/>
    <w:link w:val="CommentSubjectChar"/>
    <w:uiPriority w:val="99"/>
    <w:semiHidden/>
    <w:unhideWhenUsed/>
    <w:rsid w:val="00844D3A"/>
    <w:rPr>
      <w:b/>
      <w:bCs/>
    </w:rPr>
  </w:style>
  <w:style w:type="character" w:customStyle="1" w:styleId="CommentSubjectChar">
    <w:name w:val="Comment Subject Char"/>
    <w:basedOn w:val="CommentTextChar"/>
    <w:link w:val="CommentSubject"/>
    <w:uiPriority w:val="99"/>
    <w:semiHidden/>
    <w:rsid w:val="00844D3A"/>
    <w:rPr>
      <w:b/>
      <w:bCs/>
    </w:rPr>
  </w:style>
  <w:style w:type="paragraph" w:customStyle="1" w:styleId="Default">
    <w:name w:val="Default"/>
    <w:rsid w:val="00C74DFD"/>
    <w:pPr>
      <w:autoSpaceDE w:val="0"/>
      <w:autoSpaceDN w:val="0"/>
      <w:adjustRightInd w:val="0"/>
    </w:pPr>
    <w:rPr>
      <w:rFonts w:ascii="Lora" w:eastAsiaTheme="minorHAnsi" w:hAnsi="Lora" w:cs="Lora"/>
      <w:color w:val="000000"/>
      <w:sz w:val="24"/>
      <w:szCs w:val="24"/>
      <w:lang w:eastAsia="en-US"/>
    </w:rPr>
  </w:style>
  <w:style w:type="paragraph" w:styleId="PlainText">
    <w:name w:val="Plain Text"/>
    <w:basedOn w:val="Normal"/>
    <w:link w:val="PlainTextChar"/>
    <w:uiPriority w:val="99"/>
    <w:semiHidden/>
    <w:unhideWhenUsed/>
    <w:rsid w:val="000F1727"/>
    <w:pPr>
      <w:spacing w:before="0" w:after="0" w:line="240" w:lineRule="auto"/>
      <w:ind w:left="0" w:right="0"/>
    </w:pPr>
    <w:rPr>
      <w:rFonts w:ascii="Calibri" w:eastAsiaTheme="minorHAnsi" w:hAnsi="Calibri" w:cstheme="minorBidi"/>
      <w:szCs w:val="21"/>
      <w:lang w:eastAsia="en-US"/>
    </w:rPr>
  </w:style>
  <w:style w:type="character" w:customStyle="1" w:styleId="PlainTextChar">
    <w:name w:val="Plain Text Char"/>
    <w:basedOn w:val="DefaultParagraphFont"/>
    <w:link w:val="PlainText"/>
    <w:uiPriority w:val="99"/>
    <w:semiHidden/>
    <w:rsid w:val="000F1727"/>
    <w:rPr>
      <w:rFonts w:ascii="Calibri" w:eastAsiaTheme="minorHAnsi" w:hAnsi="Calibri" w:cstheme="minorBidi"/>
      <w:sz w:val="24"/>
      <w:szCs w:val="21"/>
      <w:lang w:eastAsia="en-US"/>
    </w:rPr>
  </w:style>
  <w:style w:type="character" w:styleId="UnresolvedMention">
    <w:name w:val="Unresolved Mention"/>
    <w:basedOn w:val="DefaultParagraphFont"/>
    <w:uiPriority w:val="99"/>
    <w:semiHidden/>
    <w:unhideWhenUsed/>
    <w:rsid w:val="00A8052F"/>
    <w:rPr>
      <w:color w:val="605E5C"/>
      <w:shd w:val="clear" w:color="auto" w:fill="E1DFDD"/>
    </w:rPr>
  </w:style>
  <w:style w:type="paragraph" w:styleId="Revision">
    <w:name w:val="Revision"/>
    <w:hidden/>
    <w:uiPriority w:val="99"/>
    <w:semiHidden/>
    <w:rsid w:val="009D3A9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680818402">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3187389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269583642">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pm.ac.uk/standards-guidelines/clinical-guidelin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s://europeanpainfederation.eu/news/just-released-joint-ean-efic-neupsig-guidelines-on-neuropathic-pain-assessment/" TargetMode="Externa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208</TotalTime>
  <Pages>5</Pages>
  <Words>1321</Words>
  <Characters>7607</Characters>
  <Application>Microsoft Office Word</Application>
  <DocSecurity>0</DocSecurity>
  <Lines>239</Lines>
  <Paragraphs>100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8900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43</cp:revision>
  <cp:lastPrinted>2026-01-22T11:14:00Z</cp:lastPrinted>
  <dcterms:created xsi:type="dcterms:W3CDTF">2021-09-13T07:38:00Z</dcterms:created>
  <dcterms:modified xsi:type="dcterms:W3CDTF">2026-01-22T11:14:00Z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95a2bdff-8cae-419a-9eec-e0246324344c</vt:lpwstr>
  </property>
</Properties>
</file>