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D1CD01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1041F">
                              <w:rPr>
                                <w:rFonts w:ascii="Verdana" w:hAnsi="Verdana"/>
                                <w:b/>
                                <w:sz w:val="22"/>
                                <w:szCs w:val="22"/>
                              </w:rPr>
                              <w:t>25-D-052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D1CD01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1041F">
                        <w:rPr>
                          <w:rFonts w:ascii="Verdana" w:hAnsi="Verdana"/>
                          <w:b/>
                          <w:sz w:val="22"/>
                          <w:szCs w:val="22"/>
                        </w:rPr>
                        <w:t>25-D-052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011A30C" w:rsidR="00DC0D5A" w:rsidRDefault="00A10460" w:rsidP="00DC0D5A">
      <w:pPr>
        <w:spacing w:before="280"/>
        <w:rPr>
          <w:rFonts w:ascii="Verdana" w:hAnsi="Verdana"/>
          <w:b/>
          <w:sz w:val="22"/>
        </w:rPr>
      </w:pPr>
      <w:r w:rsidRPr="00A10460">
        <w:rPr>
          <w:rFonts w:ascii="Verdana" w:hAnsi="Verdana"/>
          <w:b/>
          <w:sz w:val="22"/>
        </w:rPr>
        <w:t>You asked:</w:t>
      </w:r>
    </w:p>
    <w:p w14:paraId="07B2DFA4" w14:textId="485CA390" w:rsidR="00066EB3" w:rsidRDefault="0011041F" w:rsidP="00066EB3">
      <w:pPr>
        <w:pStyle w:val="NoSpacing"/>
        <w:ind w:left="865"/>
        <w:jc w:val="both"/>
        <w:rPr>
          <w:rFonts w:ascii="Verdana" w:hAnsi="Verdana"/>
          <w:b/>
          <w:bCs/>
          <w:sz w:val="22"/>
          <w:szCs w:val="22"/>
        </w:rPr>
      </w:pPr>
      <w:r w:rsidRPr="0011041F">
        <w:rPr>
          <w:rFonts w:ascii="Verdana" w:hAnsi="Verdana"/>
          <w:b/>
          <w:bCs/>
          <w:sz w:val="22"/>
          <w:szCs w:val="22"/>
        </w:rPr>
        <w:t xml:space="preserve">Please could you provide the following information regarding the </w:t>
      </w:r>
    </w:p>
    <w:p w14:paraId="0C52AED1" w14:textId="78C528F3" w:rsidR="0011041F" w:rsidRDefault="0011041F" w:rsidP="00066EB3">
      <w:pPr>
        <w:pStyle w:val="NoSpacing"/>
        <w:ind w:left="865"/>
        <w:jc w:val="both"/>
        <w:rPr>
          <w:rFonts w:ascii="Verdana" w:hAnsi="Verdana"/>
          <w:b/>
          <w:bCs/>
          <w:sz w:val="22"/>
          <w:szCs w:val="22"/>
        </w:rPr>
      </w:pPr>
      <w:r w:rsidRPr="0011041F">
        <w:rPr>
          <w:rFonts w:ascii="Verdana" w:hAnsi="Verdana"/>
          <w:b/>
          <w:bCs/>
          <w:sz w:val="22"/>
          <w:szCs w:val="22"/>
        </w:rPr>
        <w:t>Morriston Hospital Anaesthetic Department:</w:t>
      </w:r>
    </w:p>
    <w:p w14:paraId="3EC0DBB4" w14:textId="77777777" w:rsidR="00066EB3" w:rsidRPr="0011041F" w:rsidRDefault="00066EB3" w:rsidP="00066EB3">
      <w:pPr>
        <w:pStyle w:val="NoSpacing"/>
        <w:ind w:left="865"/>
        <w:jc w:val="both"/>
        <w:rPr>
          <w:rFonts w:ascii="Verdana" w:hAnsi="Verdana"/>
          <w:b/>
          <w:bCs/>
          <w:sz w:val="22"/>
          <w:szCs w:val="22"/>
        </w:rPr>
      </w:pPr>
    </w:p>
    <w:p w14:paraId="5B093721" w14:textId="29B84586" w:rsidR="0011041F" w:rsidRDefault="0011041F" w:rsidP="00066EB3">
      <w:pPr>
        <w:pStyle w:val="NoSpacing"/>
        <w:numPr>
          <w:ilvl w:val="0"/>
          <w:numId w:val="22"/>
        </w:numPr>
        <w:jc w:val="both"/>
        <w:rPr>
          <w:rFonts w:ascii="Verdana" w:hAnsi="Verdana"/>
          <w:b/>
          <w:bCs/>
          <w:sz w:val="22"/>
          <w:szCs w:val="22"/>
        </w:rPr>
      </w:pPr>
      <w:r w:rsidRPr="0011041F">
        <w:rPr>
          <w:rFonts w:ascii="Verdana" w:hAnsi="Verdana"/>
          <w:b/>
          <w:bCs/>
          <w:sz w:val="22"/>
          <w:szCs w:val="22"/>
        </w:rPr>
        <w:t>The current pay rates for extra duty hours undertaken by anaesthetic staff, specifically:</w:t>
      </w:r>
    </w:p>
    <w:p w14:paraId="5DB3506F" w14:textId="77777777" w:rsidR="0011041F" w:rsidRPr="0011041F" w:rsidRDefault="0011041F" w:rsidP="00066EB3">
      <w:pPr>
        <w:pStyle w:val="NoSpacing"/>
        <w:ind w:left="865"/>
        <w:jc w:val="both"/>
        <w:rPr>
          <w:rFonts w:ascii="Verdana" w:hAnsi="Verdana"/>
          <w:b/>
          <w:bCs/>
          <w:sz w:val="22"/>
          <w:szCs w:val="22"/>
        </w:rPr>
      </w:pPr>
    </w:p>
    <w:p w14:paraId="0B94D777" w14:textId="7BC0947D" w:rsidR="0011041F" w:rsidRPr="0011041F" w:rsidRDefault="0011041F" w:rsidP="00066EB3">
      <w:pPr>
        <w:pStyle w:val="NoSpacing"/>
        <w:ind w:left="1225" w:firstLine="215"/>
        <w:jc w:val="both"/>
        <w:rPr>
          <w:rFonts w:ascii="Verdana" w:hAnsi="Verdana"/>
          <w:sz w:val="22"/>
          <w:szCs w:val="22"/>
        </w:rPr>
      </w:pPr>
      <w:r w:rsidRPr="0011041F">
        <w:rPr>
          <w:rFonts w:ascii="Verdana" w:hAnsi="Verdana"/>
          <w:b/>
          <w:bCs/>
          <w:sz w:val="22"/>
          <w:szCs w:val="22"/>
        </w:rPr>
        <w:t>Waiting List Initiative (WLI) sessions</w:t>
      </w:r>
      <w:r w:rsidRPr="0011041F">
        <w:rPr>
          <w:rFonts w:ascii="Verdana" w:hAnsi="Verdana"/>
          <w:sz w:val="22"/>
          <w:szCs w:val="22"/>
        </w:rPr>
        <w:t xml:space="preserve"> - £761.00</w:t>
      </w:r>
    </w:p>
    <w:p w14:paraId="681AA7FA" w14:textId="12D160A5" w:rsidR="0011041F" w:rsidRPr="0011041F" w:rsidRDefault="0011041F" w:rsidP="00066EB3">
      <w:pPr>
        <w:pStyle w:val="NoSpacing"/>
        <w:ind w:left="1010" w:firstLine="430"/>
        <w:jc w:val="both"/>
        <w:rPr>
          <w:rFonts w:ascii="Verdana" w:hAnsi="Verdana"/>
          <w:sz w:val="22"/>
          <w:szCs w:val="22"/>
        </w:rPr>
      </w:pPr>
      <w:r w:rsidRPr="0011041F">
        <w:rPr>
          <w:rFonts w:ascii="Verdana" w:hAnsi="Verdana"/>
          <w:b/>
          <w:bCs/>
          <w:sz w:val="22"/>
          <w:szCs w:val="22"/>
        </w:rPr>
        <w:t>Additional Duty Hours (</w:t>
      </w:r>
      <w:proofErr w:type="gramStart"/>
      <w:r w:rsidRPr="0011041F">
        <w:rPr>
          <w:rFonts w:ascii="Verdana" w:hAnsi="Verdana"/>
          <w:b/>
          <w:bCs/>
          <w:sz w:val="22"/>
          <w:szCs w:val="22"/>
        </w:rPr>
        <w:t>ADH)</w:t>
      </w:r>
      <w:r w:rsidRPr="0011041F">
        <w:rPr>
          <w:rFonts w:ascii="Verdana" w:hAnsi="Verdana"/>
          <w:sz w:val="22"/>
          <w:szCs w:val="22"/>
        </w:rPr>
        <w:t xml:space="preserve">  -</w:t>
      </w:r>
      <w:proofErr w:type="gramEnd"/>
      <w:r w:rsidRPr="0011041F">
        <w:rPr>
          <w:rFonts w:ascii="Verdana" w:hAnsi="Verdana"/>
          <w:sz w:val="22"/>
          <w:szCs w:val="22"/>
        </w:rPr>
        <w:t xml:space="preserve"> £138.00</w:t>
      </w:r>
    </w:p>
    <w:p w14:paraId="310210AF" w14:textId="77777777" w:rsidR="0011041F" w:rsidRPr="0011041F" w:rsidRDefault="0011041F" w:rsidP="00066EB3">
      <w:pPr>
        <w:pStyle w:val="NoSpacing"/>
        <w:jc w:val="both"/>
        <w:rPr>
          <w:rFonts w:ascii="Verdana" w:hAnsi="Verdana"/>
          <w:sz w:val="22"/>
          <w:szCs w:val="22"/>
        </w:rPr>
      </w:pPr>
    </w:p>
    <w:p w14:paraId="61AB010D" w14:textId="20D93896" w:rsidR="0011041F" w:rsidRPr="0011041F" w:rsidRDefault="0011041F" w:rsidP="00066EB3">
      <w:pPr>
        <w:pStyle w:val="NoSpacing"/>
        <w:numPr>
          <w:ilvl w:val="0"/>
          <w:numId w:val="22"/>
        </w:numPr>
        <w:jc w:val="both"/>
        <w:rPr>
          <w:rFonts w:ascii="Verdana" w:hAnsi="Verdana"/>
          <w:b/>
          <w:bCs/>
          <w:sz w:val="22"/>
          <w:szCs w:val="22"/>
        </w:rPr>
      </w:pPr>
      <w:r w:rsidRPr="0011041F">
        <w:rPr>
          <w:rFonts w:ascii="Verdana" w:hAnsi="Verdana"/>
          <w:b/>
          <w:bCs/>
          <w:sz w:val="22"/>
          <w:szCs w:val="22"/>
        </w:rPr>
        <w:t>A breakdown of the types of anaesthetic lists covered by WLI and ADH work, including (but not limited to) categories such as:</w:t>
      </w:r>
    </w:p>
    <w:p w14:paraId="765A1A44" w14:textId="77777777" w:rsidR="0011041F" w:rsidRPr="0011041F" w:rsidRDefault="0011041F" w:rsidP="00066EB3">
      <w:pPr>
        <w:pStyle w:val="NoSpacing"/>
        <w:ind w:left="865"/>
        <w:jc w:val="both"/>
        <w:rPr>
          <w:rFonts w:ascii="Verdana" w:hAnsi="Verdana"/>
          <w:b/>
          <w:bCs/>
          <w:sz w:val="22"/>
          <w:szCs w:val="22"/>
        </w:rPr>
      </w:pPr>
    </w:p>
    <w:p w14:paraId="78544AC0" w14:textId="77777777" w:rsidR="0011041F" w:rsidRPr="0011041F" w:rsidRDefault="0011041F" w:rsidP="00066EB3">
      <w:pPr>
        <w:pStyle w:val="NoSpacing"/>
        <w:ind w:left="650" w:firstLine="215"/>
        <w:jc w:val="both"/>
        <w:rPr>
          <w:rFonts w:ascii="Verdana" w:hAnsi="Verdana"/>
          <w:b/>
          <w:bCs/>
          <w:sz w:val="22"/>
          <w:szCs w:val="22"/>
        </w:rPr>
      </w:pPr>
      <w:r w:rsidRPr="0011041F">
        <w:rPr>
          <w:rFonts w:ascii="Verdana" w:hAnsi="Verdana"/>
          <w:b/>
          <w:bCs/>
          <w:sz w:val="22"/>
          <w:szCs w:val="22"/>
        </w:rPr>
        <w:t>Trauma</w:t>
      </w:r>
    </w:p>
    <w:p w14:paraId="54C4B1B1" w14:textId="77777777" w:rsidR="0011041F" w:rsidRPr="0011041F" w:rsidRDefault="0011041F" w:rsidP="00066EB3">
      <w:pPr>
        <w:pStyle w:val="NoSpacing"/>
        <w:ind w:left="650" w:firstLine="215"/>
        <w:jc w:val="both"/>
        <w:rPr>
          <w:rFonts w:ascii="Verdana" w:hAnsi="Verdana"/>
          <w:b/>
          <w:bCs/>
          <w:sz w:val="22"/>
          <w:szCs w:val="22"/>
        </w:rPr>
      </w:pPr>
      <w:r w:rsidRPr="0011041F">
        <w:rPr>
          <w:rFonts w:ascii="Verdana" w:hAnsi="Verdana"/>
          <w:b/>
          <w:bCs/>
          <w:sz w:val="22"/>
          <w:szCs w:val="22"/>
        </w:rPr>
        <w:t>Elective surgery</w:t>
      </w:r>
    </w:p>
    <w:p w14:paraId="18E1BC94" w14:textId="77777777" w:rsidR="0011041F" w:rsidRPr="0011041F" w:rsidRDefault="0011041F" w:rsidP="00066EB3">
      <w:pPr>
        <w:pStyle w:val="NoSpacing"/>
        <w:ind w:left="650" w:firstLine="215"/>
        <w:jc w:val="both"/>
        <w:rPr>
          <w:rFonts w:ascii="Verdana" w:hAnsi="Verdana"/>
          <w:b/>
          <w:bCs/>
          <w:sz w:val="22"/>
          <w:szCs w:val="22"/>
        </w:rPr>
      </w:pPr>
      <w:r w:rsidRPr="0011041F">
        <w:rPr>
          <w:rFonts w:ascii="Verdana" w:hAnsi="Verdana"/>
          <w:b/>
          <w:bCs/>
          <w:sz w:val="22"/>
          <w:szCs w:val="22"/>
        </w:rPr>
        <w:t>Emergency surgery</w:t>
      </w:r>
    </w:p>
    <w:p w14:paraId="270C351C" w14:textId="431C1CA7" w:rsidR="0011041F" w:rsidRPr="0011041F" w:rsidRDefault="0011041F" w:rsidP="00066EB3">
      <w:pPr>
        <w:pStyle w:val="NoSpacing"/>
        <w:ind w:left="650" w:firstLine="215"/>
        <w:jc w:val="both"/>
        <w:rPr>
          <w:rFonts w:ascii="Verdana" w:hAnsi="Verdana"/>
          <w:b/>
          <w:bCs/>
          <w:sz w:val="22"/>
          <w:szCs w:val="22"/>
        </w:rPr>
      </w:pPr>
      <w:r w:rsidRPr="0011041F">
        <w:rPr>
          <w:rFonts w:ascii="Verdana" w:hAnsi="Verdana"/>
          <w:b/>
          <w:bCs/>
          <w:sz w:val="22"/>
          <w:szCs w:val="22"/>
        </w:rPr>
        <w:t>Intensive Care</w:t>
      </w:r>
      <w:r>
        <w:rPr>
          <w:rFonts w:ascii="Verdana" w:hAnsi="Verdana"/>
          <w:b/>
          <w:bCs/>
          <w:sz w:val="22"/>
          <w:szCs w:val="22"/>
        </w:rPr>
        <w:t xml:space="preserve"> (ITU)</w:t>
      </w:r>
    </w:p>
    <w:p w14:paraId="1A5E479E" w14:textId="77777777" w:rsidR="0011041F" w:rsidRPr="0011041F" w:rsidRDefault="0011041F" w:rsidP="00066EB3">
      <w:pPr>
        <w:pStyle w:val="NoSpacing"/>
        <w:ind w:left="650" w:firstLine="215"/>
        <w:jc w:val="both"/>
        <w:rPr>
          <w:rFonts w:ascii="Verdana" w:hAnsi="Verdana"/>
          <w:b/>
          <w:bCs/>
          <w:sz w:val="22"/>
          <w:szCs w:val="22"/>
        </w:rPr>
      </w:pPr>
      <w:r w:rsidRPr="0011041F">
        <w:rPr>
          <w:rFonts w:ascii="Verdana" w:hAnsi="Verdana"/>
          <w:b/>
          <w:bCs/>
          <w:sz w:val="22"/>
          <w:szCs w:val="22"/>
        </w:rPr>
        <w:t>Burns lists</w:t>
      </w:r>
    </w:p>
    <w:p w14:paraId="2DEE4713" w14:textId="77777777" w:rsidR="0011041F" w:rsidRPr="0011041F" w:rsidRDefault="0011041F" w:rsidP="00066EB3">
      <w:pPr>
        <w:pStyle w:val="NoSpacing"/>
        <w:ind w:left="650" w:firstLine="215"/>
        <w:jc w:val="both"/>
        <w:rPr>
          <w:rFonts w:ascii="Verdana" w:hAnsi="Verdana"/>
          <w:b/>
          <w:bCs/>
          <w:sz w:val="22"/>
          <w:szCs w:val="22"/>
        </w:rPr>
      </w:pPr>
      <w:r w:rsidRPr="0011041F">
        <w:rPr>
          <w:rFonts w:ascii="Verdana" w:hAnsi="Verdana"/>
          <w:b/>
          <w:bCs/>
          <w:sz w:val="22"/>
          <w:szCs w:val="22"/>
        </w:rPr>
        <w:t>Obstetric anaesthesia</w:t>
      </w:r>
    </w:p>
    <w:p w14:paraId="2929731A" w14:textId="20BA2C57" w:rsidR="0011041F" w:rsidRDefault="0011041F" w:rsidP="00066EB3">
      <w:pPr>
        <w:pStyle w:val="NoSpacing"/>
        <w:ind w:left="650" w:firstLine="215"/>
        <w:jc w:val="both"/>
        <w:rPr>
          <w:rFonts w:ascii="Verdana" w:hAnsi="Verdana"/>
          <w:b/>
          <w:bCs/>
          <w:sz w:val="22"/>
          <w:szCs w:val="22"/>
        </w:rPr>
      </w:pPr>
      <w:r w:rsidRPr="0011041F">
        <w:rPr>
          <w:rFonts w:ascii="Verdana" w:hAnsi="Verdana"/>
          <w:b/>
          <w:bCs/>
          <w:sz w:val="22"/>
          <w:szCs w:val="22"/>
        </w:rPr>
        <w:t>Any other relevant categories</w:t>
      </w:r>
    </w:p>
    <w:p w14:paraId="2143B783" w14:textId="3DE3CF04" w:rsidR="0011041F" w:rsidRDefault="0011041F" w:rsidP="00066EB3">
      <w:pPr>
        <w:pStyle w:val="NoSpacing"/>
        <w:ind w:left="650" w:firstLine="215"/>
        <w:jc w:val="both"/>
        <w:rPr>
          <w:rFonts w:ascii="Verdana" w:hAnsi="Verdana"/>
          <w:b/>
          <w:bCs/>
          <w:sz w:val="22"/>
          <w:szCs w:val="22"/>
        </w:rPr>
      </w:pPr>
    </w:p>
    <w:p w14:paraId="6789AFA8" w14:textId="05694DB2" w:rsidR="0011041F" w:rsidRPr="0011041F" w:rsidRDefault="0011041F" w:rsidP="00066EB3">
      <w:pPr>
        <w:pStyle w:val="NoSpacing"/>
        <w:ind w:left="865"/>
        <w:jc w:val="both"/>
        <w:rPr>
          <w:rFonts w:ascii="Verdana" w:hAnsi="Verdana"/>
          <w:sz w:val="22"/>
          <w:szCs w:val="22"/>
        </w:rPr>
      </w:pPr>
      <w:r>
        <w:rPr>
          <w:rFonts w:ascii="Verdana" w:hAnsi="Verdana"/>
          <w:sz w:val="22"/>
          <w:szCs w:val="22"/>
        </w:rPr>
        <w:t xml:space="preserve">This varies week to week. For the month of April, 88 sessions were covered with ADH/WLI. WLI made up 37 sessions which would purely be additional work, </w:t>
      </w:r>
      <w:proofErr w:type="spellStart"/>
      <w:r>
        <w:rPr>
          <w:rFonts w:ascii="Verdana" w:hAnsi="Verdana"/>
          <w:sz w:val="22"/>
          <w:szCs w:val="22"/>
        </w:rPr>
        <w:t>eg.</w:t>
      </w:r>
      <w:proofErr w:type="spellEnd"/>
      <w:r>
        <w:rPr>
          <w:rFonts w:ascii="Verdana" w:hAnsi="Verdana"/>
          <w:sz w:val="22"/>
          <w:szCs w:val="22"/>
        </w:rPr>
        <w:t xml:space="preserve"> </w:t>
      </w:r>
      <w:r w:rsidR="005B5EBB">
        <w:rPr>
          <w:rFonts w:ascii="Verdana" w:hAnsi="Verdana"/>
          <w:sz w:val="22"/>
          <w:szCs w:val="22"/>
        </w:rPr>
        <w:t>w</w:t>
      </w:r>
      <w:r>
        <w:rPr>
          <w:rFonts w:ascii="Verdana" w:hAnsi="Verdana"/>
          <w:sz w:val="22"/>
          <w:szCs w:val="22"/>
        </w:rPr>
        <w:t>eekend lists and extra pre</w:t>
      </w:r>
      <w:r w:rsidR="005B5EBB">
        <w:rPr>
          <w:rFonts w:ascii="Verdana" w:hAnsi="Verdana"/>
          <w:sz w:val="22"/>
          <w:szCs w:val="22"/>
        </w:rPr>
        <w:t>-</w:t>
      </w:r>
      <w:r>
        <w:rPr>
          <w:rFonts w:ascii="Verdana" w:hAnsi="Verdana"/>
          <w:sz w:val="22"/>
          <w:szCs w:val="22"/>
        </w:rPr>
        <w:t>assessment sessions to address the 104 we</w:t>
      </w:r>
      <w:r w:rsidR="005B5EBB">
        <w:rPr>
          <w:rFonts w:ascii="Verdana" w:hAnsi="Verdana"/>
          <w:sz w:val="22"/>
          <w:szCs w:val="22"/>
        </w:rPr>
        <w:t>e</w:t>
      </w:r>
      <w:r>
        <w:rPr>
          <w:rFonts w:ascii="Verdana" w:hAnsi="Verdana"/>
          <w:sz w:val="22"/>
          <w:szCs w:val="22"/>
        </w:rPr>
        <w:t>k wait cohorts. The rest were ADH payments for baseline activity. The most sessions allocated were to</w:t>
      </w:r>
      <w:r w:rsidR="00075C9C">
        <w:rPr>
          <w:rFonts w:ascii="Verdana" w:hAnsi="Verdana"/>
          <w:sz w:val="22"/>
          <w:szCs w:val="22"/>
        </w:rPr>
        <w:t xml:space="preserve"> our emergency theatre, </w:t>
      </w:r>
      <w:r>
        <w:rPr>
          <w:rFonts w:ascii="Verdana" w:hAnsi="Verdana"/>
          <w:sz w:val="22"/>
          <w:szCs w:val="22"/>
        </w:rPr>
        <w:t>CEPOD</w:t>
      </w:r>
      <w:r w:rsidR="00075C9C">
        <w:rPr>
          <w:rFonts w:ascii="Verdana" w:hAnsi="Verdana"/>
          <w:sz w:val="22"/>
          <w:szCs w:val="22"/>
        </w:rPr>
        <w:t xml:space="preserve">, (Confidential Enquiry into Peri Operative Deaths) </w:t>
      </w:r>
      <w:r>
        <w:rPr>
          <w:rFonts w:ascii="Verdana" w:hAnsi="Verdana"/>
          <w:sz w:val="22"/>
          <w:szCs w:val="22"/>
        </w:rPr>
        <w:t xml:space="preserve">and Trauma. </w:t>
      </w:r>
      <w:r w:rsidR="00075C9C">
        <w:rPr>
          <w:rFonts w:ascii="Verdana" w:hAnsi="Verdana"/>
          <w:sz w:val="22"/>
          <w:szCs w:val="22"/>
        </w:rPr>
        <w:t xml:space="preserve">ITU is covered by Intensivists not Anaesthetists. </w:t>
      </w:r>
    </w:p>
    <w:p w14:paraId="580189A3" w14:textId="77777777" w:rsidR="0011041F" w:rsidRPr="0011041F" w:rsidRDefault="0011041F" w:rsidP="00066EB3">
      <w:pPr>
        <w:pStyle w:val="NoSpacing"/>
        <w:ind w:left="650" w:firstLine="215"/>
        <w:jc w:val="both"/>
        <w:rPr>
          <w:rFonts w:ascii="Verdana" w:hAnsi="Verdana"/>
          <w:b/>
          <w:bCs/>
          <w:sz w:val="22"/>
          <w:szCs w:val="22"/>
        </w:rPr>
      </w:pPr>
    </w:p>
    <w:p w14:paraId="3631860F" w14:textId="542168B1" w:rsidR="0011041F" w:rsidRPr="0011041F" w:rsidRDefault="0011041F" w:rsidP="00066EB3">
      <w:pPr>
        <w:pStyle w:val="NoSpacing"/>
        <w:numPr>
          <w:ilvl w:val="0"/>
          <w:numId w:val="22"/>
        </w:numPr>
        <w:jc w:val="both"/>
        <w:rPr>
          <w:rFonts w:ascii="Verdana" w:hAnsi="Verdana"/>
          <w:b/>
          <w:bCs/>
          <w:sz w:val="22"/>
          <w:szCs w:val="22"/>
        </w:rPr>
      </w:pPr>
      <w:r w:rsidRPr="0011041F">
        <w:rPr>
          <w:rFonts w:ascii="Verdana" w:hAnsi="Verdana"/>
          <w:b/>
          <w:bCs/>
          <w:sz w:val="22"/>
          <w:szCs w:val="22"/>
        </w:rPr>
        <w:t>If available, any guidance or policy documents that describe:</w:t>
      </w:r>
    </w:p>
    <w:p w14:paraId="457EA385" w14:textId="521590B1" w:rsidR="0011041F" w:rsidRDefault="0011041F" w:rsidP="00066EB3">
      <w:pPr>
        <w:pStyle w:val="NoSpacing"/>
        <w:ind w:left="865"/>
        <w:jc w:val="both"/>
        <w:rPr>
          <w:rFonts w:ascii="Verdana" w:hAnsi="Verdana"/>
          <w:sz w:val="22"/>
          <w:szCs w:val="22"/>
        </w:rPr>
      </w:pPr>
      <w:r w:rsidRPr="0011041F">
        <w:rPr>
          <w:rFonts w:ascii="Verdana" w:hAnsi="Verdana"/>
          <w:b/>
          <w:bCs/>
          <w:sz w:val="22"/>
          <w:szCs w:val="22"/>
        </w:rPr>
        <w:t>The criteria for a list/session to be offered under WLI or ADH rates</w:t>
      </w:r>
      <w:r>
        <w:rPr>
          <w:rFonts w:ascii="Verdana" w:hAnsi="Verdana"/>
          <w:b/>
          <w:bCs/>
          <w:sz w:val="22"/>
          <w:szCs w:val="22"/>
        </w:rPr>
        <w:t xml:space="preserve"> and ho</w:t>
      </w:r>
      <w:r w:rsidRPr="0011041F">
        <w:rPr>
          <w:rFonts w:ascii="Verdana" w:hAnsi="Verdana"/>
          <w:b/>
          <w:bCs/>
          <w:sz w:val="22"/>
          <w:szCs w:val="22"/>
        </w:rPr>
        <w:t>w WLI or ADH rates are determined for different types of work</w:t>
      </w:r>
      <w:r w:rsidRPr="0011041F">
        <w:rPr>
          <w:rFonts w:ascii="Verdana" w:hAnsi="Verdana"/>
          <w:sz w:val="22"/>
          <w:szCs w:val="22"/>
        </w:rPr>
        <w:t>.</w:t>
      </w:r>
    </w:p>
    <w:p w14:paraId="69E9CB0A" w14:textId="491F25CF" w:rsidR="0011041F" w:rsidRDefault="0011041F" w:rsidP="00066EB3">
      <w:pPr>
        <w:pStyle w:val="NoSpacing"/>
        <w:ind w:left="650" w:firstLine="215"/>
        <w:jc w:val="both"/>
        <w:rPr>
          <w:rFonts w:ascii="Verdana" w:hAnsi="Verdana"/>
          <w:sz w:val="22"/>
          <w:szCs w:val="22"/>
        </w:rPr>
      </w:pPr>
    </w:p>
    <w:p w14:paraId="3E9F07F4" w14:textId="6C2E344C" w:rsidR="005029F2" w:rsidRDefault="0011041F" w:rsidP="00807294">
      <w:pPr>
        <w:pStyle w:val="NoSpacing"/>
        <w:ind w:left="865"/>
        <w:rPr>
          <w:rFonts w:ascii="Verdana" w:hAnsi="Verdana"/>
          <w:b/>
          <w:bCs/>
          <w:noProof/>
          <w:sz w:val="22"/>
          <w:szCs w:val="22"/>
        </w:rPr>
      </w:pPr>
      <w:r>
        <w:rPr>
          <w:rFonts w:ascii="Verdana" w:hAnsi="Verdana"/>
          <w:sz w:val="22"/>
          <w:szCs w:val="22"/>
        </w:rPr>
        <w:t xml:space="preserve">In Swansea Bay University Health </w:t>
      </w:r>
      <w:proofErr w:type="gramStart"/>
      <w:r>
        <w:rPr>
          <w:rFonts w:ascii="Verdana" w:hAnsi="Verdana"/>
          <w:sz w:val="22"/>
          <w:szCs w:val="22"/>
        </w:rPr>
        <w:t>Board</w:t>
      </w:r>
      <w:proofErr w:type="gramEnd"/>
      <w:r>
        <w:rPr>
          <w:rFonts w:ascii="Verdana" w:hAnsi="Verdana"/>
          <w:sz w:val="22"/>
          <w:szCs w:val="22"/>
        </w:rPr>
        <w:t xml:space="preserve"> we only offer WLI rates for agreed specialties where funding has been identified to achieve Welsh Government targets. ADH rates are offered to cover the 46 session deficit in the budgeted establishment which is required to deliver the core anaesthetic sessions per week, when these cannot be covered by swaps or flexible sessions.  </w:t>
      </w:r>
      <w:r w:rsidR="00421E7F">
        <w:rPr>
          <w:rFonts w:ascii="Verdana" w:hAnsi="Verdana"/>
          <w:b/>
          <w:bCs/>
          <w:noProof/>
          <w:sz w:val="22"/>
          <w:szCs w:val="22"/>
        </w:rPr>
        <w:br/>
        <w:t>__________________________________________________________</w:t>
      </w: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720" type="#_x0000_t75" style="width:20.5pt;height:20.5pt;visibility:visible;mso-wrap-style:square" o:bullet="t">
        <v:imagedata r:id="rId1" o:title=""/>
      </v:shape>
    </w:pict>
  </w:numPicBullet>
  <w:numPicBullet w:numPicBulletId="1">
    <w:pict>
      <v:shape id="_x0000_i1721" type="#_x0000_t75" style="width:382.5pt;height:382.5pt;visibility:visible;mso-wrap-style:square" o:bullet="t">
        <v:imagedata r:id="rId2" o:title=""/>
      </v:shape>
    </w:pict>
  </w:numPicBullet>
  <w:numPicBullet w:numPicBulletId="2">
    <w:pict>
      <v:shape id="_x0000_i1722" type="#_x0000_t75" style="width:225.5pt;height:225.5pt;visibility:visible;mso-wrap-style:square" o:bullet="t">
        <v:imagedata r:id="rId3" o:title=""/>
      </v:shape>
    </w:pict>
  </w:numPicBullet>
  <w:numPicBullet w:numPicBulletId="3">
    <w:pict>
      <v:shape id="_x0000_i172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79E63A2"/>
    <w:multiLevelType w:val="hybridMultilevel"/>
    <w:tmpl w:val="D8863462"/>
    <w:lvl w:ilvl="0" w:tplc="C78A8D5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D4F1EBA"/>
    <w:multiLevelType w:val="hybridMultilevel"/>
    <w:tmpl w:val="73483478"/>
    <w:lvl w:ilvl="0" w:tplc="2848DE5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1FB7628B"/>
    <w:multiLevelType w:val="multilevel"/>
    <w:tmpl w:val="61B251B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3FDC1DA0"/>
    <w:multiLevelType w:val="hybridMultilevel"/>
    <w:tmpl w:val="2BEC5AEC"/>
    <w:lvl w:ilvl="0" w:tplc="BE6E00AC">
      <w:start w:val="1"/>
      <w:numFmt w:val="decimal"/>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0"/>
  </w:num>
  <w:num w:numId="3">
    <w:abstractNumId w:val="11"/>
  </w:num>
  <w:num w:numId="4">
    <w:abstractNumId w:val="19"/>
  </w:num>
  <w:num w:numId="5">
    <w:abstractNumId w:val="5"/>
  </w:num>
  <w:num w:numId="6">
    <w:abstractNumId w:val="4"/>
  </w:num>
  <w:num w:numId="7">
    <w:abstractNumId w:val="14"/>
  </w:num>
  <w:num w:numId="8">
    <w:abstractNumId w:val="18"/>
  </w:num>
  <w:num w:numId="9">
    <w:abstractNumId w:val="21"/>
  </w:num>
  <w:num w:numId="10">
    <w:abstractNumId w:val="1"/>
  </w:num>
  <w:num w:numId="11">
    <w:abstractNumId w:val="12"/>
  </w:num>
  <w:num w:numId="12">
    <w:abstractNumId w:val="16"/>
  </w:num>
  <w:num w:numId="13">
    <w:abstractNumId w:val="20"/>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8"/>
  </w:num>
  <w:num w:numId="18">
    <w:abstractNumId w:val="2"/>
  </w:num>
  <w:num w:numId="19">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num>
  <w:num w:numId="21">
    <w:abstractNumId w:val="13"/>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66EB3"/>
    <w:rsid w:val="00075C9C"/>
    <w:rsid w:val="00095DF5"/>
    <w:rsid w:val="000C00ED"/>
    <w:rsid w:val="000F6539"/>
    <w:rsid w:val="0011041F"/>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D0399"/>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B5EBB"/>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A5A55"/>
    <w:rsid w:val="007B0951"/>
    <w:rsid w:val="007B516B"/>
    <w:rsid w:val="007B6D99"/>
    <w:rsid w:val="007D0444"/>
    <w:rsid w:val="007D06BB"/>
    <w:rsid w:val="007D6A3E"/>
    <w:rsid w:val="007F192C"/>
    <w:rsid w:val="00807294"/>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4CA8"/>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5B5EBB"/>
    <w:rPr>
      <w:sz w:val="24"/>
      <w:szCs w:val="24"/>
    </w:rPr>
  </w:style>
  <w:style w:type="character" w:styleId="CommentReference">
    <w:name w:val="annotation reference"/>
    <w:basedOn w:val="DefaultParagraphFont"/>
    <w:uiPriority w:val="99"/>
    <w:semiHidden/>
    <w:unhideWhenUsed/>
    <w:rsid w:val="005B5EBB"/>
    <w:rPr>
      <w:sz w:val="16"/>
      <w:szCs w:val="16"/>
    </w:rPr>
  </w:style>
  <w:style w:type="paragraph" w:styleId="CommentText">
    <w:name w:val="annotation text"/>
    <w:basedOn w:val="Normal"/>
    <w:link w:val="CommentTextChar"/>
    <w:uiPriority w:val="99"/>
    <w:unhideWhenUsed/>
    <w:rsid w:val="005B5EBB"/>
    <w:pPr>
      <w:spacing w:line="240" w:lineRule="auto"/>
    </w:pPr>
    <w:rPr>
      <w:sz w:val="20"/>
      <w:szCs w:val="20"/>
    </w:rPr>
  </w:style>
  <w:style w:type="character" w:customStyle="1" w:styleId="CommentTextChar">
    <w:name w:val="Comment Text Char"/>
    <w:basedOn w:val="DefaultParagraphFont"/>
    <w:link w:val="CommentText"/>
    <w:uiPriority w:val="99"/>
    <w:rsid w:val="005B5EBB"/>
  </w:style>
  <w:style w:type="paragraph" w:styleId="CommentSubject">
    <w:name w:val="annotation subject"/>
    <w:basedOn w:val="CommentText"/>
    <w:next w:val="CommentText"/>
    <w:link w:val="CommentSubjectChar"/>
    <w:uiPriority w:val="99"/>
    <w:semiHidden/>
    <w:unhideWhenUsed/>
    <w:rsid w:val="005B5EBB"/>
    <w:rPr>
      <w:b/>
      <w:bCs/>
    </w:rPr>
  </w:style>
  <w:style w:type="character" w:customStyle="1" w:styleId="CommentSubjectChar">
    <w:name w:val="Comment Subject Char"/>
    <w:basedOn w:val="CommentTextChar"/>
    <w:link w:val="CommentSubject"/>
    <w:uiPriority w:val="99"/>
    <w:semiHidden/>
    <w:rsid w:val="005B5EB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039067">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95</TotalTime>
  <Pages>2</Pages>
  <Words>251</Words>
  <Characters>1437</Characters>
  <Application>Microsoft Office Word</Application>
  <DocSecurity>0</DocSecurity>
  <Lines>51</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29</cp:revision>
  <cp:lastPrinted>2019-03-26T11:11:00Z</cp:lastPrinted>
  <dcterms:created xsi:type="dcterms:W3CDTF">2021-09-13T07:38:00Z</dcterms:created>
  <dcterms:modified xsi:type="dcterms:W3CDTF">2025-05-28T13:47:00Z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b4a84f8e-7f08-41ef-b63b-69210c973ac8</vt:lpwstr>
  </property>
</Properties>
</file>