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A79694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B760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25-D-035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A79694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B760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25-D-035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30B4DD8" w:rsidR="00DC0D5A" w:rsidRDefault="007B7609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We have provided this information for the period October 2024 to March 2025.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66F89386" w14:textId="2D6A4C81" w:rsidR="007B7609" w:rsidRPr="007B7609" w:rsidRDefault="007B7609" w:rsidP="007B7609">
      <w:pPr>
        <w:pStyle w:val="ListParagraph"/>
        <w:numPr>
          <w:ilvl w:val="0"/>
          <w:numId w:val="20"/>
        </w:numPr>
        <w:rPr>
          <w:rFonts w:ascii="Verdana" w:hAnsi="Verdana"/>
          <w:bCs/>
          <w:sz w:val="22"/>
        </w:rPr>
      </w:pPr>
      <w:r w:rsidRPr="007B7609">
        <w:rPr>
          <w:rFonts w:ascii="Verdana" w:hAnsi="Verdana"/>
          <w:b/>
          <w:sz w:val="22"/>
        </w:rPr>
        <w:t>Over the past 6 months, how many adult multiple myeloma [MM] patients have you treated? If you refer your multiple myeloma patients to another centre, please state which.</w:t>
      </w:r>
      <w:r>
        <w:rPr>
          <w:rFonts w:ascii="Verdana" w:hAnsi="Verdana"/>
          <w:b/>
          <w:sz w:val="22"/>
        </w:rPr>
        <w:br/>
      </w:r>
      <w:r w:rsidRPr="007B7609">
        <w:rPr>
          <w:rFonts w:ascii="Verdana" w:hAnsi="Verdana"/>
          <w:bCs/>
          <w:sz w:val="22"/>
        </w:rPr>
        <w:t xml:space="preserve">There were 15 patients </w:t>
      </w:r>
      <w:r>
        <w:rPr>
          <w:rFonts w:ascii="Verdana" w:hAnsi="Verdana"/>
          <w:bCs/>
          <w:sz w:val="22"/>
        </w:rPr>
        <w:t xml:space="preserve">in SBUHB </w:t>
      </w:r>
      <w:r w:rsidRPr="007B7609">
        <w:rPr>
          <w:rFonts w:ascii="Verdana" w:hAnsi="Verdana"/>
          <w:bCs/>
          <w:sz w:val="22"/>
        </w:rPr>
        <w:t xml:space="preserve">who received </w:t>
      </w:r>
      <w:r>
        <w:rPr>
          <w:rFonts w:ascii="Verdana" w:hAnsi="Verdana"/>
          <w:bCs/>
          <w:sz w:val="22"/>
        </w:rPr>
        <w:t xml:space="preserve">their </w:t>
      </w:r>
      <w:r w:rsidRPr="007B7609">
        <w:rPr>
          <w:rFonts w:ascii="Verdana" w:hAnsi="Verdana"/>
          <w:bCs/>
          <w:sz w:val="22"/>
        </w:rPr>
        <w:t>first definitive treatment for myeloma in the period</w:t>
      </w:r>
      <w:r>
        <w:rPr>
          <w:rFonts w:ascii="Verdana" w:hAnsi="Verdana"/>
          <w:bCs/>
          <w:sz w:val="22"/>
        </w:rPr>
        <w:t>.</w:t>
      </w:r>
      <w:r>
        <w:rPr>
          <w:rFonts w:ascii="Verdana" w:hAnsi="Verdana"/>
          <w:bCs/>
          <w:sz w:val="22"/>
        </w:rPr>
        <w:br/>
      </w:r>
    </w:p>
    <w:p w14:paraId="690008BB" w14:textId="1FD242F8" w:rsidR="007B7609" w:rsidRPr="007B7609" w:rsidRDefault="007B7609" w:rsidP="007B7609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7B7609">
        <w:rPr>
          <w:rFonts w:ascii="Verdana" w:hAnsi="Verdana"/>
          <w:b/>
          <w:sz w:val="22"/>
        </w:rPr>
        <w:t xml:space="preserve">Of the multiple myeloma patients treated over the past 6 months, how many were treated with the following: </w:t>
      </w:r>
      <w:r>
        <w:rPr>
          <w:rFonts w:ascii="Verdana" w:hAnsi="Verdana"/>
          <w:b/>
          <w:sz w:val="22"/>
        </w:rPr>
        <w:br/>
      </w:r>
    </w:p>
    <w:tbl>
      <w:tblPr>
        <w:tblW w:w="6020" w:type="dxa"/>
        <w:jc w:val="center"/>
        <w:tblLook w:val="04A0" w:firstRow="1" w:lastRow="0" w:firstColumn="1" w:lastColumn="0" w:noHBand="0" w:noVBand="1"/>
      </w:tblPr>
      <w:tblGrid>
        <w:gridCol w:w="4980"/>
        <w:gridCol w:w="1040"/>
      </w:tblGrid>
      <w:tr w:rsidR="007B7609" w:rsidRPr="007B7609" w14:paraId="5005BFF1" w14:textId="77777777" w:rsidTr="007B7609">
        <w:trPr>
          <w:trHeight w:val="28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7246A6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Belantamab Mafodotin [Blenrep]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D3DBA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7B7609" w:rsidRPr="007B7609" w14:paraId="1A979262" w14:textId="77777777" w:rsidTr="007B7609">
        <w:trPr>
          <w:trHeight w:val="570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A1634F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 xml:space="preserve">Belantamab Mafodotin [Blenrep] with bortezomib and dexamethasone 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B909C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7B7609" w:rsidRPr="007B7609" w14:paraId="679F2D72" w14:textId="77777777" w:rsidTr="007B7609">
        <w:trPr>
          <w:trHeight w:val="570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D767AF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Belantamab Mafodotin [Blenrep] with pomalidomide and dexamethasone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17340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7B7609" w:rsidRPr="007B7609" w14:paraId="3ABBCF42" w14:textId="77777777" w:rsidTr="007B7609">
        <w:trPr>
          <w:trHeight w:val="570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F6E64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Bortezomib [Velcade] monotherapy or with dexamethasone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AD575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7B7609" w:rsidRPr="007B7609" w14:paraId="5A629C8F" w14:textId="77777777" w:rsidTr="007B7609">
        <w:trPr>
          <w:trHeight w:val="1140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0AE414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Bortezomib [Velcade], Cyclophosphamide/Melphalan and Dexamethasone/Prednisolone [known as VCD or VMP]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CA996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21</w:t>
            </w:r>
          </w:p>
        </w:tc>
      </w:tr>
      <w:tr w:rsidR="007B7609" w:rsidRPr="007B7609" w14:paraId="057BF467" w14:textId="77777777" w:rsidTr="007B7609">
        <w:trPr>
          <w:trHeight w:val="570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1CF537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Bortezomib [Velcade], Thalidomide and Dexamethasone [known as VTD]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7FB99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7B7609" w:rsidRPr="007B7609" w14:paraId="1C14F663" w14:textId="77777777" w:rsidTr="007B7609">
        <w:trPr>
          <w:trHeight w:val="570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5BC265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Carfilzomib [Kyprolis] and Dexamethasone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3D989F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7B7609" w:rsidRPr="007B7609" w14:paraId="7CF09F11" w14:textId="77777777" w:rsidTr="007B7609">
        <w:trPr>
          <w:trHeight w:val="8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3CF9B9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Carfilzomib [Kyprolis], Lenalidomide [Revlimid], and Dexamethasone [known as KRD]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50C2B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9</w:t>
            </w:r>
          </w:p>
        </w:tc>
      </w:tr>
      <w:tr w:rsidR="007B7609" w:rsidRPr="007B7609" w14:paraId="669959EF" w14:textId="77777777" w:rsidTr="007B7609">
        <w:trPr>
          <w:trHeight w:val="8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133A06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Daratamumab [Darzalex] with Lenalidomide [Revlimid] and dexamethasone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5D2EC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7B7609" w:rsidRPr="007B7609" w14:paraId="23DEE036" w14:textId="77777777" w:rsidTr="007B7609">
        <w:trPr>
          <w:trHeight w:val="28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1C1A7D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Daratumumab [Darzalex] monotherapy 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10021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39</w:t>
            </w:r>
          </w:p>
        </w:tc>
      </w:tr>
      <w:tr w:rsidR="007B7609" w:rsidRPr="007B7609" w14:paraId="09960DE6" w14:textId="77777777" w:rsidTr="007B7609">
        <w:trPr>
          <w:trHeight w:val="8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4C3283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Daratumumab [Darzalex], Bortezomib [Velcade] and dexamethasone (known as DVd or DBd)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3A9C96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12</w:t>
            </w:r>
          </w:p>
        </w:tc>
      </w:tr>
      <w:tr w:rsidR="007B7609" w:rsidRPr="007B7609" w14:paraId="4D6159F6" w14:textId="77777777" w:rsidTr="007B7609">
        <w:trPr>
          <w:trHeight w:val="8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9FD724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lastRenderedPageBreak/>
              <w:t>Daratumumab [Darzalex], Velcade [Botezomib], Thalidomide and Dexamethasone [known as Dara-VTd]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D6ED2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18</w:t>
            </w:r>
          </w:p>
        </w:tc>
      </w:tr>
      <w:tr w:rsidR="007B7609" w:rsidRPr="007B7609" w14:paraId="57D96665" w14:textId="77777777" w:rsidTr="007B7609">
        <w:trPr>
          <w:trHeight w:val="28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C50CF5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Elranatamab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EDDA1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7B7609" w:rsidRPr="007B7609" w14:paraId="3FC3CB23" w14:textId="77777777" w:rsidTr="007B7609">
        <w:trPr>
          <w:trHeight w:val="28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3A02AA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both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Idecabtagene vicleucel [Abecma]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502A9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7B7609" w:rsidRPr="007B7609" w14:paraId="335223BC" w14:textId="77777777" w:rsidTr="007B7609">
        <w:trPr>
          <w:trHeight w:val="8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54CAF7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Isatuximab [Sarclisa], Pomalidomide [Imnovid] and Dexamethasone [known as IsaPd]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FB49FC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7B7609" w:rsidRPr="007B7609" w14:paraId="389BE342" w14:textId="77777777" w:rsidTr="007B7609">
        <w:trPr>
          <w:trHeight w:val="85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1BF4E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Ixazomib [Ninlaro], Lenalidomide [Revlimid] and Dexamethasone [known as IRD]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8515A4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7B7609" w:rsidRPr="007B7609" w14:paraId="56F9A6E5" w14:textId="77777777" w:rsidTr="007B7609">
        <w:trPr>
          <w:trHeight w:val="570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6A3B09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Lenalidomide [Revlimid] and Dexamethasone 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79CDD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40</w:t>
            </w:r>
          </w:p>
        </w:tc>
      </w:tr>
      <w:tr w:rsidR="007B7609" w:rsidRPr="007B7609" w14:paraId="51AE07BA" w14:textId="77777777" w:rsidTr="007B7609">
        <w:trPr>
          <w:trHeight w:val="28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48C83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Lenalidomide [Revlimid] monotherapy 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F57F3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38</w:t>
            </w:r>
          </w:p>
        </w:tc>
      </w:tr>
      <w:tr w:rsidR="007B7609" w:rsidRPr="007B7609" w14:paraId="7C743EF9" w14:textId="77777777" w:rsidTr="007B7609">
        <w:trPr>
          <w:trHeight w:val="570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6B4D8E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Panobinostat in combination with Bortezomib and Dezamethasone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AF20A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7B7609" w:rsidRPr="007B7609" w14:paraId="1C07088B" w14:textId="77777777" w:rsidTr="007B7609">
        <w:trPr>
          <w:trHeight w:val="570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A0D264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Pomalidomide [Imnovid] and Dexamethasone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B40A97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</w:t>
            </w:r>
          </w:p>
        </w:tc>
      </w:tr>
      <w:tr w:rsidR="007B7609" w:rsidRPr="007B7609" w14:paraId="78419488" w14:textId="77777777" w:rsidTr="007B7609">
        <w:trPr>
          <w:trHeight w:val="28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DF6D20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Selinexor and dexamethasone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A3A0C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7B7609" w:rsidRPr="007B7609" w14:paraId="1B874BD3" w14:textId="77777777" w:rsidTr="007B7609">
        <w:trPr>
          <w:trHeight w:val="570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EC0BC3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Selinexor, Bortezomib [Velcade] and dexamethasone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BF01D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7B7609" w:rsidRPr="007B7609" w14:paraId="5912DA71" w14:textId="77777777" w:rsidTr="007B7609">
        <w:trPr>
          <w:trHeight w:val="28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4957A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Talquetamab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97292A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7B7609" w:rsidRPr="007B7609" w14:paraId="4073B521" w14:textId="77777777" w:rsidTr="007B7609">
        <w:trPr>
          <w:trHeight w:val="28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530501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Teclistamab [Tecvayli]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3DD0A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  <w:tr w:rsidR="007B7609" w:rsidRPr="007B7609" w14:paraId="3A52F274" w14:textId="77777777" w:rsidTr="007B7609">
        <w:trPr>
          <w:trHeight w:val="285"/>
          <w:jc w:val="center"/>
        </w:trPr>
        <w:tc>
          <w:tcPr>
            <w:tcW w:w="4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F88D6E" w14:textId="77777777" w:rsidR="007B7609" w:rsidRPr="007B7609" w:rsidRDefault="007B7609" w:rsidP="007B7609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Any other systemic anti-cancer treatment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5671A8" w14:textId="77777777" w:rsidR="007B7609" w:rsidRPr="007B7609" w:rsidRDefault="007B7609" w:rsidP="007B7609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7B7609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40</w:t>
            </w:r>
          </w:p>
        </w:tc>
      </w:tr>
    </w:tbl>
    <w:p w14:paraId="2178A95B" w14:textId="77777777" w:rsidR="00873328" w:rsidRPr="007B7609" w:rsidRDefault="00873328" w:rsidP="007B7609">
      <w:pPr>
        <w:pStyle w:val="ListParagraph"/>
        <w:ind w:left="1225"/>
        <w:rPr>
          <w:rFonts w:ascii="Verdana" w:hAnsi="Verdana"/>
          <w:b/>
          <w:sz w:val="22"/>
        </w:rPr>
      </w:pPr>
    </w:p>
    <w:p w14:paraId="75970B72" w14:textId="4BFC8B21" w:rsidR="00A10460" w:rsidRDefault="007B7609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7B7609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mc:AlternateContent>
      <mc:Choice Requires="v">
        <w:pict>
          <v:shapetype w14:anchorId="7CA1BFA6"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167522292" o:spid="_x0000_i1025" type="#_x0000_t75" style="width:20.25pt;height:20.25pt;visibility:visible;mso-wrap-style:square">
            <v:imagedata r:id="rId1" o:title=""/>
          </v:shape>
        </w:pict>
      </mc:Choice>
      <mc:Fallback>
        <w:drawing>
          <wp:inline distT="0" distB="0" distL="0" distR="0" wp14:anchorId="19A3879B">
            <wp:extent cx="257175" cy="257175"/>
            <wp:effectExtent l="0" t="0" r="0" b="0"/>
            <wp:docPr id="1167522292" name="Picture 11675222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3"/>
                    <pic:cNvPicPr>
                      <a:picLocks noChangeAspect="1" noChangeArrowheads="1"/>
                    </pic:cNvPicPr>
                  </pic:nvPicPr>
                  <pic:blipFill>
                    <a:blip r:embed="rId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1">
    <mc:AlternateContent>
      <mc:Choice Requires="v">
        <w:pict>
          <v:shape w14:anchorId="65240DE5" id="Picture 1502155803" o:spid="_x0000_i1025" type="#_x0000_t75" style="width:382.5pt;height:382.5pt;visibility:visible;mso-wrap-style:square">
            <v:imagedata r:id="rId3" o:title=""/>
          </v:shape>
        </w:pict>
      </mc:Choice>
      <mc:Fallback>
        <w:drawing>
          <wp:inline distT="0" distB="0" distL="0" distR="0" wp14:anchorId="119A7CD6">
            <wp:extent cx="4857750" cy="4857750"/>
            <wp:effectExtent l="0" t="0" r="0" b="0"/>
            <wp:docPr id="1502155803" name="Picture 15021558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0" cy="485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2">
    <mc:AlternateContent>
      <mc:Choice Requires="v">
        <w:pict>
          <v:shape w14:anchorId="505E79E2" id="Picture 1199821920" o:spid="_x0000_i1025" type="#_x0000_t75" style="width:225.75pt;height:225.75pt;visibility:visible;mso-wrap-style:square">
            <v:imagedata r:id="rId5" o:title=""/>
          </v:shape>
        </w:pict>
      </mc:Choice>
      <mc:Fallback>
        <w:drawing>
          <wp:inline distT="0" distB="0" distL="0" distR="0" wp14:anchorId="43356A31">
            <wp:extent cx="2867025" cy="2867025"/>
            <wp:effectExtent l="0" t="0" r="0" b="0"/>
            <wp:docPr id="1199821920" name="Picture 11998219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702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numPicBullet w:numPicBulletId="3">
    <mc:AlternateContent>
      <mc:Choice Requires="v">
        <w:pict>
          <v:shape w14:anchorId="16A0779B" id="Picture 1355133377" o:spid="_x0000_i1025" type="#_x0000_t75" style="width:15.75pt;height:15.75pt;visibility:visible;mso-wrap-style:square">
            <v:imagedata r:id="rId7" o:title=""/>
          </v:shape>
        </w:pict>
      </mc:Choice>
      <mc:Fallback>
        <w:drawing>
          <wp:inline distT="0" distB="0" distL="0" distR="0" wp14:anchorId="2ED80CE0">
            <wp:extent cx="200025" cy="200025"/>
            <wp:effectExtent l="0" t="0" r="0" b="0"/>
            <wp:docPr id="1355133377" name="Picture 13551333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-102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mc:Fallback>
    </mc:AlternateConten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80A29CC"/>
    <w:multiLevelType w:val="hybridMultilevel"/>
    <w:tmpl w:val="5EE4C2B2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86210DA"/>
    <w:multiLevelType w:val="hybridMultilevel"/>
    <w:tmpl w:val="406A95B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0F47EFA"/>
    <w:multiLevelType w:val="hybridMultilevel"/>
    <w:tmpl w:val="5ACA910E"/>
    <w:lvl w:ilvl="0" w:tplc="AAE6AB12">
      <w:start w:val="2"/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0" w15:restartNumberingAfterBreak="0">
    <w:nsid w:val="72CC413B"/>
    <w:multiLevelType w:val="hybridMultilevel"/>
    <w:tmpl w:val="921CCEA2"/>
    <w:lvl w:ilvl="0" w:tplc="A2D44FD0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3239600">
    <w:abstractNumId w:val="15"/>
  </w:num>
  <w:num w:numId="2" w16cid:durableId="1539733276">
    <w:abstractNumId w:val="0"/>
  </w:num>
  <w:num w:numId="3" w16cid:durableId="1475874811">
    <w:abstractNumId w:val="10"/>
  </w:num>
  <w:num w:numId="4" w16cid:durableId="1735930303">
    <w:abstractNumId w:val="17"/>
  </w:num>
  <w:num w:numId="5" w16cid:durableId="2049403652">
    <w:abstractNumId w:val="6"/>
  </w:num>
  <w:num w:numId="6" w16cid:durableId="1552493645">
    <w:abstractNumId w:val="4"/>
  </w:num>
  <w:num w:numId="7" w16cid:durableId="666324578">
    <w:abstractNumId w:val="12"/>
  </w:num>
  <w:num w:numId="8" w16cid:durableId="1936673276">
    <w:abstractNumId w:val="16"/>
  </w:num>
  <w:num w:numId="9" w16cid:durableId="272908969">
    <w:abstractNumId w:val="21"/>
  </w:num>
  <w:num w:numId="10" w16cid:durableId="1629629044">
    <w:abstractNumId w:val="1"/>
  </w:num>
  <w:num w:numId="11" w16cid:durableId="1723940421">
    <w:abstractNumId w:val="11"/>
  </w:num>
  <w:num w:numId="12" w16cid:durableId="836458278">
    <w:abstractNumId w:val="14"/>
  </w:num>
  <w:num w:numId="13" w16cid:durableId="348333550">
    <w:abstractNumId w:val="18"/>
  </w:num>
  <w:num w:numId="14" w16cid:durableId="69253625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0602778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82746836">
    <w:abstractNumId w:val="13"/>
  </w:num>
  <w:num w:numId="17" w16cid:durableId="50230509">
    <w:abstractNumId w:val="7"/>
  </w:num>
  <w:num w:numId="18" w16cid:durableId="1835686704">
    <w:abstractNumId w:val="2"/>
  </w:num>
  <w:num w:numId="19" w16cid:durableId="307975667">
    <w:abstractNumId w:val="3"/>
  </w:num>
  <w:num w:numId="20" w16cid:durableId="450056854">
    <w:abstractNumId w:val="20"/>
  </w:num>
  <w:num w:numId="21" w16cid:durableId="1903564117">
    <w:abstractNumId w:val="5"/>
  </w:num>
  <w:num w:numId="22" w16cid:durableId="90094783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B760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14E2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A4C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0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0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eg"/></Relationships>
</file>

<file path=word/_rels/numbering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69</TotalTime>
  <Pages>3</Pages>
  <Words>401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2025-06-20T13:01:00Z</dcterms:modified>
</cp:coreProperties>
</file>