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FCC13F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A584E">
                              <w:rPr>
                                <w:rFonts w:ascii="Verdana" w:hAnsi="Verdana"/>
                                <w:b/>
                                <w:sz w:val="22"/>
                                <w:szCs w:val="22"/>
                              </w:rPr>
                              <w:t>25-D-008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FCC13F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A584E">
                        <w:rPr>
                          <w:rFonts w:ascii="Verdana" w:hAnsi="Verdana"/>
                          <w:b/>
                          <w:sz w:val="22"/>
                          <w:szCs w:val="22"/>
                        </w:rPr>
                        <w:t>25-D-008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F4AFFB2" w14:textId="452CC8AA" w:rsidR="003A584E" w:rsidRPr="003A584E" w:rsidRDefault="003A584E" w:rsidP="003A584E">
      <w:pPr>
        <w:spacing w:before="280"/>
        <w:rPr>
          <w:rFonts w:ascii="Verdana" w:hAnsi="Verdana"/>
          <w:b/>
          <w:sz w:val="22"/>
        </w:rPr>
      </w:pPr>
      <w:r w:rsidRPr="003A584E">
        <w:rPr>
          <w:rFonts w:ascii="Verdana" w:hAnsi="Verdana"/>
          <w:b/>
          <w:sz w:val="22"/>
        </w:rPr>
        <w:t>In relation to suspected cancer diagnoses, particularly in relation to gastrointestinal, neurological, and oncological referrals</w:t>
      </w:r>
      <w:r>
        <w:rPr>
          <w:rFonts w:ascii="Verdana" w:hAnsi="Verdana"/>
          <w:b/>
          <w:sz w:val="22"/>
        </w:rPr>
        <w:t>, a</w:t>
      </w:r>
      <w:r w:rsidRPr="003A584E">
        <w:rPr>
          <w:rFonts w:ascii="Verdana" w:hAnsi="Verdana"/>
          <w:b/>
          <w:sz w:val="22"/>
        </w:rPr>
        <w:t>lso in relation to the neurological inflammatory condition known as Arachnoiditis</w:t>
      </w:r>
      <w:r>
        <w:rPr>
          <w:rFonts w:ascii="Verdana" w:hAnsi="Verdana"/>
          <w:b/>
          <w:sz w:val="22"/>
        </w:rPr>
        <w:t>, please provide the following information:</w:t>
      </w:r>
    </w:p>
    <w:p w14:paraId="0B402187" w14:textId="792081A1" w:rsidR="003A584E" w:rsidRPr="003A584E" w:rsidRDefault="003A584E" w:rsidP="003A584E">
      <w:pPr>
        <w:spacing w:before="280"/>
        <w:rPr>
          <w:rFonts w:ascii="Verdana" w:hAnsi="Verdana"/>
          <w:b/>
          <w:sz w:val="22"/>
        </w:rPr>
      </w:pPr>
      <w:bookmarkStart w:id="0" w:name="_Hlk209776539"/>
      <w:r w:rsidRPr="0022166B">
        <w:rPr>
          <w:rFonts w:ascii="Verdana" w:hAnsi="Verdana"/>
          <w:b/>
          <w:sz w:val="22"/>
          <w:u w:val="single"/>
        </w:rPr>
        <w:t>1. Arachnoiditis Recognition and Management</w:t>
      </w:r>
      <w:r w:rsidRPr="003A584E">
        <w:rPr>
          <w:rFonts w:ascii="Verdana" w:hAnsi="Verdana"/>
          <w:b/>
          <w:sz w:val="22"/>
        </w:rPr>
        <w:t xml:space="preserve"> </w:t>
      </w:r>
    </w:p>
    <w:p w14:paraId="32D282A9" w14:textId="487932E1" w:rsidR="003A584E" w:rsidRPr="003A584E" w:rsidRDefault="003A584E" w:rsidP="00A03BEA">
      <w:pPr>
        <w:spacing w:before="280"/>
        <w:rPr>
          <w:rFonts w:ascii="Verdana" w:hAnsi="Verdana"/>
          <w:b/>
          <w:sz w:val="22"/>
        </w:rPr>
      </w:pPr>
      <w:r w:rsidRPr="003A584E">
        <w:rPr>
          <w:rFonts w:ascii="Verdana" w:hAnsi="Verdana"/>
          <w:b/>
          <w:sz w:val="22"/>
        </w:rPr>
        <w:t>1.1. What is the SBU's official diagnostic and treatment pathway for arachnoiditis, including all related clinical procedures, and how is this documented in patient records?</w:t>
      </w:r>
      <w:r w:rsidR="00A03BEA">
        <w:rPr>
          <w:rFonts w:ascii="Verdana" w:hAnsi="Verdana"/>
          <w:b/>
          <w:sz w:val="22"/>
        </w:rPr>
        <w:br/>
      </w:r>
      <w:r w:rsidR="00A03BEA" w:rsidRPr="00A03BEA">
        <w:rPr>
          <w:rFonts w:ascii="Verdana" w:hAnsi="Verdana"/>
          <w:bCs/>
          <w:sz w:val="22"/>
        </w:rPr>
        <w:t xml:space="preserve">There </w:t>
      </w:r>
      <w:r w:rsidR="00A03BEA">
        <w:rPr>
          <w:rFonts w:ascii="Verdana" w:hAnsi="Verdana"/>
          <w:bCs/>
          <w:sz w:val="22"/>
        </w:rPr>
        <w:t>are</w:t>
      </w:r>
      <w:r w:rsidR="00A03BEA" w:rsidRPr="00A03BEA">
        <w:rPr>
          <w:rFonts w:ascii="Verdana" w:hAnsi="Verdana"/>
          <w:bCs/>
          <w:sz w:val="22"/>
        </w:rPr>
        <w:t xml:space="preserve"> no specific treatment pathways or protocols for this condition.</w:t>
      </w:r>
      <w:r w:rsidR="00A03BEA">
        <w:rPr>
          <w:rFonts w:ascii="Verdana" w:hAnsi="Verdana"/>
          <w:bCs/>
          <w:sz w:val="22"/>
        </w:rPr>
        <w:t xml:space="preserve"> As this is a rare condition, clinicians would refer to UpToDate or </w:t>
      </w:r>
      <w:proofErr w:type="spellStart"/>
      <w:r w:rsidR="00A03BEA">
        <w:rPr>
          <w:rFonts w:ascii="Verdana" w:hAnsi="Verdana"/>
          <w:bCs/>
          <w:sz w:val="22"/>
        </w:rPr>
        <w:t>DynaMed</w:t>
      </w:r>
      <w:proofErr w:type="spellEnd"/>
      <w:r w:rsidR="00A03BEA">
        <w:rPr>
          <w:rFonts w:ascii="Verdana" w:hAnsi="Verdana"/>
          <w:bCs/>
          <w:sz w:val="22"/>
        </w:rPr>
        <w:t xml:space="preserve"> (clinical decision support programmes) for most recent management advice.</w:t>
      </w:r>
    </w:p>
    <w:p w14:paraId="6E15C64F" w14:textId="53BF3D80" w:rsidR="003A584E" w:rsidRDefault="003A584E" w:rsidP="00A03BEA">
      <w:pPr>
        <w:spacing w:before="280"/>
        <w:rPr>
          <w:rFonts w:ascii="Verdana" w:hAnsi="Verdana"/>
          <w:b/>
          <w:sz w:val="22"/>
        </w:rPr>
      </w:pPr>
      <w:r w:rsidRPr="003A584E">
        <w:rPr>
          <w:rFonts w:ascii="Verdana" w:hAnsi="Verdana"/>
          <w:b/>
          <w:sz w:val="22"/>
        </w:rPr>
        <w:t>1.2. What are the treatment protocols followed by SBU for arachnoiditis? Please provide details on the recommended medical treatments, surgeries, pain management strategies, and any alternative therapies used.</w:t>
      </w:r>
      <w:r w:rsidR="00A03BEA">
        <w:rPr>
          <w:rFonts w:ascii="Verdana" w:hAnsi="Verdana"/>
          <w:b/>
          <w:sz w:val="22"/>
        </w:rPr>
        <w:br/>
      </w:r>
      <w:r w:rsidR="00A03BEA" w:rsidRPr="00A03BEA">
        <w:rPr>
          <w:rFonts w:ascii="Verdana" w:hAnsi="Verdana"/>
          <w:bCs/>
          <w:sz w:val="22"/>
        </w:rPr>
        <w:t xml:space="preserve">There </w:t>
      </w:r>
      <w:r w:rsidR="00A03BEA">
        <w:rPr>
          <w:rFonts w:ascii="Verdana" w:hAnsi="Verdana"/>
          <w:bCs/>
          <w:sz w:val="22"/>
        </w:rPr>
        <w:t>are</w:t>
      </w:r>
      <w:r w:rsidR="00A03BEA" w:rsidRPr="00A03BEA">
        <w:rPr>
          <w:rFonts w:ascii="Verdana" w:hAnsi="Verdana"/>
          <w:bCs/>
          <w:sz w:val="22"/>
        </w:rPr>
        <w:t xml:space="preserve"> no specific treatment pathways or protocols for this condition.</w:t>
      </w:r>
      <w:r w:rsidR="00A03BEA">
        <w:rPr>
          <w:rFonts w:ascii="Verdana" w:hAnsi="Verdana"/>
          <w:bCs/>
          <w:sz w:val="22"/>
        </w:rPr>
        <w:t xml:space="preserve"> As this is a rare condition, clinicians would refer to UpToDate or </w:t>
      </w:r>
      <w:proofErr w:type="spellStart"/>
      <w:r w:rsidR="00A03BEA">
        <w:rPr>
          <w:rFonts w:ascii="Verdana" w:hAnsi="Verdana"/>
          <w:bCs/>
          <w:sz w:val="22"/>
        </w:rPr>
        <w:t>DynaMed</w:t>
      </w:r>
      <w:proofErr w:type="spellEnd"/>
      <w:r w:rsidR="00A03BEA">
        <w:rPr>
          <w:rFonts w:ascii="Verdana" w:hAnsi="Verdana"/>
          <w:bCs/>
          <w:sz w:val="22"/>
        </w:rPr>
        <w:t xml:space="preserve"> (clinical decision support programmes) for most recent management advice.</w:t>
      </w:r>
    </w:p>
    <w:p w14:paraId="239CF319" w14:textId="473626A5" w:rsidR="00A03BEA" w:rsidRPr="003A584E" w:rsidRDefault="003A584E" w:rsidP="00A03BEA">
      <w:pPr>
        <w:spacing w:before="280"/>
        <w:rPr>
          <w:rFonts w:ascii="Verdana" w:hAnsi="Verdana"/>
          <w:b/>
          <w:sz w:val="22"/>
        </w:rPr>
      </w:pPr>
      <w:r w:rsidRPr="003A584E">
        <w:rPr>
          <w:rFonts w:ascii="Verdana" w:hAnsi="Verdana"/>
          <w:b/>
          <w:sz w:val="22"/>
        </w:rPr>
        <w:t xml:space="preserve">1.3. Are there established protocols for interdisciplinary communication between neurology, orthopaedics, pain management, and spinal specialists when dealing with arachnoiditis cases? </w:t>
      </w:r>
      <w:r w:rsidR="0022166B">
        <w:rPr>
          <w:rFonts w:ascii="Verdana" w:hAnsi="Verdana"/>
          <w:b/>
          <w:sz w:val="22"/>
        </w:rPr>
        <w:br/>
      </w:r>
      <w:r w:rsidRPr="003A584E">
        <w:rPr>
          <w:rFonts w:ascii="Verdana" w:hAnsi="Verdana"/>
          <w:b/>
          <w:sz w:val="22"/>
        </w:rPr>
        <w:t>Please provide copies of relevant inter-departmental communication or memos on this subject.</w:t>
      </w:r>
      <w:r w:rsidR="00A03BEA">
        <w:rPr>
          <w:rFonts w:ascii="Verdana" w:hAnsi="Verdana"/>
          <w:b/>
          <w:sz w:val="22"/>
        </w:rPr>
        <w:br/>
      </w:r>
      <w:r w:rsidR="00A03BEA" w:rsidRPr="00A03BEA">
        <w:rPr>
          <w:rFonts w:ascii="Verdana" w:hAnsi="Verdana"/>
          <w:bCs/>
          <w:sz w:val="22"/>
        </w:rPr>
        <w:t xml:space="preserve">There </w:t>
      </w:r>
      <w:r w:rsidR="00A03BEA">
        <w:rPr>
          <w:rFonts w:ascii="Verdana" w:hAnsi="Verdana"/>
          <w:bCs/>
          <w:sz w:val="22"/>
        </w:rPr>
        <w:t>are</w:t>
      </w:r>
      <w:r w:rsidR="00A03BEA" w:rsidRPr="00A03BEA">
        <w:rPr>
          <w:rFonts w:ascii="Verdana" w:hAnsi="Verdana"/>
          <w:bCs/>
          <w:sz w:val="22"/>
        </w:rPr>
        <w:t xml:space="preserve"> no specific treatment pathways or protocols for this condition.</w:t>
      </w:r>
    </w:p>
    <w:p w14:paraId="32E616D9" w14:textId="254C3F2E" w:rsidR="003A584E" w:rsidRPr="0022166B" w:rsidRDefault="003A584E" w:rsidP="0022166B">
      <w:pPr>
        <w:spacing w:before="280"/>
        <w:rPr>
          <w:rFonts w:ascii="Verdana" w:hAnsi="Verdana"/>
          <w:b/>
          <w:sz w:val="22"/>
          <w:highlight w:val="yellow"/>
        </w:rPr>
      </w:pPr>
      <w:bookmarkStart w:id="1" w:name="_Hlk209611033"/>
      <w:r w:rsidRPr="0022166B">
        <w:rPr>
          <w:rFonts w:ascii="Verdana" w:hAnsi="Verdana"/>
          <w:b/>
          <w:sz w:val="22"/>
        </w:rPr>
        <w:t>1.4. How many cases of arachnoiditis have been treated by SBU in the past 5 years?</w:t>
      </w:r>
      <w:r w:rsidR="0022166B" w:rsidRPr="0022166B">
        <w:rPr>
          <w:rFonts w:ascii="Verdana" w:hAnsi="Verdana"/>
          <w:b/>
          <w:sz w:val="22"/>
        </w:rPr>
        <w:t xml:space="preserve"> </w:t>
      </w:r>
      <w:r w:rsidR="0022166B">
        <w:rPr>
          <w:rFonts w:ascii="Verdana" w:hAnsi="Verdana"/>
          <w:b/>
          <w:sz w:val="22"/>
        </w:rPr>
        <w:br/>
      </w:r>
      <w:r w:rsidRPr="0022166B">
        <w:rPr>
          <w:rFonts w:ascii="Verdana" w:hAnsi="Verdana"/>
          <w:b/>
          <w:sz w:val="22"/>
        </w:rPr>
        <w:t xml:space="preserve">Please </w:t>
      </w:r>
      <w:r w:rsidR="0022166B">
        <w:rPr>
          <w:rFonts w:ascii="Verdana" w:hAnsi="Verdana"/>
          <w:b/>
          <w:sz w:val="22"/>
        </w:rPr>
        <w:t>p</w:t>
      </w:r>
      <w:r w:rsidRPr="0022166B">
        <w:rPr>
          <w:rFonts w:ascii="Verdana" w:hAnsi="Verdana"/>
          <w:b/>
          <w:sz w:val="22"/>
        </w:rPr>
        <w:t>rovide an annual breakdown by department (neurology, orthopaedics, etc.) and the number of patients involved.</w:t>
      </w:r>
      <w:r w:rsidR="0058154C">
        <w:rPr>
          <w:rFonts w:ascii="Verdana" w:hAnsi="Verdana"/>
          <w:b/>
          <w:sz w:val="22"/>
        </w:rPr>
        <w:br/>
      </w:r>
      <w:r w:rsidR="0058154C" w:rsidRPr="0058154C">
        <w:rPr>
          <w:rFonts w:ascii="Verdana" w:hAnsi="Verdana"/>
          <w:bCs/>
          <w:sz w:val="22"/>
        </w:rPr>
        <w:t>We have provided the number of patients that were admitted to one of our hospitals with a diagnosis of Arachnoiditis anywhere within that inpatient stay.</w:t>
      </w:r>
      <w:r w:rsidR="0058154C">
        <w:rPr>
          <w:rFonts w:ascii="Verdana" w:hAnsi="Verdana"/>
          <w:bCs/>
          <w:sz w:val="22"/>
        </w:rPr>
        <w:t xml:space="preserve"> We </w:t>
      </w:r>
      <w:proofErr w:type="gramStart"/>
      <w:r w:rsidR="0058154C">
        <w:rPr>
          <w:rFonts w:ascii="Verdana" w:hAnsi="Verdana"/>
          <w:bCs/>
          <w:sz w:val="22"/>
        </w:rPr>
        <w:t>are not able to</w:t>
      </w:r>
      <w:proofErr w:type="gramEnd"/>
      <w:r w:rsidR="0058154C">
        <w:rPr>
          <w:rFonts w:ascii="Verdana" w:hAnsi="Verdana"/>
          <w:bCs/>
          <w:sz w:val="22"/>
        </w:rPr>
        <w:t xml:space="preserve"> break down the data by department as due to low numbers of patients,</w:t>
      </w:r>
      <w:r w:rsidR="0058154C" w:rsidRPr="00FC3B42">
        <w:rPr>
          <w:rFonts w:ascii="Verdana" w:hAnsi="Verdana"/>
          <w:iCs/>
          <w:sz w:val="22"/>
          <w:szCs w:val="22"/>
        </w:rPr>
        <w:t xml:space="preserve"> there is a potential risk of identifying the individual if this was disclosed. Therefore, the data is classed as personal data as defined under the General Data Protection Regulation </w:t>
      </w:r>
      <w:r w:rsidR="0058154C" w:rsidRPr="00FC3B42">
        <w:rPr>
          <w:rFonts w:ascii="Verdana" w:hAnsi="Verdana"/>
          <w:iCs/>
          <w:sz w:val="22"/>
          <w:szCs w:val="22"/>
        </w:rPr>
        <w:lastRenderedPageBreak/>
        <w:t xml:space="preserve">(GDPR) and Data Protection Act 2018 and its disclosure would be contrary to the data protection principles and constitute as unfair and unlawful processing </w:t>
      </w:r>
      <w:proofErr w:type="gramStart"/>
      <w:r w:rsidR="0058154C" w:rsidRPr="00FC3B42">
        <w:rPr>
          <w:rFonts w:ascii="Verdana" w:hAnsi="Verdana"/>
          <w:bCs/>
          <w:iCs/>
          <w:sz w:val="22"/>
          <w:szCs w:val="22"/>
        </w:rPr>
        <w:t>in regard to</w:t>
      </w:r>
      <w:proofErr w:type="gramEnd"/>
      <w:r w:rsidR="0058154C" w:rsidRPr="00FC3B42">
        <w:rPr>
          <w:rFonts w:ascii="Verdana" w:hAnsi="Verdana"/>
          <w:iCs/>
          <w:sz w:val="22"/>
          <w:szCs w:val="22"/>
        </w:rPr>
        <w:t xml:space="preserve"> Articles 5, 6, and 9 of GDPR</w:t>
      </w:r>
      <w:r w:rsidR="0058154C" w:rsidRPr="00FC3B42">
        <w:rPr>
          <w:rFonts w:ascii="Verdana" w:hAnsi="Verdana"/>
          <w:b/>
          <w:bCs/>
          <w:iCs/>
          <w:sz w:val="22"/>
          <w:szCs w:val="22"/>
        </w:rPr>
        <w:t xml:space="preserve">. </w:t>
      </w:r>
      <w:r w:rsidR="0058154C"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tbl>
      <w:tblPr>
        <w:tblW w:w="2844" w:type="dxa"/>
        <w:jc w:val="center"/>
        <w:tblLook w:val="04A0" w:firstRow="1" w:lastRow="0" w:firstColumn="1" w:lastColumn="0" w:noHBand="0" w:noVBand="1"/>
      </w:tblPr>
      <w:tblGrid>
        <w:gridCol w:w="1589"/>
        <w:gridCol w:w="1255"/>
      </w:tblGrid>
      <w:tr w:rsidR="0058154C" w:rsidRPr="0058154C" w14:paraId="3E5B8D62" w14:textId="77777777" w:rsidTr="0058154C">
        <w:trPr>
          <w:trHeight w:val="315"/>
          <w:jc w:val="center"/>
        </w:trPr>
        <w:tc>
          <w:tcPr>
            <w:tcW w:w="1589" w:type="dxa"/>
            <w:tcBorders>
              <w:top w:val="single" w:sz="4" w:space="0" w:color="auto"/>
              <w:left w:val="single" w:sz="4" w:space="0" w:color="auto"/>
              <w:bottom w:val="single" w:sz="4" w:space="0" w:color="auto"/>
              <w:right w:val="single" w:sz="4" w:space="0" w:color="auto"/>
            </w:tcBorders>
            <w:shd w:val="clear" w:color="DDEBF7" w:fill="DDEBF7"/>
            <w:noWrap/>
            <w:vAlign w:val="center"/>
            <w:hideMark/>
          </w:tcPr>
          <w:bookmarkEnd w:id="1"/>
          <w:p w14:paraId="79FB663F" w14:textId="77777777" w:rsidR="0058154C" w:rsidRPr="0058154C" w:rsidRDefault="0058154C" w:rsidP="0058154C">
            <w:pPr>
              <w:spacing w:before="0" w:after="0" w:line="240" w:lineRule="auto"/>
              <w:ind w:left="0" w:right="0"/>
              <w:jc w:val="center"/>
              <w:rPr>
                <w:rFonts w:ascii="Calibri" w:eastAsia="Times New Roman" w:hAnsi="Calibri" w:cs="Calibri"/>
                <w:b/>
                <w:bCs/>
                <w:color w:val="000000"/>
                <w:sz w:val="22"/>
                <w:szCs w:val="22"/>
              </w:rPr>
            </w:pPr>
            <w:r w:rsidRPr="0058154C">
              <w:rPr>
                <w:rFonts w:ascii="Calibri" w:eastAsia="Times New Roman" w:hAnsi="Calibri" w:cs="Calibri"/>
                <w:b/>
                <w:bCs/>
                <w:color w:val="000000"/>
                <w:sz w:val="22"/>
                <w:szCs w:val="22"/>
              </w:rPr>
              <w:t>Financial year</w:t>
            </w:r>
          </w:p>
        </w:tc>
        <w:tc>
          <w:tcPr>
            <w:tcW w:w="1255" w:type="dxa"/>
            <w:tcBorders>
              <w:top w:val="single" w:sz="4" w:space="0" w:color="auto"/>
              <w:left w:val="nil"/>
              <w:bottom w:val="single" w:sz="4" w:space="0" w:color="auto"/>
              <w:right w:val="single" w:sz="4" w:space="0" w:color="auto"/>
            </w:tcBorders>
            <w:shd w:val="clear" w:color="DDEBF7" w:fill="DDEBF7"/>
            <w:noWrap/>
            <w:vAlign w:val="center"/>
            <w:hideMark/>
          </w:tcPr>
          <w:p w14:paraId="3C8E68E9" w14:textId="77777777" w:rsidR="0058154C" w:rsidRPr="0058154C" w:rsidRDefault="0058154C" w:rsidP="0058154C">
            <w:pPr>
              <w:spacing w:before="0" w:after="0" w:line="240" w:lineRule="auto"/>
              <w:ind w:left="0" w:right="0"/>
              <w:jc w:val="center"/>
              <w:rPr>
                <w:rFonts w:ascii="Calibri" w:eastAsia="Times New Roman" w:hAnsi="Calibri" w:cs="Calibri"/>
                <w:b/>
                <w:bCs/>
                <w:color w:val="000000"/>
                <w:sz w:val="22"/>
                <w:szCs w:val="22"/>
              </w:rPr>
            </w:pPr>
            <w:r w:rsidRPr="0058154C">
              <w:rPr>
                <w:rFonts w:ascii="Calibri" w:eastAsia="Times New Roman" w:hAnsi="Calibri" w:cs="Calibri"/>
                <w:b/>
                <w:bCs/>
                <w:color w:val="000000"/>
                <w:sz w:val="22"/>
                <w:szCs w:val="22"/>
              </w:rPr>
              <w:t>Admissions</w:t>
            </w:r>
          </w:p>
        </w:tc>
      </w:tr>
      <w:tr w:rsidR="0058154C" w:rsidRPr="0058154C" w14:paraId="557F9C74" w14:textId="77777777" w:rsidTr="0058154C">
        <w:trPr>
          <w:trHeight w:val="315"/>
          <w:jc w:val="center"/>
        </w:trPr>
        <w:tc>
          <w:tcPr>
            <w:tcW w:w="1589" w:type="dxa"/>
            <w:tcBorders>
              <w:top w:val="nil"/>
              <w:left w:val="single" w:sz="4" w:space="0" w:color="auto"/>
              <w:bottom w:val="single" w:sz="4" w:space="0" w:color="auto"/>
              <w:right w:val="single" w:sz="4" w:space="0" w:color="auto"/>
            </w:tcBorders>
            <w:noWrap/>
            <w:vAlign w:val="center"/>
            <w:hideMark/>
          </w:tcPr>
          <w:p w14:paraId="594BC12A" w14:textId="77777777" w:rsidR="0058154C" w:rsidRPr="0058154C" w:rsidRDefault="0058154C" w:rsidP="0058154C">
            <w:pPr>
              <w:spacing w:before="0" w:after="0" w:line="240" w:lineRule="auto"/>
              <w:ind w:left="0" w:right="0"/>
              <w:jc w:val="center"/>
              <w:rPr>
                <w:rFonts w:ascii="Calibri" w:eastAsia="Times New Roman" w:hAnsi="Calibri" w:cs="Calibri"/>
                <w:color w:val="000000"/>
                <w:sz w:val="22"/>
                <w:szCs w:val="22"/>
              </w:rPr>
            </w:pPr>
            <w:r w:rsidRPr="0058154C">
              <w:rPr>
                <w:rFonts w:ascii="Calibri" w:eastAsia="Times New Roman" w:hAnsi="Calibri" w:cs="Calibri"/>
                <w:color w:val="000000"/>
                <w:sz w:val="22"/>
                <w:szCs w:val="22"/>
              </w:rPr>
              <w:t>2020/21</w:t>
            </w:r>
          </w:p>
        </w:tc>
        <w:tc>
          <w:tcPr>
            <w:tcW w:w="1255" w:type="dxa"/>
            <w:tcBorders>
              <w:top w:val="nil"/>
              <w:left w:val="nil"/>
              <w:bottom w:val="single" w:sz="4" w:space="0" w:color="auto"/>
              <w:right w:val="single" w:sz="4" w:space="0" w:color="auto"/>
            </w:tcBorders>
            <w:noWrap/>
            <w:vAlign w:val="center"/>
            <w:hideMark/>
          </w:tcPr>
          <w:p w14:paraId="4A3E5CEC" w14:textId="77777777" w:rsidR="0058154C" w:rsidRPr="0058154C" w:rsidRDefault="0058154C" w:rsidP="0058154C">
            <w:pPr>
              <w:spacing w:before="0" w:after="0" w:line="240" w:lineRule="auto"/>
              <w:ind w:left="0" w:right="0"/>
              <w:jc w:val="center"/>
              <w:rPr>
                <w:rFonts w:ascii="Calibri" w:eastAsia="Times New Roman" w:hAnsi="Calibri" w:cs="Calibri"/>
                <w:color w:val="000000"/>
                <w:sz w:val="22"/>
                <w:szCs w:val="22"/>
              </w:rPr>
            </w:pPr>
            <w:r w:rsidRPr="0058154C">
              <w:rPr>
                <w:rFonts w:ascii="Calibri" w:eastAsia="Times New Roman" w:hAnsi="Calibri" w:cs="Calibri"/>
                <w:color w:val="000000"/>
                <w:sz w:val="22"/>
                <w:szCs w:val="22"/>
              </w:rPr>
              <w:t>8</w:t>
            </w:r>
          </w:p>
        </w:tc>
      </w:tr>
      <w:tr w:rsidR="0058154C" w:rsidRPr="0058154C" w14:paraId="364D8236" w14:textId="77777777" w:rsidTr="0058154C">
        <w:trPr>
          <w:trHeight w:val="315"/>
          <w:jc w:val="center"/>
        </w:trPr>
        <w:tc>
          <w:tcPr>
            <w:tcW w:w="1589" w:type="dxa"/>
            <w:tcBorders>
              <w:top w:val="nil"/>
              <w:left w:val="single" w:sz="4" w:space="0" w:color="auto"/>
              <w:bottom w:val="single" w:sz="4" w:space="0" w:color="auto"/>
              <w:right w:val="single" w:sz="4" w:space="0" w:color="auto"/>
            </w:tcBorders>
            <w:noWrap/>
            <w:vAlign w:val="center"/>
            <w:hideMark/>
          </w:tcPr>
          <w:p w14:paraId="1BA1FC5D" w14:textId="77777777" w:rsidR="0058154C" w:rsidRPr="0058154C" w:rsidRDefault="0058154C" w:rsidP="0058154C">
            <w:pPr>
              <w:spacing w:before="0" w:after="0" w:line="240" w:lineRule="auto"/>
              <w:ind w:left="0" w:right="0"/>
              <w:jc w:val="center"/>
              <w:rPr>
                <w:rFonts w:ascii="Calibri" w:eastAsia="Times New Roman" w:hAnsi="Calibri" w:cs="Calibri"/>
                <w:color w:val="000000"/>
                <w:sz w:val="22"/>
                <w:szCs w:val="22"/>
              </w:rPr>
            </w:pPr>
            <w:r w:rsidRPr="0058154C">
              <w:rPr>
                <w:rFonts w:ascii="Calibri" w:eastAsia="Times New Roman" w:hAnsi="Calibri" w:cs="Calibri"/>
                <w:color w:val="000000"/>
                <w:sz w:val="22"/>
                <w:szCs w:val="22"/>
              </w:rPr>
              <w:t>2021/22</w:t>
            </w:r>
          </w:p>
        </w:tc>
        <w:tc>
          <w:tcPr>
            <w:tcW w:w="1255" w:type="dxa"/>
            <w:tcBorders>
              <w:top w:val="nil"/>
              <w:left w:val="nil"/>
              <w:bottom w:val="single" w:sz="4" w:space="0" w:color="auto"/>
              <w:right w:val="single" w:sz="4" w:space="0" w:color="auto"/>
            </w:tcBorders>
            <w:noWrap/>
            <w:vAlign w:val="center"/>
            <w:hideMark/>
          </w:tcPr>
          <w:p w14:paraId="305B36AE" w14:textId="77777777" w:rsidR="0058154C" w:rsidRPr="0058154C" w:rsidRDefault="0058154C" w:rsidP="0058154C">
            <w:pPr>
              <w:spacing w:before="0" w:after="0" w:line="240" w:lineRule="auto"/>
              <w:ind w:left="0" w:right="0"/>
              <w:jc w:val="center"/>
              <w:rPr>
                <w:rFonts w:ascii="Calibri" w:eastAsia="Times New Roman" w:hAnsi="Calibri" w:cs="Calibri"/>
                <w:color w:val="000000"/>
                <w:sz w:val="22"/>
                <w:szCs w:val="22"/>
              </w:rPr>
            </w:pPr>
            <w:r w:rsidRPr="0058154C">
              <w:rPr>
                <w:rFonts w:ascii="Calibri" w:eastAsia="Times New Roman" w:hAnsi="Calibri" w:cs="Calibri"/>
                <w:color w:val="000000"/>
                <w:sz w:val="22"/>
                <w:szCs w:val="22"/>
              </w:rPr>
              <w:t>7</w:t>
            </w:r>
          </w:p>
        </w:tc>
      </w:tr>
      <w:tr w:rsidR="0058154C" w:rsidRPr="0058154C" w14:paraId="2CDD22EE" w14:textId="77777777" w:rsidTr="0058154C">
        <w:trPr>
          <w:trHeight w:val="315"/>
          <w:jc w:val="center"/>
        </w:trPr>
        <w:tc>
          <w:tcPr>
            <w:tcW w:w="1589" w:type="dxa"/>
            <w:tcBorders>
              <w:top w:val="nil"/>
              <w:left w:val="single" w:sz="4" w:space="0" w:color="auto"/>
              <w:bottom w:val="single" w:sz="4" w:space="0" w:color="auto"/>
              <w:right w:val="single" w:sz="4" w:space="0" w:color="auto"/>
            </w:tcBorders>
            <w:noWrap/>
            <w:vAlign w:val="center"/>
            <w:hideMark/>
          </w:tcPr>
          <w:p w14:paraId="568912A7" w14:textId="77777777" w:rsidR="0058154C" w:rsidRPr="0058154C" w:rsidRDefault="0058154C" w:rsidP="0058154C">
            <w:pPr>
              <w:spacing w:before="0" w:after="0" w:line="240" w:lineRule="auto"/>
              <w:ind w:left="0" w:right="0"/>
              <w:jc w:val="center"/>
              <w:rPr>
                <w:rFonts w:ascii="Calibri" w:eastAsia="Times New Roman" w:hAnsi="Calibri" w:cs="Calibri"/>
                <w:color w:val="000000"/>
                <w:sz w:val="22"/>
                <w:szCs w:val="22"/>
              </w:rPr>
            </w:pPr>
            <w:r w:rsidRPr="0058154C">
              <w:rPr>
                <w:rFonts w:ascii="Calibri" w:eastAsia="Times New Roman" w:hAnsi="Calibri" w:cs="Calibri"/>
                <w:color w:val="000000"/>
                <w:sz w:val="22"/>
                <w:szCs w:val="22"/>
              </w:rPr>
              <w:t>2022/23</w:t>
            </w:r>
          </w:p>
        </w:tc>
        <w:tc>
          <w:tcPr>
            <w:tcW w:w="1255" w:type="dxa"/>
            <w:tcBorders>
              <w:top w:val="nil"/>
              <w:left w:val="nil"/>
              <w:bottom w:val="single" w:sz="4" w:space="0" w:color="auto"/>
              <w:right w:val="single" w:sz="4" w:space="0" w:color="auto"/>
            </w:tcBorders>
            <w:noWrap/>
            <w:vAlign w:val="center"/>
            <w:hideMark/>
          </w:tcPr>
          <w:p w14:paraId="639D83FB" w14:textId="77777777" w:rsidR="0058154C" w:rsidRPr="0058154C" w:rsidRDefault="0058154C" w:rsidP="0058154C">
            <w:pPr>
              <w:spacing w:before="0" w:after="0" w:line="240" w:lineRule="auto"/>
              <w:ind w:left="0" w:right="0"/>
              <w:jc w:val="center"/>
              <w:rPr>
                <w:rFonts w:ascii="Calibri" w:eastAsia="Times New Roman" w:hAnsi="Calibri" w:cs="Calibri"/>
                <w:color w:val="000000"/>
                <w:sz w:val="22"/>
                <w:szCs w:val="22"/>
              </w:rPr>
            </w:pPr>
            <w:r w:rsidRPr="0058154C">
              <w:rPr>
                <w:rFonts w:ascii="Calibri" w:eastAsia="Times New Roman" w:hAnsi="Calibri" w:cs="Calibri"/>
                <w:color w:val="000000"/>
                <w:sz w:val="22"/>
                <w:szCs w:val="22"/>
              </w:rPr>
              <w:t>7</w:t>
            </w:r>
          </w:p>
        </w:tc>
      </w:tr>
      <w:tr w:rsidR="0058154C" w:rsidRPr="0058154C" w14:paraId="58909A4A" w14:textId="77777777" w:rsidTr="0058154C">
        <w:trPr>
          <w:trHeight w:val="315"/>
          <w:jc w:val="center"/>
        </w:trPr>
        <w:tc>
          <w:tcPr>
            <w:tcW w:w="1589" w:type="dxa"/>
            <w:tcBorders>
              <w:top w:val="nil"/>
              <w:left w:val="single" w:sz="4" w:space="0" w:color="auto"/>
              <w:bottom w:val="single" w:sz="4" w:space="0" w:color="auto"/>
              <w:right w:val="single" w:sz="4" w:space="0" w:color="auto"/>
            </w:tcBorders>
            <w:noWrap/>
            <w:vAlign w:val="center"/>
            <w:hideMark/>
          </w:tcPr>
          <w:p w14:paraId="3A91C9C5" w14:textId="77777777" w:rsidR="0058154C" w:rsidRPr="0058154C" w:rsidRDefault="0058154C" w:rsidP="0058154C">
            <w:pPr>
              <w:spacing w:before="0" w:after="0" w:line="240" w:lineRule="auto"/>
              <w:ind w:left="0" w:right="0"/>
              <w:jc w:val="center"/>
              <w:rPr>
                <w:rFonts w:ascii="Calibri" w:eastAsia="Times New Roman" w:hAnsi="Calibri" w:cs="Calibri"/>
                <w:color w:val="000000"/>
                <w:sz w:val="22"/>
                <w:szCs w:val="22"/>
              </w:rPr>
            </w:pPr>
            <w:r w:rsidRPr="0058154C">
              <w:rPr>
                <w:rFonts w:ascii="Calibri" w:eastAsia="Times New Roman" w:hAnsi="Calibri" w:cs="Calibri"/>
                <w:color w:val="000000"/>
                <w:sz w:val="22"/>
                <w:szCs w:val="22"/>
              </w:rPr>
              <w:t>2023/24</w:t>
            </w:r>
          </w:p>
        </w:tc>
        <w:tc>
          <w:tcPr>
            <w:tcW w:w="1255" w:type="dxa"/>
            <w:tcBorders>
              <w:top w:val="nil"/>
              <w:left w:val="nil"/>
              <w:bottom w:val="single" w:sz="4" w:space="0" w:color="auto"/>
              <w:right w:val="single" w:sz="4" w:space="0" w:color="auto"/>
            </w:tcBorders>
            <w:noWrap/>
            <w:vAlign w:val="center"/>
            <w:hideMark/>
          </w:tcPr>
          <w:p w14:paraId="05F66515" w14:textId="77777777" w:rsidR="0058154C" w:rsidRPr="0058154C" w:rsidRDefault="0058154C" w:rsidP="0058154C">
            <w:pPr>
              <w:spacing w:before="0" w:after="0" w:line="240" w:lineRule="auto"/>
              <w:ind w:left="0" w:right="0"/>
              <w:jc w:val="center"/>
              <w:rPr>
                <w:rFonts w:ascii="Calibri" w:eastAsia="Times New Roman" w:hAnsi="Calibri" w:cs="Calibri"/>
                <w:color w:val="000000"/>
                <w:sz w:val="22"/>
                <w:szCs w:val="22"/>
              </w:rPr>
            </w:pPr>
            <w:r w:rsidRPr="0058154C">
              <w:rPr>
                <w:rFonts w:ascii="Calibri" w:eastAsia="Times New Roman" w:hAnsi="Calibri" w:cs="Calibri"/>
                <w:color w:val="000000"/>
                <w:sz w:val="22"/>
                <w:szCs w:val="22"/>
              </w:rPr>
              <w:t>11</w:t>
            </w:r>
          </w:p>
        </w:tc>
      </w:tr>
      <w:tr w:rsidR="0058154C" w:rsidRPr="0058154C" w14:paraId="5D89B1EC" w14:textId="77777777" w:rsidTr="0058154C">
        <w:trPr>
          <w:trHeight w:val="315"/>
          <w:jc w:val="center"/>
        </w:trPr>
        <w:tc>
          <w:tcPr>
            <w:tcW w:w="1589" w:type="dxa"/>
            <w:tcBorders>
              <w:top w:val="nil"/>
              <w:left w:val="single" w:sz="4" w:space="0" w:color="auto"/>
              <w:bottom w:val="single" w:sz="4" w:space="0" w:color="auto"/>
              <w:right w:val="single" w:sz="4" w:space="0" w:color="auto"/>
            </w:tcBorders>
            <w:noWrap/>
            <w:vAlign w:val="center"/>
            <w:hideMark/>
          </w:tcPr>
          <w:p w14:paraId="3E7BE38C" w14:textId="77777777" w:rsidR="0058154C" w:rsidRPr="0058154C" w:rsidRDefault="0058154C" w:rsidP="0058154C">
            <w:pPr>
              <w:spacing w:before="0" w:after="0" w:line="240" w:lineRule="auto"/>
              <w:ind w:left="0" w:right="0"/>
              <w:jc w:val="center"/>
              <w:rPr>
                <w:rFonts w:ascii="Calibri" w:eastAsia="Times New Roman" w:hAnsi="Calibri" w:cs="Calibri"/>
                <w:color w:val="000000"/>
                <w:sz w:val="22"/>
                <w:szCs w:val="22"/>
              </w:rPr>
            </w:pPr>
            <w:r w:rsidRPr="0058154C">
              <w:rPr>
                <w:rFonts w:ascii="Calibri" w:eastAsia="Times New Roman" w:hAnsi="Calibri" w:cs="Calibri"/>
                <w:color w:val="000000"/>
                <w:sz w:val="22"/>
                <w:szCs w:val="22"/>
              </w:rPr>
              <w:t>2024/25</w:t>
            </w:r>
          </w:p>
        </w:tc>
        <w:tc>
          <w:tcPr>
            <w:tcW w:w="1255" w:type="dxa"/>
            <w:tcBorders>
              <w:top w:val="nil"/>
              <w:left w:val="nil"/>
              <w:bottom w:val="single" w:sz="4" w:space="0" w:color="auto"/>
              <w:right w:val="single" w:sz="4" w:space="0" w:color="auto"/>
            </w:tcBorders>
            <w:noWrap/>
            <w:vAlign w:val="center"/>
            <w:hideMark/>
          </w:tcPr>
          <w:p w14:paraId="31D54375" w14:textId="77777777" w:rsidR="0058154C" w:rsidRPr="0058154C" w:rsidRDefault="0058154C" w:rsidP="0058154C">
            <w:pPr>
              <w:spacing w:before="0" w:after="0" w:line="240" w:lineRule="auto"/>
              <w:ind w:left="0" w:right="0"/>
              <w:jc w:val="center"/>
              <w:rPr>
                <w:rFonts w:ascii="Calibri" w:eastAsia="Times New Roman" w:hAnsi="Calibri" w:cs="Calibri"/>
                <w:color w:val="000000"/>
                <w:sz w:val="22"/>
                <w:szCs w:val="22"/>
              </w:rPr>
            </w:pPr>
            <w:r w:rsidRPr="0058154C">
              <w:rPr>
                <w:rFonts w:ascii="Calibri" w:eastAsia="Times New Roman" w:hAnsi="Calibri" w:cs="Calibri"/>
                <w:color w:val="000000"/>
                <w:sz w:val="22"/>
                <w:szCs w:val="22"/>
              </w:rPr>
              <w:t>5</w:t>
            </w:r>
          </w:p>
        </w:tc>
      </w:tr>
    </w:tbl>
    <w:p w14:paraId="0C85593E" w14:textId="1EDA81C5" w:rsidR="0022166B" w:rsidRPr="00A03BEA" w:rsidRDefault="0058154C" w:rsidP="00A03BEA">
      <w:pPr>
        <w:spacing w:before="280"/>
        <w:rPr>
          <w:rFonts w:ascii="Verdana" w:hAnsi="Verdana"/>
          <w:b/>
          <w:sz w:val="22"/>
        </w:rPr>
      </w:pPr>
      <w:r>
        <w:rPr>
          <w:rFonts w:ascii="Verdana" w:hAnsi="Verdana"/>
          <w:b/>
          <w:sz w:val="22"/>
        </w:rPr>
        <w:br/>
      </w:r>
      <w:r w:rsidR="003A584E" w:rsidRPr="003A584E">
        <w:rPr>
          <w:rFonts w:ascii="Verdana" w:hAnsi="Verdana"/>
          <w:b/>
          <w:sz w:val="22"/>
        </w:rPr>
        <w:t xml:space="preserve">1.5. Are there cases where a patient presenting with symptoms of arachnoiditis was misdiagnosed or failed to receive appropriate treatment within the required time frame? </w:t>
      </w:r>
      <w:r w:rsidR="0022166B">
        <w:rPr>
          <w:rFonts w:ascii="Verdana" w:hAnsi="Verdana"/>
          <w:b/>
          <w:sz w:val="22"/>
        </w:rPr>
        <w:br/>
      </w:r>
      <w:r w:rsidR="003A584E" w:rsidRPr="003A584E">
        <w:rPr>
          <w:rFonts w:ascii="Verdana" w:hAnsi="Verdana"/>
          <w:b/>
          <w:sz w:val="22"/>
        </w:rPr>
        <w:t>Please provide anonymised details of such cases (including the reasons behind the delay) for the past 5 years.</w:t>
      </w:r>
      <w:r w:rsidR="00A03BEA">
        <w:rPr>
          <w:rFonts w:ascii="Verdana" w:hAnsi="Verdana"/>
          <w:b/>
          <w:sz w:val="22"/>
        </w:rPr>
        <w:br/>
      </w:r>
      <w:r w:rsidR="0022166B">
        <w:rPr>
          <w:rFonts w:ascii="Verdana" w:hAnsi="Verdana"/>
          <w:bCs/>
          <w:sz w:val="22"/>
        </w:rPr>
        <w:t>I can confirm that this information is n</w:t>
      </w:r>
      <w:r w:rsidR="0022166B" w:rsidRPr="0022166B">
        <w:rPr>
          <w:rFonts w:ascii="Verdana" w:hAnsi="Verdana"/>
          <w:bCs/>
          <w:sz w:val="22"/>
        </w:rPr>
        <w:t>ot held centrally</w:t>
      </w:r>
      <w:r w:rsidR="0022166B">
        <w:rPr>
          <w:rFonts w:ascii="Verdana" w:hAnsi="Verdana"/>
          <w:bCs/>
          <w:sz w:val="22"/>
        </w:rPr>
        <w:t xml:space="preserve">. </w:t>
      </w:r>
      <w:r w:rsidR="0022166B" w:rsidRPr="00FC3B42">
        <w:rPr>
          <w:rFonts w:ascii="Verdana" w:hAnsi="Verdana"/>
          <w:sz w:val="22"/>
          <w:szCs w:val="22"/>
        </w:rPr>
        <w:t xml:space="preserve">To obtain this information would involve a manual trawl and search of records which </w:t>
      </w:r>
      <w:r w:rsidR="0022166B"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0022166B" w:rsidRPr="00FC3B42">
          <w:rPr>
            <w:rFonts w:ascii="Verdana" w:hAnsi="Verdana" w:cs="Times New Roman"/>
            <w:sz w:val="22"/>
            <w:szCs w:val="22"/>
          </w:rPr>
          <w:t>FOI</w:t>
        </w:r>
      </w:smartTag>
      <w:r w:rsidR="0022166B" w:rsidRPr="00FC3B42">
        <w:rPr>
          <w:rFonts w:ascii="Verdana" w:hAnsi="Verdana" w:cs="Times New Roman"/>
          <w:sz w:val="22"/>
          <w:szCs w:val="22"/>
        </w:rPr>
        <w:t xml:space="preserve"> Act as the reasonable limit. </w:t>
      </w:r>
      <w:r w:rsidR="0022166B" w:rsidRPr="00FC3B42">
        <w:rPr>
          <w:rFonts w:ascii="Verdana" w:hAnsi="Verdana" w:cs="Tahoma"/>
          <w:sz w:val="22"/>
          <w:szCs w:val="22"/>
        </w:rPr>
        <w:t>Section 12 of the FOI Act and T</w:t>
      </w:r>
      <w:r w:rsidR="0022166B" w:rsidRPr="00FC3B42">
        <w:rPr>
          <w:rFonts w:ascii="Verdana" w:hAnsi="Verdana"/>
          <w:sz w:val="22"/>
          <w:szCs w:val="22"/>
        </w:rPr>
        <w:t xml:space="preserve">he Freedom of Information and Data Protection (Appropriate Limit and Fees) Regulation 2004 </w:t>
      </w:r>
      <w:r w:rsidR="0022166B" w:rsidRPr="00FC3B42">
        <w:rPr>
          <w:rFonts w:ascii="Verdana" w:hAnsi="Verdana" w:cs="Times New Roman"/>
          <w:sz w:val="22"/>
          <w:szCs w:val="22"/>
        </w:rPr>
        <w:t xml:space="preserve">provides that we are not obliged to spend </w:t>
      </w:r>
      <w:proofErr w:type="gramStart"/>
      <w:r w:rsidR="0022166B" w:rsidRPr="00FC3B42">
        <w:rPr>
          <w:rFonts w:ascii="Verdana" w:hAnsi="Verdana" w:cs="Times New Roman"/>
          <w:sz w:val="22"/>
          <w:szCs w:val="22"/>
        </w:rPr>
        <w:t>in excess of</w:t>
      </w:r>
      <w:proofErr w:type="gramEnd"/>
      <w:r w:rsidR="0022166B" w:rsidRPr="00FC3B42">
        <w:rPr>
          <w:rFonts w:ascii="Verdana" w:hAnsi="Verdana" w:cs="Times New Roman"/>
          <w:sz w:val="22"/>
          <w:szCs w:val="22"/>
        </w:rPr>
        <w:t xml:space="preserve"> 18 hours in any </w:t>
      </w:r>
      <w:proofErr w:type="gramStart"/>
      <w:r w:rsidR="0022166B" w:rsidRPr="00FC3B42">
        <w:rPr>
          <w:rFonts w:ascii="Verdana" w:hAnsi="Verdana" w:cs="Times New Roman"/>
          <w:sz w:val="22"/>
          <w:szCs w:val="22"/>
        </w:rPr>
        <w:t>sixty day</w:t>
      </w:r>
      <w:proofErr w:type="gramEnd"/>
      <w:r w:rsidR="0022166B" w:rsidRPr="00FC3B42">
        <w:rPr>
          <w:rFonts w:ascii="Verdana" w:hAnsi="Verdana" w:cs="Times New Roman"/>
          <w:sz w:val="22"/>
          <w:szCs w:val="22"/>
        </w:rPr>
        <w:t xml:space="preserve"> period locating, retrieving and identifying information </w:t>
      </w:r>
      <w:proofErr w:type="gramStart"/>
      <w:r w:rsidR="0022166B" w:rsidRPr="00FC3B42">
        <w:rPr>
          <w:rFonts w:ascii="Verdana" w:hAnsi="Verdana" w:cs="Times New Roman"/>
          <w:sz w:val="22"/>
          <w:szCs w:val="22"/>
        </w:rPr>
        <w:t>in order to</w:t>
      </w:r>
      <w:proofErr w:type="gramEnd"/>
      <w:r w:rsidR="0022166B" w:rsidRPr="00FC3B42">
        <w:rPr>
          <w:rFonts w:ascii="Verdana" w:hAnsi="Verdana" w:cs="Times New Roman"/>
          <w:sz w:val="22"/>
          <w:szCs w:val="22"/>
        </w:rPr>
        <w:t xml:space="preserve"> deal with a request for information and therefore we are withholding this information </w:t>
      </w:r>
      <w:proofErr w:type="gramStart"/>
      <w:r w:rsidR="0022166B" w:rsidRPr="00FC3B42">
        <w:rPr>
          <w:rFonts w:ascii="Verdana" w:hAnsi="Verdana" w:cs="Times New Roman"/>
          <w:sz w:val="22"/>
          <w:szCs w:val="22"/>
        </w:rPr>
        <w:t>at this time</w:t>
      </w:r>
      <w:proofErr w:type="gramEnd"/>
      <w:r w:rsidR="0022166B" w:rsidRPr="00FC3B42">
        <w:rPr>
          <w:rFonts w:ascii="Verdana" w:hAnsi="Verdana" w:cs="Times New Roman"/>
          <w:sz w:val="22"/>
          <w:szCs w:val="22"/>
        </w:rPr>
        <w:t xml:space="preserve">. </w:t>
      </w:r>
    </w:p>
    <w:p w14:paraId="6A522DE5" w14:textId="4B8BE7B6" w:rsidR="003A584E" w:rsidRDefault="003A584E" w:rsidP="00A03BEA">
      <w:pPr>
        <w:spacing w:before="280"/>
        <w:rPr>
          <w:rFonts w:ascii="Verdana" w:hAnsi="Verdana"/>
          <w:b/>
          <w:sz w:val="22"/>
        </w:rPr>
      </w:pPr>
      <w:bookmarkStart w:id="2" w:name="_Hlk209610884"/>
      <w:r w:rsidRPr="003A584E">
        <w:rPr>
          <w:rFonts w:ascii="Verdana" w:hAnsi="Verdana"/>
          <w:b/>
          <w:sz w:val="22"/>
        </w:rPr>
        <w:t>1.6. Please provide internal training materials, meeting minutes, or any documentation showing how SBU staff are educated about arachnoiditis, including its long-term implications for patients.</w:t>
      </w:r>
      <w:r w:rsidR="00A03BEA">
        <w:rPr>
          <w:rFonts w:ascii="Verdana" w:hAnsi="Verdana"/>
          <w:b/>
          <w:sz w:val="22"/>
        </w:rPr>
        <w:br/>
      </w:r>
      <w:r w:rsidR="00A03BEA" w:rsidRPr="00A03BEA">
        <w:rPr>
          <w:rFonts w:ascii="Verdana" w:hAnsi="Verdana"/>
          <w:bCs/>
          <w:sz w:val="22"/>
        </w:rPr>
        <w:t>This information is not held.</w:t>
      </w:r>
    </w:p>
    <w:p w14:paraId="72AC9280" w14:textId="3E870B0D" w:rsidR="003A584E" w:rsidRPr="003A584E" w:rsidRDefault="003A584E" w:rsidP="003A584E">
      <w:pPr>
        <w:spacing w:before="280"/>
        <w:rPr>
          <w:rFonts w:ascii="Verdana" w:hAnsi="Verdana"/>
          <w:b/>
          <w:sz w:val="22"/>
        </w:rPr>
      </w:pPr>
      <w:r w:rsidRPr="003A584E">
        <w:rPr>
          <w:rFonts w:ascii="Verdana" w:hAnsi="Verdana"/>
          <w:b/>
          <w:sz w:val="22"/>
        </w:rPr>
        <w:t>1.7. What evidence does SBU have to show that arachnoiditis is recognised as a condition that could significantly impact a patient’s life expectancy or quality of life?</w:t>
      </w:r>
      <w:r w:rsidR="00A03BEA">
        <w:rPr>
          <w:rFonts w:ascii="Verdana" w:hAnsi="Verdana"/>
          <w:b/>
          <w:sz w:val="22"/>
        </w:rPr>
        <w:br/>
      </w:r>
      <w:r w:rsidR="00A03BEA" w:rsidRPr="00A03BEA">
        <w:rPr>
          <w:rFonts w:ascii="Verdana" w:hAnsi="Verdana"/>
          <w:bCs/>
          <w:sz w:val="22"/>
        </w:rPr>
        <w:t>This information is not held.</w:t>
      </w:r>
      <w:bookmarkEnd w:id="2"/>
    </w:p>
    <w:bookmarkEnd w:id="0"/>
    <w:p w14:paraId="5361CDF3" w14:textId="79F0E543" w:rsidR="003A584E" w:rsidRPr="0022166B" w:rsidRDefault="003A584E" w:rsidP="003A584E">
      <w:pPr>
        <w:spacing w:before="280"/>
        <w:rPr>
          <w:rFonts w:ascii="Verdana" w:hAnsi="Verdana"/>
          <w:b/>
          <w:sz w:val="22"/>
          <w:u w:val="single"/>
        </w:rPr>
      </w:pPr>
      <w:r w:rsidRPr="0022166B">
        <w:rPr>
          <w:rFonts w:ascii="Verdana" w:hAnsi="Verdana"/>
          <w:b/>
          <w:sz w:val="22"/>
          <w:u w:val="single"/>
        </w:rPr>
        <w:t xml:space="preserve">2. Neoplastic Syndromes and Cancer Pathways </w:t>
      </w:r>
    </w:p>
    <w:p w14:paraId="196B805E" w14:textId="4C7C7FEC" w:rsidR="003A584E" w:rsidRPr="0022166B" w:rsidRDefault="003A584E" w:rsidP="0022166B">
      <w:pPr>
        <w:spacing w:before="280"/>
        <w:rPr>
          <w:rFonts w:ascii="Verdana" w:hAnsi="Verdana"/>
          <w:b/>
          <w:sz w:val="22"/>
        </w:rPr>
      </w:pPr>
      <w:r w:rsidRPr="003A584E">
        <w:rPr>
          <w:rFonts w:ascii="Verdana" w:hAnsi="Verdana"/>
          <w:b/>
          <w:sz w:val="22"/>
        </w:rPr>
        <w:t>2.1. What clinical guidelines does SBU follow to evaluate and diagnose patients suspected of having neoplastic syndromes (including cancer), and how does this align with NICE guidelines and national cancer referral protocols?</w:t>
      </w:r>
      <w:r w:rsidR="0022166B">
        <w:rPr>
          <w:rFonts w:ascii="Verdana" w:hAnsi="Verdana"/>
          <w:b/>
          <w:sz w:val="22"/>
        </w:rPr>
        <w:br/>
      </w:r>
      <w:r w:rsidR="00C43185">
        <w:rPr>
          <w:rFonts w:ascii="Verdana" w:hAnsi="Verdana"/>
          <w:bCs/>
          <w:sz w:val="22"/>
        </w:rPr>
        <w:t xml:space="preserve">SBUHB follow </w:t>
      </w:r>
      <w:r w:rsidR="00D87192">
        <w:rPr>
          <w:rFonts w:ascii="Verdana" w:hAnsi="Verdana"/>
          <w:bCs/>
          <w:sz w:val="22"/>
        </w:rPr>
        <w:t xml:space="preserve">the </w:t>
      </w:r>
      <w:r w:rsidR="00C43185" w:rsidRPr="00C43185">
        <w:rPr>
          <w:rFonts w:ascii="Verdana" w:hAnsi="Verdana"/>
          <w:bCs/>
          <w:sz w:val="22"/>
        </w:rPr>
        <w:t>NICE guidelines/National Optimal Pathways/Royal College/s publications</w:t>
      </w:r>
      <w:r w:rsidR="00C43185">
        <w:rPr>
          <w:rFonts w:ascii="Verdana" w:hAnsi="Verdana"/>
          <w:bCs/>
          <w:sz w:val="22"/>
        </w:rPr>
        <w:t>.</w:t>
      </w:r>
    </w:p>
    <w:p w14:paraId="6E9F6A28" w14:textId="517BD416" w:rsidR="003A584E" w:rsidRPr="003A584E" w:rsidRDefault="003A584E" w:rsidP="00BF00D0">
      <w:pPr>
        <w:spacing w:before="280"/>
        <w:rPr>
          <w:rFonts w:ascii="Verdana" w:hAnsi="Verdana"/>
          <w:b/>
          <w:sz w:val="22"/>
        </w:rPr>
      </w:pPr>
      <w:r w:rsidRPr="003A584E">
        <w:rPr>
          <w:rFonts w:ascii="Verdana" w:hAnsi="Verdana"/>
          <w:b/>
          <w:sz w:val="22"/>
        </w:rPr>
        <w:lastRenderedPageBreak/>
        <w:t>2.2. How does SBU track and document cases where patients present with multiple red-flag symptoms but are not referred for oncology consultations? Provide any internal documents or case studies detailing this.</w:t>
      </w:r>
      <w:r w:rsidR="0022166B">
        <w:rPr>
          <w:rFonts w:ascii="Verdana" w:hAnsi="Verdana"/>
          <w:b/>
          <w:sz w:val="22"/>
        </w:rPr>
        <w:br/>
      </w:r>
      <w:r w:rsidR="00D87192" w:rsidRPr="00D87192">
        <w:rPr>
          <w:rFonts w:ascii="Verdana" w:hAnsi="Verdana"/>
          <w:bCs/>
          <w:sz w:val="22"/>
        </w:rPr>
        <w:t xml:space="preserve">Not all patients with multiple red-flag symptoms </w:t>
      </w:r>
      <w:r w:rsidR="00D87192">
        <w:rPr>
          <w:rFonts w:ascii="Verdana" w:hAnsi="Verdana"/>
          <w:bCs/>
          <w:sz w:val="22"/>
        </w:rPr>
        <w:t xml:space="preserve">will require </w:t>
      </w:r>
      <w:r w:rsidR="00D87192" w:rsidRPr="00D87192">
        <w:rPr>
          <w:rFonts w:ascii="Verdana" w:hAnsi="Verdana"/>
          <w:bCs/>
          <w:sz w:val="22"/>
        </w:rPr>
        <w:t>oncology consult</w:t>
      </w:r>
      <w:r w:rsidR="00D87192">
        <w:rPr>
          <w:rFonts w:ascii="Verdana" w:hAnsi="Verdana"/>
          <w:bCs/>
          <w:sz w:val="22"/>
        </w:rPr>
        <w:t xml:space="preserve">ations and as a result, SBUHB does not </w:t>
      </w:r>
      <w:r w:rsidR="00D87192" w:rsidRPr="00D87192">
        <w:rPr>
          <w:rFonts w:ascii="Verdana" w:hAnsi="Verdana"/>
          <w:bCs/>
          <w:sz w:val="22"/>
        </w:rPr>
        <w:t>track that each patient has an oncology discussion.  M</w:t>
      </w:r>
      <w:r w:rsidR="00D87192">
        <w:rPr>
          <w:rFonts w:ascii="Verdana" w:hAnsi="Verdana"/>
          <w:bCs/>
          <w:sz w:val="22"/>
        </w:rPr>
        <w:t>ulti-</w:t>
      </w:r>
      <w:r w:rsidR="00D87192" w:rsidRPr="00D87192">
        <w:rPr>
          <w:rFonts w:ascii="Verdana" w:hAnsi="Verdana"/>
          <w:bCs/>
          <w:sz w:val="22"/>
        </w:rPr>
        <w:t>D</w:t>
      </w:r>
      <w:r w:rsidR="00D87192">
        <w:rPr>
          <w:rFonts w:ascii="Verdana" w:hAnsi="Verdana"/>
          <w:bCs/>
          <w:sz w:val="22"/>
        </w:rPr>
        <w:t xml:space="preserve">isciplinary </w:t>
      </w:r>
      <w:r w:rsidR="00D87192" w:rsidRPr="00D87192">
        <w:rPr>
          <w:rFonts w:ascii="Verdana" w:hAnsi="Verdana"/>
          <w:bCs/>
          <w:sz w:val="22"/>
        </w:rPr>
        <w:t>T</w:t>
      </w:r>
      <w:r w:rsidR="00D87192">
        <w:rPr>
          <w:rFonts w:ascii="Verdana" w:hAnsi="Verdana"/>
          <w:bCs/>
          <w:sz w:val="22"/>
        </w:rPr>
        <w:t>eams</w:t>
      </w:r>
      <w:r w:rsidR="00D87192" w:rsidRPr="00D87192">
        <w:rPr>
          <w:rFonts w:ascii="Verdana" w:hAnsi="Verdana"/>
          <w:bCs/>
          <w:sz w:val="22"/>
        </w:rPr>
        <w:t xml:space="preserve"> should document within MDT outcomes</w:t>
      </w:r>
      <w:r w:rsidR="00D87192">
        <w:rPr>
          <w:rFonts w:ascii="Verdana" w:hAnsi="Verdana"/>
          <w:bCs/>
          <w:sz w:val="22"/>
        </w:rPr>
        <w:t>,</w:t>
      </w:r>
      <w:r w:rsidR="00D87192" w:rsidRPr="00D87192">
        <w:rPr>
          <w:rFonts w:ascii="Verdana" w:hAnsi="Verdana"/>
          <w:bCs/>
          <w:sz w:val="22"/>
        </w:rPr>
        <w:t xml:space="preserve"> the reason a patient is not referred to Oncology but ordinarily would have, for reasons such as poor performance status/frailty or patient choice, or within clinical documentation such as letters or clinical notes within Welsh Clinical Portal if that decision is made outside of an MDT meeting.</w:t>
      </w:r>
    </w:p>
    <w:p w14:paraId="62F377B4" w14:textId="5EBA8F98" w:rsidR="003A584E" w:rsidRDefault="003A584E" w:rsidP="0022166B">
      <w:pPr>
        <w:spacing w:before="280"/>
        <w:rPr>
          <w:rFonts w:ascii="Verdana" w:hAnsi="Verdana"/>
          <w:bCs/>
          <w:sz w:val="22"/>
        </w:rPr>
      </w:pPr>
      <w:bookmarkStart w:id="3" w:name="_Hlk209611078"/>
      <w:r w:rsidRPr="0058154C">
        <w:rPr>
          <w:rFonts w:ascii="Verdana" w:hAnsi="Verdana"/>
          <w:b/>
          <w:sz w:val="22"/>
        </w:rPr>
        <w:t>2.3. What are the specific criteria used by SBU to triage urgent cancer referrals? Is there a prioritisation system in place, and if so, what percentage of referrals meet urgent criteria versus standard?</w:t>
      </w:r>
      <w:bookmarkEnd w:id="3"/>
      <w:r w:rsidR="0022166B">
        <w:rPr>
          <w:rFonts w:ascii="Verdana" w:hAnsi="Verdana"/>
          <w:b/>
          <w:sz w:val="22"/>
        </w:rPr>
        <w:br/>
      </w:r>
      <w:r w:rsidR="00BF00D0">
        <w:rPr>
          <w:rFonts w:ascii="Verdana" w:hAnsi="Verdana"/>
          <w:bCs/>
          <w:sz w:val="22"/>
        </w:rPr>
        <w:t>The Health Board</w:t>
      </w:r>
      <w:r w:rsidR="00381753">
        <w:rPr>
          <w:rFonts w:ascii="Verdana" w:hAnsi="Verdana"/>
          <w:bCs/>
          <w:sz w:val="22"/>
        </w:rPr>
        <w:t xml:space="preserve"> adheres to </w:t>
      </w:r>
      <w:r w:rsidR="00D87192" w:rsidRPr="00D87192">
        <w:rPr>
          <w:rFonts w:ascii="Verdana" w:hAnsi="Verdana"/>
          <w:bCs/>
          <w:sz w:val="22"/>
        </w:rPr>
        <w:t xml:space="preserve">NICE cancer referral guidelines. Primary care referrals are made via </w:t>
      </w:r>
      <w:r w:rsidR="00BF00D0">
        <w:rPr>
          <w:rFonts w:ascii="Verdana" w:hAnsi="Verdana"/>
          <w:bCs/>
          <w:sz w:val="22"/>
        </w:rPr>
        <w:t>the Welsh Clinical Communications Gateway (</w:t>
      </w:r>
      <w:r w:rsidR="00D87192" w:rsidRPr="00D87192">
        <w:rPr>
          <w:rFonts w:ascii="Verdana" w:hAnsi="Verdana"/>
          <w:bCs/>
          <w:sz w:val="22"/>
        </w:rPr>
        <w:t>WCCG</w:t>
      </w:r>
      <w:proofErr w:type="gramStart"/>
      <w:r w:rsidR="00BF00D0">
        <w:rPr>
          <w:rFonts w:ascii="Verdana" w:hAnsi="Verdana"/>
          <w:bCs/>
          <w:sz w:val="22"/>
        </w:rPr>
        <w:t>)</w:t>
      </w:r>
      <w:proofErr w:type="gramEnd"/>
      <w:r w:rsidR="00D87192" w:rsidRPr="00D87192">
        <w:rPr>
          <w:rFonts w:ascii="Verdana" w:hAnsi="Verdana"/>
          <w:bCs/>
          <w:sz w:val="22"/>
        </w:rPr>
        <w:t xml:space="preserve"> and </w:t>
      </w:r>
      <w:r w:rsidR="00BF00D0">
        <w:rPr>
          <w:rFonts w:ascii="Verdana" w:hAnsi="Verdana"/>
          <w:bCs/>
          <w:sz w:val="22"/>
        </w:rPr>
        <w:t>the Welsh Clinical Portal (</w:t>
      </w:r>
      <w:r w:rsidR="00D87192" w:rsidRPr="00D87192">
        <w:rPr>
          <w:rFonts w:ascii="Verdana" w:hAnsi="Verdana"/>
          <w:bCs/>
          <w:sz w:val="22"/>
        </w:rPr>
        <w:t>WCP</w:t>
      </w:r>
      <w:r w:rsidR="00BF00D0">
        <w:rPr>
          <w:rFonts w:ascii="Verdana" w:hAnsi="Verdana"/>
          <w:bCs/>
          <w:sz w:val="22"/>
        </w:rPr>
        <w:t>)</w:t>
      </w:r>
      <w:r w:rsidR="00D87192" w:rsidRPr="00D87192">
        <w:rPr>
          <w:rFonts w:ascii="Verdana" w:hAnsi="Verdana"/>
          <w:bCs/>
          <w:sz w:val="22"/>
        </w:rPr>
        <w:t xml:space="preserve"> </w:t>
      </w:r>
      <w:r w:rsidR="00BF00D0">
        <w:rPr>
          <w:rFonts w:ascii="Verdana" w:hAnsi="Verdana"/>
          <w:bCs/>
          <w:sz w:val="22"/>
        </w:rPr>
        <w:t xml:space="preserve">is </w:t>
      </w:r>
      <w:r w:rsidR="00D87192" w:rsidRPr="00D87192">
        <w:rPr>
          <w:rFonts w:ascii="Verdana" w:hAnsi="Verdana"/>
          <w:bCs/>
          <w:sz w:val="22"/>
        </w:rPr>
        <w:t>used as the system to electronically prioritise referrals</w:t>
      </w:r>
      <w:r w:rsidR="0058154C">
        <w:rPr>
          <w:rFonts w:ascii="Verdana" w:hAnsi="Verdana"/>
          <w:bCs/>
          <w:sz w:val="22"/>
        </w:rPr>
        <w:t>.</w:t>
      </w:r>
    </w:p>
    <w:p w14:paraId="47A45650" w14:textId="19876065" w:rsidR="0058154C" w:rsidRPr="0058154C" w:rsidRDefault="0058154C" w:rsidP="0058154C">
      <w:pPr>
        <w:spacing w:before="280"/>
        <w:rPr>
          <w:rFonts w:ascii="Verdana" w:hAnsi="Verdana"/>
          <w:bCs/>
          <w:sz w:val="22"/>
        </w:rPr>
      </w:pPr>
      <w:r w:rsidRPr="0058154C">
        <w:rPr>
          <w:rFonts w:ascii="Verdana" w:hAnsi="Verdana"/>
          <w:bCs/>
          <w:sz w:val="22"/>
        </w:rPr>
        <w:t>For ALL</w:t>
      </w:r>
      <w:r>
        <w:rPr>
          <w:rFonts w:ascii="Verdana" w:hAnsi="Verdana"/>
          <w:bCs/>
          <w:sz w:val="22"/>
        </w:rPr>
        <w:t xml:space="preserve"> </w:t>
      </w:r>
      <w:r w:rsidR="00D143DC">
        <w:rPr>
          <w:rFonts w:ascii="Verdana" w:hAnsi="Verdana"/>
          <w:bCs/>
          <w:sz w:val="22"/>
        </w:rPr>
        <w:t>cancer</w:t>
      </w:r>
      <w:r w:rsidRPr="0058154C">
        <w:rPr>
          <w:rFonts w:ascii="Verdana" w:hAnsi="Verdana"/>
          <w:bCs/>
          <w:sz w:val="22"/>
        </w:rPr>
        <w:t xml:space="preserve"> referrals received by SBUHB during 2024/25 financial year</w:t>
      </w:r>
      <w:r w:rsidRPr="0058154C">
        <w:rPr>
          <w:rFonts w:ascii="Verdana" w:hAnsi="Verdana"/>
          <w:bCs/>
          <w:sz w:val="22"/>
        </w:rPr>
        <w:br/>
        <w:t>45% had a priority of urgent, 55% routine</w:t>
      </w:r>
      <w:r w:rsidRPr="0058154C">
        <w:rPr>
          <w:rFonts w:ascii="Verdana" w:hAnsi="Verdana"/>
          <w:bCs/>
          <w:sz w:val="22"/>
        </w:rPr>
        <w:tab/>
      </w:r>
      <w:r w:rsidRPr="0058154C">
        <w:rPr>
          <w:rFonts w:ascii="Verdana" w:hAnsi="Verdana"/>
          <w:bCs/>
          <w:sz w:val="22"/>
        </w:rPr>
        <w:tab/>
      </w:r>
    </w:p>
    <w:p w14:paraId="74C28446" w14:textId="2AB63240" w:rsidR="0058154C" w:rsidRPr="0058154C" w:rsidRDefault="0058154C" w:rsidP="0058154C">
      <w:pPr>
        <w:spacing w:before="280"/>
        <w:rPr>
          <w:rFonts w:ascii="Verdana" w:hAnsi="Verdana"/>
          <w:bCs/>
          <w:sz w:val="22"/>
        </w:rPr>
      </w:pPr>
      <w:r w:rsidRPr="0058154C">
        <w:rPr>
          <w:rFonts w:ascii="Verdana" w:hAnsi="Verdana"/>
          <w:bCs/>
          <w:sz w:val="22"/>
        </w:rPr>
        <w:t xml:space="preserve">For </w:t>
      </w:r>
      <w:r>
        <w:rPr>
          <w:rFonts w:ascii="Verdana" w:hAnsi="Verdana"/>
          <w:bCs/>
          <w:sz w:val="22"/>
        </w:rPr>
        <w:t>Urgent Suspected Cancer (</w:t>
      </w:r>
      <w:r w:rsidRPr="0058154C">
        <w:rPr>
          <w:rFonts w:ascii="Verdana" w:hAnsi="Verdana"/>
          <w:bCs/>
          <w:sz w:val="22"/>
        </w:rPr>
        <w:t>USC</w:t>
      </w:r>
      <w:r>
        <w:rPr>
          <w:rFonts w:ascii="Verdana" w:hAnsi="Verdana"/>
          <w:bCs/>
          <w:sz w:val="22"/>
        </w:rPr>
        <w:t>)</w:t>
      </w:r>
      <w:r w:rsidRPr="0058154C">
        <w:rPr>
          <w:rFonts w:ascii="Verdana" w:hAnsi="Verdana"/>
          <w:bCs/>
          <w:sz w:val="22"/>
        </w:rPr>
        <w:t xml:space="preserve"> referrals received by SBUHB during 2024/25 financial year</w:t>
      </w:r>
      <w:r>
        <w:rPr>
          <w:rFonts w:ascii="Verdana" w:hAnsi="Verdana"/>
          <w:bCs/>
          <w:sz w:val="22"/>
        </w:rPr>
        <w:br/>
      </w:r>
      <w:r w:rsidRPr="0058154C">
        <w:rPr>
          <w:rFonts w:ascii="Verdana" w:hAnsi="Verdana"/>
          <w:bCs/>
          <w:sz w:val="22"/>
        </w:rPr>
        <w:t xml:space="preserve">100% </w:t>
      </w:r>
      <w:r>
        <w:rPr>
          <w:rFonts w:ascii="Verdana" w:hAnsi="Verdana"/>
          <w:bCs/>
          <w:sz w:val="22"/>
        </w:rPr>
        <w:t>we</w:t>
      </w:r>
      <w:r w:rsidRPr="0058154C">
        <w:rPr>
          <w:rFonts w:ascii="Verdana" w:hAnsi="Verdana"/>
          <w:bCs/>
          <w:sz w:val="22"/>
        </w:rPr>
        <w:t>re marked with a priority of urgent</w:t>
      </w:r>
      <w:r w:rsidRPr="0058154C">
        <w:rPr>
          <w:rFonts w:ascii="Verdana" w:hAnsi="Verdana"/>
          <w:bCs/>
          <w:sz w:val="22"/>
        </w:rPr>
        <w:tab/>
      </w:r>
      <w:r w:rsidRPr="0058154C">
        <w:rPr>
          <w:rFonts w:ascii="Verdana" w:hAnsi="Verdana"/>
          <w:bCs/>
          <w:sz w:val="22"/>
        </w:rPr>
        <w:tab/>
      </w:r>
    </w:p>
    <w:p w14:paraId="14EC8ACB" w14:textId="2E9E96E6" w:rsidR="003A584E" w:rsidRPr="0022166B" w:rsidRDefault="003A584E" w:rsidP="0022166B">
      <w:pPr>
        <w:spacing w:before="280"/>
        <w:rPr>
          <w:rFonts w:ascii="Verdana" w:hAnsi="Verdana"/>
          <w:b/>
          <w:sz w:val="22"/>
        </w:rPr>
      </w:pPr>
      <w:r w:rsidRPr="0022166B">
        <w:rPr>
          <w:rFonts w:ascii="Verdana" w:hAnsi="Verdana"/>
          <w:b/>
          <w:sz w:val="22"/>
        </w:rPr>
        <w:t>2.4. How does SBU manage delays in oncology referrals?</w:t>
      </w:r>
      <w:r w:rsidRPr="003A584E">
        <w:rPr>
          <w:rFonts w:ascii="Verdana" w:hAnsi="Verdana"/>
          <w:b/>
          <w:sz w:val="22"/>
        </w:rPr>
        <w:t xml:space="preserve"> P</w:t>
      </w:r>
      <w:r w:rsidR="0022166B">
        <w:rPr>
          <w:rFonts w:ascii="Verdana" w:hAnsi="Verdana"/>
          <w:b/>
          <w:sz w:val="22"/>
        </w:rPr>
        <w:t>l</w:t>
      </w:r>
      <w:r w:rsidRPr="003A584E">
        <w:rPr>
          <w:rFonts w:ascii="Verdana" w:hAnsi="Verdana"/>
          <w:b/>
          <w:sz w:val="22"/>
        </w:rPr>
        <w:t>ease provide documented instances from the last 2 years where cancer referrals were delayed and the reasons for these delays.</w:t>
      </w:r>
      <w:r w:rsidR="0022166B">
        <w:rPr>
          <w:rFonts w:ascii="Verdana" w:hAnsi="Verdana"/>
          <w:b/>
          <w:sz w:val="22"/>
        </w:rPr>
        <w:br/>
      </w:r>
      <w:r w:rsidR="00BA3538" w:rsidRPr="00BA3538">
        <w:rPr>
          <w:rFonts w:ascii="Verdana" w:hAnsi="Verdana"/>
          <w:bCs/>
          <w:sz w:val="22"/>
        </w:rPr>
        <w:t>You clarified on 10</w:t>
      </w:r>
      <w:r w:rsidR="00BA3538" w:rsidRPr="00BA3538">
        <w:rPr>
          <w:rFonts w:ascii="Verdana" w:hAnsi="Verdana"/>
          <w:bCs/>
          <w:sz w:val="22"/>
          <w:vertAlign w:val="superscript"/>
        </w:rPr>
        <w:t>th</w:t>
      </w:r>
      <w:r w:rsidR="00BA3538" w:rsidRPr="00BA3538">
        <w:rPr>
          <w:rFonts w:ascii="Verdana" w:hAnsi="Verdana"/>
          <w:bCs/>
          <w:sz w:val="22"/>
        </w:rPr>
        <w:t xml:space="preserve"> April 2025 that a delay is defined as any instance where a referral for oncology consultation does not occur within the timeframes recommended by NICE or other relevant protocols. The standard times for referral to oncology are typically within two weeks for suspected cancer cases.</w:t>
      </w:r>
    </w:p>
    <w:p w14:paraId="60B9AF96" w14:textId="66D9E165" w:rsidR="0022166B" w:rsidRPr="00FC3B42" w:rsidRDefault="0022166B" w:rsidP="0022166B">
      <w:pPr>
        <w:rPr>
          <w:rFonts w:ascii="Verdana" w:hAnsi="Verdana"/>
          <w:iCs/>
          <w:sz w:val="22"/>
          <w:szCs w:val="22"/>
        </w:rPr>
      </w:pPr>
      <w:r w:rsidRPr="00FC3B42">
        <w:rPr>
          <w:rFonts w:ascii="Verdana" w:hAnsi="Verdana"/>
          <w:iCs/>
          <w:sz w:val="22"/>
          <w:szCs w:val="22"/>
        </w:rPr>
        <w:t xml:space="preserve">We are unable to provide you with the level of detail you are seeking as to the </w:t>
      </w:r>
      <w:r>
        <w:rPr>
          <w:rFonts w:ascii="Verdana" w:hAnsi="Verdana"/>
          <w:iCs/>
          <w:sz w:val="22"/>
          <w:szCs w:val="22"/>
        </w:rPr>
        <w:t>reasons for individual delays</w:t>
      </w:r>
      <w:r w:rsidRPr="00FC3B42">
        <w:rPr>
          <w:rFonts w:ascii="Verdana" w:hAnsi="Verdana"/>
          <w:iCs/>
          <w:sz w:val="22"/>
          <w:szCs w:val="22"/>
        </w:rPr>
        <w:t xml:space="preserve"> as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proofErr w:type="gramStart"/>
      <w:r w:rsidRPr="00FC3B42">
        <w:rPr>
          <w:rFonts w:ascii="Verdana" w:hAnsi="Verdana"/>
          <w:bCs/>
          <w:iCs/>
          <w:sz w:val="22"/>
          <w:szCs w:val="22"/>
        </w:rPr>
        <w:t>in regard to</w:t>
      </w:r>
      <w:proofErr w:type="gramEnd"/>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04384A87" w14:textId="1B04387D" w:rsidR="003A584E" w:rsidRPr="0022166B" w:rsidRDefault="003A584E" w:rsidP="0022166B">
      <w:pPr>
        <w:spacing w:before="280"/>
        <w:rPr>
          <w:rFonts w:ascii="Verdana" w:hAnsi="Verdana"/>
          <w:b/>
          <w:sz w:val="22"/>
        </w:rPr>
      </w:pPr>
      <w:r w:rsidRPr="0022166B">
        <w:rPr>
          <w:rFonts w:ascii="Verdana" w:hAnsi="Verdana"/>
          <w:b/>
          <w:sz w:val="22"/>
        </w:rPr>
        <w:t>2.5. What is SBU’s policy for using patient-provided evidence (such as private biopsy results, MRI scans, etc.) in cancer diagnosis and treatment?</w:t>
      </w:r>
      <w:r w:rsidR="0022166B">
        <w:rPr>
          <w:rFonts w:ascii="Verdana" w:hAnsi="Verdana"/>
          <w:b/>
          <w:sz w:val="22"/>
        </w:rPr>
        <w:br/>
      </w:r>
      <w:r w:rsidR="00381753">
        <w:rPr>
          <w:rFonts w:ascii="Verdana" w:hAnsi="Verdana"/>
          <w:bCs/>
          <w:sz w:val="22"/>
        </w:rPr>
        <w:t xml:space="preserve">SBHUHB does not have a </w:t>
      </w:r>
      <w:r w:rsidR="00D87192" w:rsidRPr="00381753">
        <w:rPr>
          <w:rFonts w:ascii="Verdana" w:hAnsi="Verdana"/>
          <w:bCs/>
          <w:sz w:val="22"/>
        </w:rPr>
        <w:t xml:space="preserve">specific policy on </w:t>
      </w:r>
      <w:r w:rsidR="00381753">
        <w:rPr>
          <w:rFonts w:ascii="Verdana" w:hAnsi="Verdana"/>
          <w:bCs/>
          <w:sz w:val="22"/>
        </w:rPr>
        <w:t>this matter.</w:t>
      </w:r>
    </w:p>
    <w:p w14:paraId="187AEC57" w14:textId="21D14852" w:rsidR="00BA3538" w:rsidRPr="00990AD3" w:rsidRDefault="003A584E" w:rsidP="00990AD3">
      <w:pPr>
        <w:spacing w:before="280"/>
        <w:rPr>
          <w:rFonts w:ascii="Verdana" w:hAnsi="Verdana"/>
          <w:b/>
          <w:sz w:val="22"/>
        </w:rPr>
      </w:pPr>
      <w:r w:rsidRPr="003A584E">
        <w:rPr>
          <w:rFonts w:ascii="Verdana" w:hAnsi="Verdana"/>
          <w:b/>
          <w:sz w:val="22"/>
        </w:rPr>
        <w:t xml:space="preserve">2.6. Please provide data showing the number of patients who received delayed diagnoses of cancer, including any financial implications for the </w:t>
      </w:r>
      <w:r w:rsidR="005B7013">
        <w:rPr>
          <w:rFonts w:ascii="Verdana" w:hAnsi="Verdana"/>
          <w:b/>
          <w:sz w:val="22"/>
        </w:rPr>
        <w:lastRenderedPageBreak/>
        <w:t>Health Board</w:t>
      </w:r>
      <w:r w:rsidRPr="003A584E">
        <w:rPr>
          <w:rFonts w:ascii="Verdana" w:hAnsi="Verdana"/>
          <w:b/>
          <w:sz w:val="22"/>
        </w:rPr>
        <w:t>, such as medical costs incurred due to late diagnosis.</w:t>
      </w:r>
      <w:r w:rsidR="00990AD3">
        <w:rPr>
          <w:rFonts w:ascii="Verdana" w:hAnsi="Verdana"/>
          <w:b/>
          <w:sz w:val="22"/>
        </w:rPr>
        <w:br/>
      </w:r>
      <w:r w:rsidR="00BA3538" w:rsidRPr="00BA3538">
        <w:rPr>
          <w:rFonts w:ascii="Verdana" w:hAnsi="Verdana"/>
          <w:bCs/>
          <w:sz w:val="22"/>
        </w:rPr>
        <w:t>You clarified on 10</w:t>
      </w:r>
      <w:r w:rsidR="00BA3538" w:rsidRPr="00BA3538">
        <w:rPr>
          <w:rFonts w:ascii="Verdana" w:hAnsi="Verdana"/>
          <w:bCs/>
          <w:sz w:val="22"/>
          <w:vertAlign w:val="superscript"/>
        </w:rPr>
        <w:t>th</w:t>
      </w:r>
      <w:r w:rsidR="00BA3538" w:rsidRPr="00BA3538">
        <w:rPr>
          <w:rFonts w:ascii="Verdana" w:hAnsi="Verdana"/>
          <w:bCs/>
          <w:sz w:val="22"/>
        </w:rPr>
        <w:t xml:space="preserve"> April 2025 that delayed diagnosis is when the cancer diagnosis occurs later than the </w:t>
      </w:r>
      <w:proofErr w:type="gramStart"/>
      <w:r w:rsidR="00BA3538" w:rsidRPr="00BA3538">
        <w:rPr>
          <w:rFonts w:ascii="Verdana" w:hAnsi="Verdana"/>
          <w:bCs/>
          <w:sz w:val="22"/>
        </w:rPr>
        <w:t>time period</w:t>
      </w:r>
      <w:proofErr w:type="gramEnd"/>
      <w:r w:rsidR="00BA3538" w:rsidRPr="00BA3538">
        <w:rPr>
          <w:rFonts w:ascii="Verdana" w:hAnsi="Verdana"/>
          <w:bCs/>
          <w:sz w:val="22"/>
        </w:rPr>
        <w:t xml:space="preserve"> considered clinically appropriate. For instance, it could refer to cases where the diagnosis is made more than 4 weeks after the referral, or beyond the </w:t>
      </w:r>
      <w:proofErr w:type="gramStart"/>
      <w:r w:rsidR="00BA3538" w:rsidRPr="00BA3538">
        <w:rPr>
          <w:rFonts w:ascii="Verdana" w:hAnsi="Verdana"/>
          <w:bCs/>
          <w:sz w:val="22"/>
        </w:rPr>
        <w:t>time-frame</w:t>
      </w:r>
      <w:proofErr w:type="gramEnd"/>
      <w:r w:rsidR="00BA3538" w:rsidRPr="00BA3538">
        <w:rPr>
          <w:rFonts w:ascii="Verdana" w:hAnsi="Verdana"/>
          <w:bCs/>
          <w:sz w:val="22"/>
        </w:rPr>
        <w:t xml:space="preserve"> recommended by NICE cancer referral guidelines or the health board's internal protocols.</w:t>
      </w:r>
    </w:p>
    <w:p w14:paraId="671851B7" w14:textId="77777777" w:rsidR="00990AD3" w:rsidRDefault="00990AD3" w:rsidP="00990AD3">
      <w:pPr>
        <w:spacing w:before="280"/>
        <w:rPr>
          <w:rFonts w:ascii="Verdana" w:hAnsi="Verdana"/>
          <w:bCs/>
          <w:color w:val="FF0000"/>
          <w:sz w:val="22"/>
        </w:rPr>
      </w:pPr>
      <w:r w:rsidRPr="00990AD3">
        <w:rPr>
          <w:rFonts w:ascii="Verdana" w:hAnsi="Verdana"/>
          <w:bCs/>
          <w:sz w:val="22"/>
        </w:rPr>
        <w:t xml:space="preserve">You can find data on late-stage diagnosis on the Welsh Cancer Intelligence and Surveillance Unit (WCISU) website here - </w:t>
      </w:r>
      <w:hyperlink r:id="rId8" w:history="1">
        <w:r w:rsidRPr="00492E3E">
          <w:rPr>
            <w:rStyle w:val="Hyperlink"/>
            <w:rFonts w:ascii="Verdana" w:hAnsi="Verdana" w:cs="Arial"/>
            <w:bCs/>
            <w:sz w:val="22"/>
          </w:rPr>
          <w:t>https://phw.nhs.wales/services-and-teams/welsh-cancer-intelligence-and-surveillance-unit-wcisu/</w:t>
        </w:r>
      </w:hyperlink>
      <w:r>
        <w:rPr>
          <w:rFonts w:ascii="Verdana" w:hAnsi="Verdana"/>
          <w:bCs/>
          <w:color w:val="FF0000"/>
          <w:sz w:val="22"/>
        </w:rPr>
        <w:t xml:space="preserve"> </w:t>
      </w:r>
    </w:p>
    <w:p w14:paraId="04139198" w14:textId="463582A1" w:rsidR="003A584E" w:rsidRPr="00BA3538" w:rsidRDefault="00990AD3" w:rsidP="00990AD3">
      <w:pPr>
        <w:spacing w:before="280"/>
        <w:rPr>
          <w:rFonts w:ascii="Verdana" w:hAnsi="Verdana"/>
          <w:bCs/>
          <w:color w:val="FF0000"/>
          <w:sz w:val="22"/>
        </w:rPr>
      </w:pPr>
      <w:r w:rsidRPr="00990AD3">
        <w:rPr>
          <w:rFonts w:ascii="Verdana" w:hAnsi="Verdana"/>
          <w:bCs/>
          <w:sz w:val="22"/>
        </w:rPr>
        <w:t>Please see questions 3.2 and 3.3.</w:t>
      </w:r>
      <w:r>
        <w:rPr>
          <w:rFonts w:ascii="Verdana" w:hAnsi="Verdana"/>
          <w:bCs/>
          <w:color w:val="FF0000"/>
          <w:sz w:val="22"/>
        </w:rPr>
        <w:br/>
      </w:r>
      <w:r w:rsidRPr="00990AD3">
        <w:rPr>
          <w:rFonts w:ascii="Verdana" w:hAnsi="Verdana"/>
          <w:bCs/>
          <w:sz w:val="22"/>
        </w:rPr>
        <w:br/>
        <w:t xml:space="preserve">In terms of financial implications, this would be individual to each patient and their </w:t>
      </w:r>
      <w:proofErr w:type="gramStart"/>
      <w:r w:rsidRPr="00990AD3">
        <w:rPr>
          <w:rFonts w:ascii="Verdana" w:hAnsi="Verdana"/>
          <w:bCs/>
          <w:sz w:val="22"/>
        </w:rPr>
        <w:t>circumstances, and</w:t>
      </w:r>
      <w:proofErr w:type="gramEnd"/>
      <w:r w:rsidRPr="00990AD3">
        <w:rPr>
          <w:rFonts w:ascii="Verdana" w:hAnsi="Verdana"/>
          <w:bCs/>
          <w:sz w:val="22"/>
        </w:rPr>
        <w:t xml:space="preserve"> cannot be quantified.</w:t>
      </w:r>
      <w:r w:rsidR="00BA3538">
        <w:rPr>
          <w:rFonts w:ascii="Verdana" w:hAnsi="Verdana"/>
          <w:bCs/>
          <w:color w:val="FF0000"/>
          <w:sz w:val="22"/>
        </w:rPr>
        <w:br/>
      </w:r>
    </w:p>
    <w:p w14:paraId="6F0EA30E" w14:textId="2464F876" w:rsidR="003A584E" w:rsidRDefault="003A584E" w:rsidP="003A584E">
      <w:pPr>
        <w:spacing w:before="280"/>
        <w:rPr>
          <w:rFonts w:ascii="Verdana" w:hAnsi="Verdana"/>
          <w:b/>
          <w:sz w:val="22"/>
        </w:rPr>
      </w:pPr>
      <w:r w:rsidRPr="003A584E">
        <w:rPr>
          <w:rFonts w:ascii="Verdana" w:hAnsi="Verdana"/>
          <w:b/>
          <w:sz w:val="22"/>
        </w:rPr>
        <w:t xml:space="preserve">2.7. </w:t>
      </w:r>
      <w:r w:rsidRPr="005B7013">
        <w:rPr>
          <w:rFonts w:ascii="Verdana" w:hAnsi="Verdana"/>
          <w:b/>
          <w:sz w:val="22"/>
        </w:rPr>
        <w:t>What percentage of oncology referrals through SBU do not meet NICE guidelines within the specified timelines for cancer referral?</w:t>
      </w:r>
      <w:r w:rsidR="005B7013">
        <w:rPr>
          <w:rFonts w:ascii="Verdana" w:hAnsi="Verdana"/>
          <w:b/>
          <w:sz w:val="22"/>
        </w:rPr>
        <w:br/>
      </w:r>
      <w:r w:rsidR="005B7013" w:rsidRPr="005B7013">
        <w:rPr>
          <w:rFonts w:ascii="Verdana" w:hAnsi="Verdana"/>
          <w:bCs/>
          <w:sz w:val="22"/>
        </w:rPr>
        <w:t xml:space="preserve">Please see question </w:t>
      </w:r>
      <w:r w:rsidR="005B7013">
        <w:rPr>
          <w:rFonts w:ascii="Verdana" w:hAnsi="Verdana"/>
          <w:bCs/>
          <w:sz w:val="22"/>
        </w:rPr>
        <w:t>2.4.</w:t>
      </w:r>
    </w:p>
    <w:p w14:paraId="75E22879" w14:textId="547C6EB4" w:rsidR="003A584E" w:rsidRPr="0022166B" w:rsidRDefault="003A584E" w:rsidP="0022166B">
      <w:pPr>
        <w:spacing w:before="280"/>
        <w:rPr>
          <w:rFonts w:ascii="Verdana" w:hAnsi="Verdana"/>
          <w:b/>
          <w:sz w:val="22"/>
          <w:u w:val="single"/>
        </w:rPr>
      </w:pPr>
      <w:r w:rsidRPr="0022166B">
        <w:rPr>
          <w:rFonts w:ascii="Verdana" w:hAnsi="Verdana"/>
          <w:b/>
          <w:sz w:val="22"/>
          <w:u w:val="single"/>
        </w:rPr>
        <w:t>3. Red Flag Symptoms and Cancer Delays</w:t>
      </w:r>
    </w:p>
    <w:p w14:paraId="4018ABD7" w14:textId="0CFD1AA3" w:rsidR="003A584E" w:rsidRPr="003A584E" w:rsidRDefault="003A584E" w:rsidP="0022166B">
      <w:pPr>
        <w:spacing w:before="280"/>
        <w:rPr>
          <w:rFonts w:ascii="Verdana" w:hAnsi="Verdana"/>
          <w:b/>
          <w:sz w:val="22"/>
        </w:rPr>
      </w:pPr>
      <w:r w:rsidRPr="003A584E">
        <w:rPr>
          <w:rFonts w:ascii="Verdana" w:hAnsi="Verdana"/>
          <w:b/>
          <w:sz w:val="22"/>
        </w:rPr>
        <w:t xml:space="preserve">3.1. </w:t>
      </w:r>
      <w:r w:rsidRPr="00AE6A4E">
        <w:rPr>
          <w:rFonts w:ascii="Verdana" w:hAnsi="Verdana"/>
          <w:b/>
          <w:sz w:val="22"/>
        </w:rPr>
        <w:t>What is SBU's official policy regarding the recognition and referral of patients who present with red-flag symptoms for cancers (e.g., unexplained weight loss, persistent fatigue, etc.)? Please provide a copy of this policy and any updates to it from the last 2 years.</w:t>
      </w:r>
      <w:r w:rsidR="0022166B">
        <w:rPr>
          <w:rFonts w:ascii="Verdana" w:hAnsi="Verdana"/>
          <w:b/>
          <w:sz w:val="22"/>
        </w:rPr>
        <w:br/>
      </w:r>
      <w:r w:rsidR="00FB03FA">
        <w:rPr>
          <w:rFonts w:ascii="Verdana" w:hAnsi="Verdana"/>
          <w:bCs/>
          <w:sz w:val="22"/>
        </w:rPr>
        <w:t>SBUHB do not</w:t>
      </w:r>
      <w:r w:rsidR="00D87192" w:rsidRPr="00D87192">
        <w:rPr>
          <w:rFonts w:ascii="Verdana" w:hAnsi="Verdana"/>
          <w:bCs/>
          <w:sz w:val="22"/>
        </w:rPr>
        <w:t xml:space="preserve"> have a specific policy on the recognition of referral of patients with red flag symptoms, we follow suspected cancer waiting times guidance. </w:t>
      </w:r>
      <w:r w:rsidR="00FB03FA">
        <w:rPr>
          <w:rFonts w:ascii="Verdana" w:hAnsi="Verdana"/>
          <w:bCs/>
          <w:sz w:val="22"/>
        </w:rPr>
        <w:t>The Health Board also operates the</w:t>
      </w:r>
      <w:r w:rsidR="00D87192" w:rsidRPr="00D87192">
        <w:rPr>
          <w:rFonts w:ascii="Verdana" w:hAnsi="Verdana"/>
          <w:bCs/>
          <w:sz w:val="22"/>
        </w:rPr>
        <w:t xml:space="preserve"> rapid diagnostic service for vague symptoms</w:t>
      </w:r>
      <w:r w:rsidR="00FB03FA">
        <w:rPr>
          <w:rFonts w:ascii="Verdana" w:hAnsi="Verdana"/>
          <w:bCs/>
          <w:sz w:val="22"/>
        </w:rPr>
        <w:t xml:space="preserve">. You can find information here - </w:t>
      </w:r>
      <w:hyperlink r:id="rId9" w:history="1">
        <w:r w:rsidR="00FB03FA" w:rsidRPr="00FB03FA">
          <w:rPr>
            <w:rStyle w:val="Hyperlink"/>
            <w:rFonts w:ascii="Verdana" w:hAnsi="Verdana" w:cs="Arial"/>
            <w:bCs/>
            <w:sz w:val="22"/>
          </w:rPr>
          <w:t>Rapid Diagnosis Centre - Swansea Bay University Health Board</w:t>
        </w:r>
      </w:hyperlink>
    </w:p>
    <w:p w14:paraId="0A5E9BDA" w14:textId="1B0DC9F5" w:rsidR="003A584E" w:rsidRPr="0022166B" w:rsidRDefault="003A584E" w:rsidP="0022166B">
      <w:pPr>
        <w:spacing w:before="280"/>
        <w:rPr>
          <w:rFonts w:ascii="Verdana" w:hAnsi="Verdana"/>
          <w:b/>
          <w:sz w:val="22"/>
        </w:rPr>
      </w:pPr>
      <w:r w:rsidRPr="0022166B">
        <w:rPr>
          <w:rFonts w:ascii="Verdana" w:hAnsi="Verdana"/>
          <w:b/>
          <w:sz w:val="22"/>
        </w:rPr>
        <w:t>3.2. When a patient reports cancer red-flag symptoms, what are the expected timelines for referral to an oncologist? How are these timelines monitored and enforced?</w:t>
      </w:r>
      <w:r w:rsidR="0022166B">
        <w:rPr>
          <w:rFonts w:ascii="Verdana" w:hAnsi="Verdana"/>
          <w:b/>
          <w:sz w:val="22"/>
        </w:rPr>
        <w:br/>
      </w:r>
      <w:r w:rsidR="00D87192" w:rsidRPr="00D87192">
        <w:rPr>
          <w:rFonts w:ascii="Verdana" w:hAnsi="Verdana"/>
          <w:bCs/>
          <w:sz w:val="22"/>
        </w:rPr>
        <w:t>There</w:t>
      </w:r>
      <w:r w:rsidR="0022166B">
        <w:rPr>
          <w:rFonts w:ascii="Verdana" w:hAnsi="Verdana"/>
          <w:bCs/>
          <w:sz w:val="22"/>
        </w:rPr>
        <w:t xml:space="preserve"> </w:t>
      </w:r>
      <w:r w:rsidR="00D87192" w:rsidRPr="00D87192">
        <w:rPr>
          <w:rFonts w:ascii="Verdana" w:hAnsi="Verdana"/>
          <w:bCs/>
          <w:sz w:val="22"/>
        </w:rPr>
        <w:t xml:space="preserve">are no specific timelines – National Optimal Pathways </w:t>
      </w:r>
      <w:r w:rsidR="00AE6A4E">
        <w:rPr>
          <w:rFonts w:ascii="Verdana" w:hAnsi="Verdana"/>
          <w:bCs/>
          <w:sz w:val="22"/>
        </w:rPr>
        <w:t>are utilised</w:t>
      </w:r>
      <w:r w:rsidR="00D87192" w:rsidRPr="00D87192">
        <w:rPr>
          <w:rFonts w:ascii="Verdana" w:hAnsi="Verdana"/>
          <w:bCs/>
          <w:sz w:val="22"/>
        </w:rPr>
        <w:t xml:space="preserve"> at which point referrals should be made and a decision to treat is made, this may differ by tumour site.  We monitor waits to decision to treat for all patients waiting first definitive procedure (31 days from pathway start) and actively seeking to improve waits within earlier in the pathway, including diagnostics.</w:t>
      </w:r>
    </w:p>
    <w:p w14:paraId="2DC8A607" w14:textId="2A2441B2" w:rsidR="003A584E" w:rsidRPr="003A584E" w:rsidRDefault="003A584E" w:rsidP="0022166B">
      <w:pPr>
        <w:spacing w:before="280"/>
        <w:rPr>
          <w:rFonts w:ascii="Verdana" w:hAnsi="Verdana"/>
          <w:b/>
          <w:sz w:val="22"/>
        </w:rPr>
      </w:pPr>
      <w:r w:rsidRPr="003A584E">
        <w:rPr>
          <w:rFonts w:ascii="Verdana" w:hAnsi="Verdana"/>
          <w:b/>
          <w:sz w:val="22"/>
        </w:rPr>
        <w:t>3.3. How many patients within SBU who presented with cancer red-flag symptoms in 2024 were not referred to oncology in a timely manner? Please provide anonymised details of these cases, the delays, and the consequences</w:t>
      </w:r>
      <w:r w:rsidR="0022166B">
        <w:rPr>
          <w:rFonts w:ascii="Verdana" w:hAnsi="Verdana"/>
          <w:b/>
          <w:sz w:val="22"/>
        </w:rPr>
        <w:t>.</w:t>
      </w:r>
      <w:r w:rsidR="0022166B">
        <w:rPr>
          <w:rFonts w:ascii="Verdana" w:hAnsi="Verdana"/>
          <w:b/>
          <w:sz w:val="22"/>
        </w:rPr>
        <w:br/>
      </w:r>
      <w:r w:rsidR="0022166B" w:rsidRPr="0022166B">
        <w:rPr>
          <w:rFonts w:ascii="Verdana" w:hAnsi="Verdana"/>
          <w:bCs/>
          <w:sz w:val="22"/>
        </w:rPr>
        <w:t>I can confirm that this information is not recorded in this manner.</w:t>
      </w:r>
    </w:p>
    <w:p w14:paraId="5773B77C" w14:textId="61758F4F" w:rsidR="003A584E" w:rsidRPr="00AE6A4E" w:rsidRDefault="003A584E" w:rsidP="00AE6A4E">
      <w:pPr>
        <w:spacing w:before="280"/>
        <w:rPr>
          <w:rFonts w:ascii="Verdana" w:hAnsi="Verdana"/>
          <w:bCs/>
          <w:sz w:val="22"/>
        </w:rPr>
      </w:pPr>
      <w:r w:rsidRPr="003A584E">
        <w:rPr>
          <w:rFonts w:ascii="Verdana" w:hAnsi="Verdana"/>
          <w:b/>
          <w:sz w:val="22"/>
        </w:rPr>
        <w:t xml:space="preserve">3.4. What additional protocols or referral processes are followed when a patient exhibits multiple red-flag symptoms simultaneously, such as </w:t>
      </w:r>
      <w:r w:rsidRPr="003A584E">
        <w:rPr>
          <w:rFonts w:ascii="Verdana" w:hAnsi="Verdana"/>
          <w:b/>
          <w:sz w:val="22"/>
        </w:rPr>
        <w:lastRenderedPageBreak/>
        <w:t>unexplained weight loss, iron deficiency anaemia, and fatigue?</w:t>
      </w:r>
      <w:r w:rsidR="00AE6A4E">
        <w:rPr>
          <w:rFonts w:ascii="Verdana" w:hAnsi="Verdana"/>
          <w:b/>
          <w:sz w:val="22"/>
        </w:rPr>
        <w:br/>
      </w:r>
      <w:r w:rsidR="00AE6A4E" w:rsidRPr="00AE6A4E">
        <w:rPr>
          <w:rFonts w:ascii="Verdana" w:hAnsi="Verdana"/>
          <w:bCs/>
          <w:sz w:val="22"/>
        </w:rPr>
        <w:t>Please see question 3.1</w:t>
      </w:r>
    </w:p>
    <w:p w14:paraId="08E85602" w14:textId="7C1AEEEA" w:rsidR="003A584E" w:rsidRPr="003A584E" w:rsidRDefault="003A584E" w:rsidP="003A584E">
      <w:pPr>
        <w:spacing w:before="280"/>
        <w:rPr>
          <w:rFonts w:ascii="Verdana" w:hAnsi="Verdana"/>
          <w:b/>
          <w:sz w:val="22"/>
        </w:rPr>
      </w:pPr>
      <w:r w:rsidRPr="003A700E">
        <w:rPr>
          <w:rFonts w:ascii="Verdana" w:hAnsi="Verdana"/>
          <w:b/>
          <w:sz w:val="22"/>
          <w:u w:val="single"/>
        </w:rPr>
        <w:t>4. Gastroenterology and Cancer Referrals</w:t>
      </w:r>
      <w:r w:rsidRPr="003A584E">
        <w:rPr>
          <w:rFonts w:ascii="Verdana" w:hAnsi="Verdana"/>
          <w:b/>
          <w:sz w:val="22"/>
        </w:rPr>
        <w:t xml:space="preserve"> </w:t>
      </w:r>
    </w:p>
    <w:p w14:paraId="18FA813D" w14:textId="6441D858" w:rsidR="003A584E" w:rsidRPr="003A584E" w:rsidRDefault="003A584E" w:rsidP="00566EA7">
      <w:pPr>
        <w:spacing w:before="280"/>
        <w:rPr>
          <w:rFonts w:ascii="Verdana" w:hAnsi="Verdana"/>
          <w:b/>
          <w:sz w:val="22"/>
        </w:rPr>
      </w:pPr>
      <w:r w:rsidRPr="003A584E">
        <w:rPr>
          <w:rFonts w:ascii="Verdana" w:hAnsi="Verdana"/>
          <w:b/>
          <w:sz w:val="22"/>
        </w:rPr>
        <w:t>4.1. What is the SBU target wait time for an urgent referral to gastroenterology for a patient presenting with iron deficiency anaemia, deranged bloods, and elevated IgA levels?</w:t>
      </w:r>
      <w:r w:rsidR="00CA29C9">
        <w:rPr>
          <w:rFonts w:ascii="Verdana" w:hAnsi="Verdana"/>
          <w:b/>
          <w:sz w:val="22"/>
        </w:rPr>
        <w:br/>
      </w:r>
      <w:r w:rsidR="00CA29C9" w:rsidRPr="00CA29C9">
        <w:rPr>
          <w:rFonts w:ascii="Verdana" w:hAnsi="Verdana"/>
          <w:bCs/>
          <w:sz w:val="22"/>
        </w:rPr>
        <w:t>Patient referrals from</w:t>
      </w:r>
      <w:r w:rsidR="00CA29C9">
        <w:rPr>
          <w:rFonts w:ascii="Verdana" w:hAnsi="Verdana"/>
          <w:bCs/>
          <w:sz w:val="22"/>
        </w:rPr>
        <w:t xml:space="preserve"> a</w:t>
      </w:r>
      <w:r w:rsidR="00CA29C9" w:rsidRPr="00CA29C9">
        <w:rPr>
          <w:rFonts w:ascii="Verdana" w:hAnsi="Verdana"/>
          <w:bCs/>
          <w:sz w:val="22"/>
        </w:rPr>
        <w:t xml:space="preserve"> GP are reviewed within 1 working day and assessed using NICE criteria. Those meeting USC criteria are placed on the USC pathway. Those not meeting the NICE USC criteria are placed on the non-cancer pathway</w:t>
      </w:r>
    </w:p>
    <w:p w14:paraId="66196E4E" w14:textId="6885E623" w:rsidR="003A584E" w:rsidRPr="003A584E" w:rsidRDefault="003A584E" w:rsidP="00566EA7">
      <w:pPr>
        <w:spacing w:before="280"/>
        <w:rPr>
          <w:rFonts w:ascii="Verdana" w:hAnsi="Verdana"/>
          <w:b/>
          <w:sz w:val="22"/>
        </w:rPr>
      </w:pPr>
      <w:r w:rsidRPr="003A584E">
        <w:rPr>
          <w:rFonts w:ascii="Verdana" w:hAnsi="Verdana"/>
          <w:b/>
          <w:sz w:val="22"/>
        </w:rPr>
        <w:t>4.2. How is a patient’s risk for cancer (e.g., GI cancers) assessed when they present with these symptoms? What referral prioritisation is given to these patients?</w:t>
      </w:r>
      <w:r w:rsidR="00CA29C9">
        <w:rPr>
          <w:rFonts w:ascii="Verdana" w:hAnsi="Verdana"/>
          <w:b/>
          <w:sz w:val="22"/>
        </w:rPr>
        <w:br/>
      </w:r>
      <w:r w:rsidR="00CA29C9" w:rsidRPr="00CA29C9">
        <w:rPr>
          <w:rFonts w:ascii="Verdana" w:hAnsi="Verdana"/>
          <w:bCs/>
          <w:sz w:val="22"/>
        </w:rPr>
        <w:t xml:space="preserve">Referrals are reviewed daily in line with NICE guidance. Those with red flag symptoms are expedited to a USC pathway. If a patient develops new red flag symptoms whilst on the pathway </w:t>
      </w:r>
      <w:r w:rsidR="00CA29C9">
        <w:rPr>
          <w:rFonts w:ascii="Verdana" w:hAnsi="Verdana"/>
          <w:bCs/>
          <w:sz w:val="22"/>
        </w:rPr>
        <w:t>their investigation would be expedited.</w:t>
      </w:r>
    </w:p>
    <w:p w14:paraId="44292A32" w14:textId="135E043D" w:rsidR="003A584E" w:rsidRPr="003A584E" w:rsidRDefault="003A584E" w:rsidP="00566EA7">
      <w:pPr>
        <w:spacing w:before="280"/>
        <w:rPr>
          <w:rFonts w:ascii="Verdana" w:hAnsi="Verdana"/>
          <w:b/>
          <w:sz w:val="22"/>
        </w:rPr>
      </w:pPr>
      <w:r w:rsidRPr="003A584E">
        <w:rPr>
          <w:rFonts w:ascii="Verdana" w:hAnsi="Verdana"/>
          <w:b/>
          <w:sz w:val="22"/>
        </w:rPr>
        <w:t>4.3. How are these cases documented, and what measures are in place to prevent miscommunication or missed referrals within the gastroenterology team?</w:t>
      </w:r>
      <w:r w:rsidR="00CA29C9">
        <w:rPr>
          <w:rFonts w:ascii="Verdana" w:hAnsi="Verdana"/>
          <w:b/>
          <w:sz w:val="22"/>
        </w:rPr>
        <w:br/>
      </w:r>
      <w:r w:rsidR="00CA29C9" w:rsidRPr="00CA29C9">
        <w:rPr>
          <w:rFonts w:ascii="Verdana" w:hAnsi="Verdana"/>
          <w:bCs/>
          <w:sz w:val="22"/>
        </w:rPr>
        <w:t xml:space="preserve">All referrals are digital, added to the </w:t>
      </w:r>
      <w:proofErr w:type="gramStart"/>
      <w:r w:rsidR="00CA29C9" w:rsidRPr="00CA29C9">
        <w:rPr>
          <w:rFonts w:ascii="Verdana" w:hAnsi="Verdana"/>
          <w:bCs/>
          <w:sz w:val="22"/>
        </w:rPr>
        <w:t>patients</w:t>
      </w:r>
      <w:proofErr w:type="gramEnd"/>
      <w:r w:rsidR="00CA29C9" w:rsidRPr="00CA29C9">
        <w:rPr>
          <w:rFonts w:ascii="Verdana" w:hAnsi="Verdana"/>
          <w:bCs/>
          <w:sz w:val="22"/>
        </w:rPr>
        <w:t xml:space="preserve"> clinical record and auditable.</w:t>
      </w:r>
    </w:p>
    <w:p w14:paraId="55FD9146" w14:textId="77777777" w:rsidR="00CA29C9" w:rsidRPr="00CA29C9" w:rsidRDefault="003A584E" w:rsidP="00CA29C9">
      <w:pPr>
        <w:spacing w:before="280"/>
        <w:rPr>
          <w:rFonts w:ascii="Verdana" w:hAnsi="Verdana"/>
          <w:b/>
          <w:sz w:val="22"/>
        </w:rPr>
      </w:pPr>
      <w:r w:rsidRPr="003A584E">
        <w:rPr>
          <w:rFonts w:ascii="Verdana" w:hAnsi="Verdana"/>
          <w:b/>
          <w:sz w:val="22"/>
        </w:rPr>
        <w:t>4.4. How are FIT test results used in the referral process?</w:t>
      </w:r>
      <w:r w:rsidR="00566EA7">
        <w:rPr>
          <w:rFonts w:ascii="Verdana" w:hAnsi="Verdana"/>
          <w:b/>
          <w:sz w:val="22"/>
        </w:rPr>
        <w:br/>
      </w:r>
      <w:r w:rsidRPr="003A584E">
        <w:rPr>
          <w:rFonts w:ascii="Verdana" w:hAnsi="Verdana"/>
          <w:b/>
          <w:sz w:val="22"/>
        </w:rPr>
        <w:t>Are there instances where an additional FIT test result accelerates a referral?</w:t>
      </w:r>
      <w:r w:rsidR="00CA29C9">
        <w:rPr>
          <w:rFonts w:ascii="Verdana" w:hAnsi="Verdana"/>
          <w:b/>
          <w:sz w:val="22"/>
        </w:rPr>
        <w:br/>
      </w:r>
      <w:r w:rsidR="00CA29C9" w:rsidRPr="00CA29C9">
        <w:rPr>
          <w:rFonts w:ascii="Verdana" w:hAnsi="Verdana"/>
          <w:bCs/>
          <w:sz w:val="22"/>
        </w:rPr>
        <w:t>We are in the process of expanding FIT to IDA assessment in line with latest guidance. FIT is currently used for lower GI symptoms</w:t>
      </w:r>
    </w:p>
    <w:p w14:paraId="11401798" w14:textId="1A5D88F5" w:rsidR="003A584E" w:rsidRDefault="00CA29C9" w:rsidP="00CA29C9">
      <w:pPr>
        <w:spacing w:before="280"/>
        <w:rPr>
          <w:rFonts w:ascii="Verdana" w:hAnsi="Verdana"/>
          <w:b/>
          <w:sz w:val="22"/>
        </w:rPr>
      </w:pPr>
      <w:r w:rsidRPr="00CA29C9">
        <w:rPr>
          <w:rFonts w:ascii="Verdana" w:hAnsi="Verdana"/>
          <w:b/>
          <w:sz w:val="22"/>
        </w:rPr>
        <w:t>Are there instances where an additional FIT test result accelerates a referral?</w:t>
      </w:r>
      <w:r>
        <w:rPr>
          <w:rFonts w:ascii="Verdana" w:hAnsi="Verdana"/>
          <w:b/>
          <w:sz w:val="22"/>
        </w:rPr>
        <w:br/>
      </w:r>
      <w:r w:rsidR="00F10842">
        <w:rPr>
          <w:rFonts w:ascii="Verdana" w:hAnsi="Verdana"/>
          <w:bCs/>
          <w:sz w:val="22"/>
        </w:rPr>
        <w:t>Yes, a</w:t>
      </w:r>
      <w:r w:rsidRPr="00CA29C9">
        <w:rPr>
          <w:rFonts w:ascii="Verdana" w:hAnsi="Verdana"/>
          <w:bCs/>
          <w:sz w:val="22"/>
        </w:rPr>
        <w:t xml:space="preserve"> positive FIT will expedite a referral to USC</w:t>
      </w:r>
      <w:r w:rsidR="00F10842">
        <w:rPr>
          <w:rFonts w:ascii="Verdana" w:hAnsi="Verdana"/>
          <w:bCs/>
          <w:sz w:val="22"/>
        </w:rPr>
        <w:t>.</w:t>
      </w:r>
    </w:p>
    <w:p w14:paraId="707E6041" w14:textId="01399DB6" w:rsidR="003A584E" w:rsidRPr="003A584E" w:rsidRDefault="003A584E" w:rsidP="00F10842">
      <w:pPr>
        <w:spacing w:before="280"/>
        <w:rPr>
          <w:rFonts w:ascii="Verdana" w:hAnsi="Verdana"/>
          <w:b/>
          <w:sz w:val="22"/>
        </w:rPr>
      </w:pPr>
      <w:r w:rsidRPr="003A584E">
        <w:rPr>
          <w:rFonts w:ascii="Verdana" w:hAnsi="Verdana"/>
          <w:b/>
          <w:sz w:val="22"/>
        </w:rPr>
        <w:t xml:space="preserve">4.5. </w:t>
      </w:r>
      <w:r w:rsidRPr="00F10842">
        <w:rPr>
          <w:rFonts w:ascii="Verdana" w:hAnsi="Verdana"/>
          <w:b/>
          <w:sz w:val="22"/>
        </w:rPr>
        <w:t>Please provide statistics showing the current wait times for GI cancer referrals within SBU and the proportion of these patients who experience delays.</w:t>
      </w:r>
      <w:r w:rsidR="00F10842">
        <w:rPr>
          <w:rFonts w:ascii="Verdana" w:hAnsi="Verdana"/>
          <w:b/>
          <w:sz w:val="22"/>
        </w:rPr>
        <w:br/>
      </w:r>
      <w:r w:rsidR="00F10842" w:rsidRPr="00F10842">
        <w:rPr>
          <w:rFonts w:ascii="Verdana" w:hAnsi="Verdana"/>
          <w:bCs/>
          <w:sz w:val="22"/>
        </w:rPr>
        <w:t xml:space="preserve">As </w:t>
      </w:r>
      <w:proofErr w:type="gramStart"/>
      <w:r w:rsidR="00F10842" w:rsidRPr="00F10842">
        <w:rPr>
          <w:rFonts w:ascii="Verdana" w:hAnsi="Verdana"/>
          <w:bCs/>
          <w:sz w:val="22"/>
        </w:rPr>
        <w:t>at</w:t>
      </w:r>
      <w:proofErr w:type="gramEnd"/>
      <w:r w:rsidR="00F10842" w:rsidRPr="00F10842">
        <w:rPr>
          <w:rFonts w:ascii="Verdana" w:hAnsi="Verdana"/>
          <w:bCs/>
          <w:sz w:val="22"/>
        </w:rPr>
        <w:t xml:space="preserve"> October 2025, the waiting time for a first Outpatient appointment is within 10 days of referral.</w:t>
      </w:r>
      <w:r w:rsidR="00F10842">
        <w:rPr>
          <w:rFonts w:ascii="Verdana" w:hAnsi="Verdana"/>
          <w:bCs/>
          <w:sz w:val="22"/>
        </w:rPr>
        <w:t xml:space="preserve"> We do not record information on delays.</w:t>
      </w:r>
    </w:p>
    <w:p w14:paraId="0E6BBC95" w14:textId="3313613E" w:rsidR="003A584E" w:rsidRPr="004D74EE" w:rsidRDefault="003A584E" w:rsidP="004D74EE">
      <w:pPr>
        <w:spacing w:before="280"/>
        <w:rPr>
          <w:rFonts w:ascii="Verdana" w:hAnsi="Verdana"/>
          <w:b/>
          <w:sz w:val="22"/>
        </w:rPr>
      </w:pPr>
      <w:r w:rsidRPr="003A584E">
        <w:rPr>
          <w:rFonts w:ascii="Verdana" w:hAnsi="Verdana"/>
          <w:b/>
          <w:sz w:val="22"/>
        </w:rPr>
        <w:t xml:space="preserve">4.6. What are the procedures for biopsy prioritisation in suspected GI cancer </w:t>
      </w:r>
      <w:r w:rsidR="00C43185" w:rsidRPr="00C43185">
        <w:rPr>
          <w:rFonts w:ascii="Verdana" w:hAnsi="Verdana"/>
          <w:bCs/>
          <w:sz w:val="22"/>
        </w:rPr>
        <w:t>Suspected cancers are prioritised on receipt in the cellular pathology service by two means; the detail on the request form completed by the submitting clinician and then by cross reference to a list of patients that are on the Single Cancer Pathway (SCP). This applies to a range of suspected cancer tissue types. These specimens are prioritised through the laboratory and highlighted to the consultant body for reporting.</w:t>
      </w:r>
    </w:p>
    <w:p w14:paraId="49615D75" w14:textId="7AD3A4DD" w:rsidR="003A584E" w:rsidRPr="00C43185" w:rsidRDefault="00C43185" w:rsidP="004D74EE">
      <w:pPr>
        <w:spacing w:before="280"/>
        <w:rPr>
          <w:rFonts w:ascii="Verdana" w:hAnsi="Verdana"/>
          <w:bCs/>
          <w:sz w:val="22"/>
        </w:rPr>
      </w:pPr>
      <w:proofErr w:type="gramStart"/>
      <w:r w:rsidRPr="00C43185">
        <w:rPr>
          <w:rFonts w:ascii="Verdana" w:hAnsi="Verdana"/>
          <w:bCs/>
          <w:sz w:val="22"/>
        </w:rPr>
        <w:lastRenderedPageBreak/>
        <w:t>Additionally</w:t>
      </w:r>
      <w:proofErr w:type="gramEnd"/>
      <w:r w:rsidRPr="00C43185">
        <w:rPr>
          <w:rFonts w:ascii="Verdana" w:hAnsi="Verdana"/>
          <w:bCs/>
          <w:sz w:val="22"/>
        </w:rPr>
        <w:t xml:space="preserve"> GI cancers may have a CAN5 sticker added to the request form. CAN5 is an</w:t>
      </w:r>
      <w:r w:rsidR="004D74EE">
        <w:rPr>
          <w:rFonts w:ascii="Verdana" w:hAnsi="Verdana"/>
          <w:bCs/>
          <w:sz w:val="22"/>
        </w:rPr>
        <w:t xml:space="preserve"> </w:t>
      </w:r>
      <w:r w:rsidRPr="00C43185">
        <w:rPr>
          <w:rFonts w:ascii="Verdana" w:hAnsi="Verdana"/>
          <w:bCs/>
          <w:sz w:val="22"/>
        </w:rPr>
        <w:t>accelerated diagnostics process, introduced in January 2024, whereby an endoscopically suspected cancer is labelled ‘CAN5’ for expedited processing within the pathology laboratory and to reporting within 5 days</w:t>
      </w:r>
      <w:r>
        <w:rPr>
          <w:rFonts w:ascii="Verdana" w:hAnsi="Verdana"/>
          <w:bCs/>
          <w:sz w:val="22"/>
        </w:rPr>
        <w:t>.</w:t>
      </w:r>
    </w:p>
    <w:p w14:paraId="2BB22314" w14:textId="3F96B281" w:rsidR="00C43185" w:rsidRPr="004D74EE" w:rsidRDefault="003A584E" w:rsidP="004D74EE">
      <w:pPr>
        <w:spacing w:before="280"/>
        <w:rPr>
          <w:rFonts w:ascii="Verdana" w:hAnsi="Verdana"/>
          <w:b/>
          <w:sz w:val="22"/>
        </w:rPr>
      </w:pPr>
      <w:r w:rsidRPr="003A584E">
        <w:rPr>
          <w:rFonts w:ascii="Verdana" w:hAnsi="Verdana"/>
          <w:b/>
          <w:sz w:val="22"/>
        </w:rPr>
        <w:t>Are there delays in biopsy processing for suspected GI cancer? Please provide anonymised data from the last 2 years.</w:t>
      </w:r>
      <w:r w:rsidR="004D74EE">
        <w:rPr>
          <w:rFonts w:ascii="Verdana" w:hAnsi="Verdana"/>
          <w:b/>
          <w:sz w:val="22"/>
        </w:rPr>
        <w:br/>
      </w:r>
      <w:r w:rsidR="004D74EE" w:rsidRPr="004D74EE">
        <w:rPr>
          <w:rFonts w:ascii="Verdana" w:hAnsi="Verdana"/>
          <w:bCs/>
          <w:sz w:val="22"/>
        </w:rPr>
        <w:t>The Health Board does not hold the information you have requested.</w:t>
      </w:r>
      <w:r w:rsidR="004D74EE">
        <w:rPr>
          <w:rFonts w:ascii="Verdana" w:hAnsi="Verdana"/>
          <w:b/>
          <w:sz w:val="22"/>
        </w:rPr>
        <w:br/>
      </w:r>
      <w:r w:rsidR="00C43185" w:rsidRPr="00C43185">
        <w:rPr>
          <w:rFonts w:ascii="Verdana" w:hAnsi="Verdana"/>
          <w:bCs/>
          <w:sz w:val="22"/>
        </w:rPr>
        <w:t>The National Cellular Pathology Dashboard indicates the following</w:t>
      </w:r>
      <w:r w:rsidR="007169E5">
        <w:rPr>
          <w:rFonts w:ascii="Verdana" w:hAnsi="Verdana"/>
          <w:bCs/>
          <w:sz w:val="22"/>
        </w:rPr>
        <w:t xml:space="preserve"> (in days)</w:t>
      </w:r>
      <w:r w:rsidR="00C43185" w:rsidRPr="00C43185">
        <w:rPr>
          <w:rFonts w:ascii="Verdana" w:hAnsi="Verdana"/>
          <w:bCs/>
          <w:sz w:val="22"/>
        </w:rPr>
        <w:t>:</w:t>
      </w:r>
    </w:p>
    <w:tbl>
      <w:tblPr>
        <w:tblW w:w="0" w:type="auto"/>
        <w:jc w:val="center"/>
        <w:tblCellMar>
          <w:left w:w="0" w:type="dxa"/>
          <w:right w:w="0" w:type="dxa"/>
        </w:tblCellMar>
        <w:tblLook w:val="04A0" w:firstRow="1" w:lastRow="0" w:firstColumn="1" w:lastColumn="0" w:noHBand="0" w:noVBand="1"/>
      </w:tblPr>
      <w:tblGrid>
        <w:gridCol w:w="1826"/>
        <w:gridCol w:w="2417"/>
        <w:gridCol w:w="2268"/>
      </w:tblGrid>
      <w:tr w:rsidR="00C43185" w:rsidRPr="00C43185" w14:paraId="0CB1528C" w14:textId="77777777" w:rsidTr="00335161">
        <w:trPr>
          <w:trHeight w:val="608"/>
          <w:jc w:val="center"/>
        </w:trPr>
        <w:tc>
          <w:tcPr>
            <w:tcW w:w="182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BF883BD" w14:textId="77777777" w:rsidR="00C43185" w:rsidRPr="00335161" w:rsidRDefault="00C43185" w:rsidP="00335161">
            <w:pPr>
              <w:spacing w:before="280"/>
              <w:ind w:left="-107" w:right="0"/>
              <w:jc w:val="center"/>
              <w:rPr>
                <w:rFonts w:ascii="Verdana" w:hAnsi="Verdana"/>
                <w:b/>
                <w:sz w:val="20"/>
                <w:szCs w:val="22"/>
              </w:rPr>
            </w:pPr>
            <w:r w:rsidRPr="00335161">
              <w:rPr>
                <w:rFonts w:ascii="Verdana" w:hAnsi="Verdana"/>
                <w:b/>
                <w:sz w:val="20"/>
                <w:szCs w:val="22"/>
              </w:rPr>
              <w:t>Year</w:t>
            </w:r>
          </w:p>
        </w:tc>
        <w:tc>
          <w:tcPr>
            <w:tcW w:w="241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37E2E2D2" w14:textId="77777777" w:rsidR="00C43185" w:rsidRPr="00335161" w:rsidRDefault="00C43185" w:rsidP="00335161">
            <w:pPr>
              <w:spacing w:before="280"/>
              <w:ind w:left="190" w:right="0"/>
              <w:jc w:val="center"/>
              <w:rPr>
                <w:rFonts w:ascii="Verdana" w:hAnsi="Verdana"/>
                <w:b/>
                <w:sz w:val="20"/>
                <w:szCs w:val="22"/>
              </w:rPr>
            </w:pPr>
            <w:r w:rsidRPr="00335161">
              <w:rPr>
                <w:rFonts w:ascii="Verdana" w:hAnsi="Verdana"/>
                <w:b/>
                <w:sz w:val="20"/>
                <w:szCs w:val="22"/>
              </w:rPr>
              <w:t>GI mean turnaround time</w:t>
            </w:r>
          </w:p>
        </w:tc>
        <w:tc>
          <w:tcPr>
            <w:tcW w:w="226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6246131" w14:textId="77777777" w:rsidR="00C43185" w:rsidRPr="00335161" w:rsidRDefault="00C43185" w:rsidP="00335161">
            <w:pPr>
              <w:tabs>
                <w:tab w:val="left" w:pos="2173"/>
              </w:tabs>
              <w:spacing w:before="280"/>
              <w:ind w:left="47" w:right="15"/>
              <w:jc w:val="center"/>
              <w:rPr>
                <w:rFonts w:ascii="Verdana" w:hAnsi="Verdana"/>
                <w:b/>
                <w:sz w:val="20"/>
                <w:szCs w:val="22"/>
              </w:rPr>
            </w:pPr>
            <w:r w:rsidRPr="00335161">
              <w:rPr>
                <w:rFonts w:ascii="Verdana" w:hAnsi="Verdana"/>
                <w:b/>
                <w:sz w:val="20"/>
                <w:szCs w:val="22"/>
              </w:rPr>
              <w:t>GI median turnaround time</w:t>
            </w:r>
          </w:p>
        </w:tc>
      </w:tr>
      <w:tr w:rsidR="00C43185" w:rsidRPr="00C43185" w14:paraId="31982338" w14:textId="77777777" w:rsidTr="00335161">
        <w:trPr>
          <w:trHeight w:val="324"/>
          <w:jc w:val="center"/>
        </w:trPr>
        <w:tc>
          <w:tcPr>
            <w:tcW w:w="182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9B86BC0" w14:textId="77777777" w:rsidR="00C43185" w:rsidRPr="00335161" w:rsidRDefault="00C43185" w:rsidP="00335161">
            <w:pPr>
              <w:spacing w:before="280"/>
              <w:ind w:left="-107" w:right="0"/>
              <w:jc w:val="center"/>
              <w:rPr>
                <w:rFonts w:ascii="Verdana" w:hAnsi="Verdana"/>
                <w:b/>
                <w:sz w:val="20"/>
                <w:szCs w:val="22"/>
              </w:rPr>
            </w:pPr>
            <w:r w:rsidRPr="00335161">
              <w:rPr>
                <w:rFonts w:ascii="Verdana" w:hAnsi="Verdana"/>
                <w:b/>
                <w:sz w:val="20"/>
                <w:szCs w:val="22"/>
              </w:rPr>
              <w:t>2023</w:t>
            </w:r>
          </w:p>
        </w:tc>
        <w:tc>
          <w:tcPr>
            <w:tcW w:w="2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0A62A5" w14:textId="77777777" w:rsidR="00C43185" w:rsidRPr="00335161" w:rsidRDefault="00C43185" w:rsidP="00335161">
            <w:pPr>
              <w:spacing w:before="280"/>
              <w:ind w:left="36" w:right="0"/>
              <w:jc w:val="center"/>
              <w:rPr>
                <w:rFonts w:ascii="Verdana" w:hAnsi="Verdana"/>
                <w:bCs/>
                <w:sz w:val="20"/>
                <w:szCs w:val="22"/>
              </w:rPr>
            </w:pPr>
            <w:r w:rsidRPr="00335161">
              <w:rPr>
                <w:rFonts w:ascii="Verdana" w:hAnsi="Verdana"/>
                <w:bCs/>
                <w:sz w:val="20"/>
                <w:szCs w:val="22"/>
              </w:rPr>
              <w:t>21.87</w:t>
            </w:r>
          </w:p>
        </w:tc>
        <w:tc>
          <w:tcPr>
            <w:tcW w:w="226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7708C4" w14:textId="77777777" w:rsidR="00C43185" w:rsidRPr="00335161" w:rsidRDefault="00C43185" w:rsidP="00335161">
            <w:pPr>
              <w:tabs>
                <w:tab w:val="left" w:pos="2457"/>
              </w:tabs>
              <w:spacing w:before="280"/>
              <w:ind w:left="47" w:right="0"/>
              <w:jc w:val="center"/>
              <w:rPr>
                <w:rFonts w:ascii="Verdana" w:hAnsi="Verdana"/>
                <w:bCs/>
                <w:sz w:val="20"/>
                <w:szCs w:val="22"/>
              </w:rPr>
            </w:pPr>
            <w:r w:rsidRPr="00335161">
              <w:rPr>
                <w:rFonts w:ascii="Verdana" w:hAnsi="Verdana"/>
                <w:bCs/>
                <w:sz w:val="20"/>
                <w:szCs w:val="22"/>
              </w:rPr>
              <w:t>13</w:t>
            </w:r>
          </w:p>
        </w:tc>
      </w:tr>
      <w:tr w:rsidR="00C43185" w:rsidRPr="00C43185" w14:paraId="366F49A1" w14:textId="77777777" w:rsidTr="00335161">
        <w:trPr>
          <w:jc w:val="center"/>
        </w:trPr>
        <w:tc>
          <w:tcPr>
            <w:tcW w:w="182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48BE7EC" w14:textId="77777777" w:rsidR="00C43185" w:rsidRPr="00335161" w:rsidRDefault="00C43185" w:rsidP="00335161">
            <w:pPr>
              <w:spacing w:before="280"/>
              <w:ind w:left="-107" w:right="0"/>
              <w:jc w:val="center"/>
              <w:rPr>
                <w:rFonts w:ascii="Verdana" w:hAnsi="Verdana"/>
                <w:b/>
                <w:sz w:val="20"/>
                <w:szCs w:val="22"/>
              </w:rPr>
            </w:pPr>
            <w:r w:rsidRPr="00335161">
              <w:rPr>
                <w:rFonts w:ascii="Verdana" w:hAnsi="Verdana"/>
                <w:b/>
                <w:sz w:val="20"/>
                <w:szCs w:val="22"/>
              </w:rPr>
              <w:t>2024</w:t>
            </w:r>
          </w:p>
        </w:tc>
        <w:tc>
          <w:tcPr>
            <w:tcW w:w="2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4D14A2" w14:textId="77777777" w:rsidR="00C43185" w:rsidRPr="00335161" w:rsidRDefault="00C43185" w:rsidP="00335161">
            <w:pPr>
              <w:spacing w:before="280"/>
              <w:ind w:left="36" w:right="0"/>
              <w:jc w:val="center"/>
              <w:rPr>
                <w:rFonts w:ascii="Verdana" w:hAnsi="Verdana"/>
                <w:bCs/>
                <w:sz w:val="20"/>
                <w:szCs w:val="22"/>
              </w:rPr>
            </w:pPr>
            <w:r w:rsidRPr="00335161">
              <w:rPr>
                <w:rFonts w:ascii="Verdana" w:hAnsi="Verdana"/>
                <w:bCs/>
                <w:sz w:val="20"/>
                <w:szCs w:val="22"/>
              </w:rPr>
              <w:t>13.75</w:t>
            </w:r>
          </w:p>
        </w:tc>
        <w:tc>
          <w:tcPr>
            <w:tcW w:w="226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61D8B22" w14:textId="77777777" w:rsidR="00C43185" w:rsidRPr="00335161" w:rsidRDefault="00C43185" w:rsidP="00335161">
            <w:pPr>
              <w:tabs>
                <w:tab w:val="left" w:pos="2457"/>
              </w:tabs>
              <w:spacing w:before="280"/>
              <w:ind w:left="47" w:right="0"/>
              <w:jc w:val="center"/>
              <w:rPr>
                <w:rFonts w:ascii="Verdana" w:hAnsi="Verdana"/>
                <w:bCs/>
                <w:sz w:val="20"/>
                <w:szCs w:val="22"/>
              </w:rPr>
            </w:pPr>
            <w:r w:rsidRPr="00335161">
              <w:rPr>
                <w:rFonts w:ascii="Verdana" w:hAnsi="Verdana"/>
                <w:bCs/>
                <w:sz w:val="20"/>
                <w:szCs w:val="22"/>
              </w:rPr>
              <w:t>12</w:t>
            </w:r>
          </w:p>
        </w:tc>
      </w:tr>
    </w:tbl>
    <w:p w14:paraId="66687AC1" w14:textId="77777777" w:rsidR="00C43185" w:rsidRDefault="00C43185" w:rsidP="00C43185">
      <w:pPr>
        <w:spacing w:before="280"/>
        <w:jc w:val="both"/>
        <w:rPr>
          <w:rFonts w:ascii="Verdana" w:hAnsi="Verdana"/>
          <w:bCs/>
          <w:sz w:val="22"/>
        </w:rPr>
      </w:pPr>
      <w:r w:rsidRPr="00C43185">
        <w:rPr>
          <w:rFonts w:ascii="Verdana" w:hAnsi="Verdana"/>
          <w:bCs/>
          <w:sz w:val="22"/>
        </w:rPr>
        <w:t>For pathology turnaround times the median value is often more helpful than the mean value. This is because some specimens require multiple genomic tests or reviews by other pathologists, which can extend the reporting period considerably.</w:t>
      </w:r>
    </w:p>
    <w:p w14:paraId="393996DC" w14:textId="134AC7B2" w:rsidR="003A584E" w:rsidRPr="003A584E" w:rsidRDefault="004D74EE" w:rsidP="003A584E">
      <w:pPr>
        <w:spacing w:before="280"/>
        <w:rPr>
          <w:rFonts w:ascii="Verdana" w:hAnsi="Verdana"/>
          <w:b/>
          <w:sz w:val="22"/>
        </w:rPr>
      </w:pPr>
      <w:r>
        <w:rPr>
          <w:rFonts w:ascii="Verdana" w:hAnsi="Verdana"/>
          <w:bCs/>
          <w:sz w:val="22"/>
        </w:rPr>
        <w:br/>
      </w:r>
      <w:r w:rsidR="003A584E" w:rsidRPr="00ED1ACF">
        <w:rPr>
          <w:rFonts w:ascii="Verdana" w:hAnsi="Verdana"/>
          <w:b/>
          <w:sz w:val="22"/>
          <w:u w:val="single"/>
        </w:rPr>
        <w:t>5. Accountability for Delays and Mismanagement</w:t>
      </w:r>
      <w:r w:rsidR="003A584E" w:rsidRPr="003A584E">
        <w:rPr>
          <w:rFonts w:ascii="Verdana" w:hAnsi="Verdana"/>
          <w:b/>
          <w:sz w:val="22"/>
        </w:rPr>
        <w:t xml:space="preserve"> –</w:t>
      </w:r>
      <w:r w:rsidR="003A584E" w:rsidRPr="00AB78F5">
        <w:rPr>
          <w:rFonts w:ascii="Verdana" w:hAnsi="Verdana"/>
          <w:bCs/>
          <w:sz w:val="22"/>
        </w:rPr>
        <w:t xml:space="preserve"> Cancer Services</w:t>
      </w:r>
    </w:p>
    <w:p w14:paraId="3ABE7CDA" w14:textId="59538646" w:rsidR="003A584E" w:rsidRPr="003A584E" w:rsidRDefault="003A584E" w:rsidP="00140663">
      <w:pPr>
        <w:spacing w:before="280"/>
        <w:rPr>
          <w:rFonts w:ascii="Verdana" w:hAnsi="Verdana"/>
          <w:b/>
          <w:sz w:val="22"/>
        </w:rPr>
      </w:pPr>
      <w:r w:rsidRPr="003A584E">
        <w:rPr>
          <w:rFonts w:ascii="Verdana" w:hAnsi="Verdana"/>
          <w:b/>
          <w:sz w:val="22"/>
        </w:rPr>
        <w:t>5.1. What internal mechanisms exist within SBU for tracking and addressing delays in cancer referrals and diagnoses? How are these delays documented, and what corrective measures are taken?</w:t>
      </w:r>
      <w:r w:rsidR="00140663">
        <w:rPr>
          <w:rFonts w:ascii="Verdana" w:hAnsi="Verdana"/>
          <w:b/>
          <w:sz w:val="22"/>
        </w:rPr>
        <w:t xml:space="preserve"> </w:t>
      </w:r>
      <w:r w:rsidR="00140663">
        <w:rPr>
          <w:rFonts w:ascii="Verdana" w:hAnsi="Verdana"/>
          <w:b/>
          <w:sz w:val="22"/>
        </w:rPr>
        <w:br/>
      </w:r>
      <w:r w:rsidR="00140663" w:rsidRPr="00140663">
        <w:rPr>
          <w:rFonts w:ascii="Verdana" w:hAnsi="Verdana"/>
          <w:bCs/>
          <w:sz w:val="22"/>
        </w:rPr>
        <w:t>Please see the answer to question 5.3</w:t>
      </w:r>
    </w:p>
    <w:p w14:paraId="646CDD9F" w14:textId="3523764E" w:rsidR="003A584E" w:rsidRPr="003A584E" w:rsidRDefault="003A584E" w:rsidP="0011597B">
      <w:pPr>
        <w:spacing w:before="280"/>
        <w:rPr>
          <w:rFonts w:ascii="Verdana" w:hAnsi="Verdana"/>
          <w:b/>
          <w:sz w:val="22"/>
        </w:rPr>
      </w:pPr>
      <w:bookmarkStart w:id="4" w:name="_Hlk209612191"/>
      <w:r w:rsidRPr="003A584E">
        <w:rPr>
          <w:rFonts w:ascii="Verdana" w:hAnsi="Verdana"/>
          <w:b/>
          <w:sz w:val="22"/>
        </w:rPr>
        <w:t>5.2. How many complaints were filed in 2024 regarding delays in cancer diagnosis? How many of these complaints were upheld? Please provide anonymised details for all complaints.</w:t>
      </w:r>
      <w:r w:rsidR="004368C9">
        <w:rPr>
          <w:rFonts w:ascii="Verdana" w:hAnsi="Verdana"/>
          <w:b/>
          <w:sz w:val="22"/>
        </w:rPr>
        <w:t xml:space="preserve"> </w:t>
      </w:r>
      <w:bookmarkEnd w:id="4"/>
      <w:r w:rsidR="0011597B">
        <w:rPr>
          <w:rFonts w:ascii="Verdana" w:hAnsi="Verdana"/>
          <w:b/>
          <w:sz w:val="22"/>
        </w:rPr>
        <w:br/>
      </w:r>
      <w:r w:rsidR="0011597B" w:rsidRPr="0011597B">
        <w:rPr>
          <w:rFonts w:ascii="Verdana" w:hAnsi="Verdana"/>
          <w:bCs/>
          <w:sz w:val="22"/>
        </w:rPr>
        <w:t>7 complaints in 2024. 2 were upheld, 5 are ongoing.</w:t>
      </w:r>
    </w:p>
    <w:p w14:paraId="36FA8680" w14:textId="301EB0E9" w:rsidR="00140663" w:rsidRPr="00140663" w:rsidRDefault="003A584E" w:rsidP="00140663">
      <w:pPr>
        <w:spacing w:before="280"/>
        <w:rPr>
          <w:rFonts w:ascii="Verdana" w:hAnsi="Verdana"/>
          <w:bCs/>
          <w:sz w:val="22"/>
        </w:rPr>
      </w:pPr>
      <w:bookmarkStart w:id="5" w:name="_Hlk209612364"/>
      <w:bookmarkStart w:id="6" w:name="_Hlk212201024"/>
      <w:r w:rsidRPr="003A584E">
        <w:rPr>
          <w:rFonts w:ascii="Verdana" w:hAnsi="Verdana"/>
          <w:b/>
          <w:sz w:val="22"/>
        </w:rPr>
        <w:t>5.3. What is SBU’s policy on accountability for missed diagnoses or delayed cancer referrals? Are individual staff members held accountable for delays in diagnosing cancer?</w:t>
      </w:r>
      <w:bookmarkEnd w:id="5"/>
      <w:r w:rsidR="00AB78F5" w:rsidRPr="00AB78F5">
        <w:rPr>
          <w:rFonts w:ascii="Verdana" w:hAnsi="Verdana"/>
          <w:b/>
          <w:sz w:val="22"/>
        </w:rPr>
        <w:t xml:space="preserve"> </w:t>
      </w:r>
      <w:r w:rsidR="00615F90">
        <w:rPr>
          <w:rFonts w:ascii="Verdana" w:hAnsi="Verdana"/>
          <w:b/>
          <w:sz w:val="22"/>
        </w:rPr>
        <w:br/>
      </w:r>
      <w:r w:rsidR="00140663">
        <w:rPr>
          <w:rFonts w:ascii="Verdana" w:hAnsi="Verdana"/>
          <w:bCs/>
          <w:sz w:val="22"/>
        </w:rPr>
        <w:t>This response relates</w:t>
      </w:r>
      <w:r w:rsidR="00140663" w:rsidRPr="00140663">
        <w:rPr>
          <w:rFonts w:ascii="Verdana" w:hAnsi="Verdana"/>
          <w:bCs/>
          <w:sz w:val="22"/>
        </w:rPr>
        <w:t xml:space="preserve"> to </w:t>
      </w:r>
      <w:r w:rsidR="00140663">
        <w:rPr>
          <w:rFonts w:ascii="Verdana" w:hAnsi="Verdana"/>
          <w:bCs/>
          <w:sz w:val="22"/>
        </w:rPr>
        <w:t xml:space="preserve">a </w:t>
      </w:r>
      <w:r w:rsidR="00140663" w:rsidRPr="00140663">
        <w:rPr>
          <w:rFonts w:ascii="Verdana" w:hAnsi="Verdana"/>
          <w:bCs/>
          <w:sz w:val="22"/>
        </w:rPr>
        <w:t>Single Cancer Pathway and delays to first definitive treatment in a secondary care</w:t>
      </w:r>
    </w:p>
    <w:p w14:paraId="765DD3C7" w14:textId="6E381BF1" w:rsidR="00242E44" w:rsidRPr="00140663" w:rsidRDefault="00F80E87" w:rsidP="00140663">
      <w:pPr>
        <w:spacing w:before="280"/>
        <w:rPr>
          <w:rFonts w:ascii="Verdana" w:hAnsi="Verdana"/>
          <w:bCs/>
          <w:sz w:val="22"/>
        </w:rPr>
      </w:pPr>
      <w:r>
        <w:rPr>
          <w:rFonts w:ascii="Verdana" w:hAnsi="Verdana"/>
          <w:bCs/>
          <w:sz w:val="22"/>
        </w:rPr>
        <w:t xml:space="preserve">The Health Board does not have a specific policy on this; </w:t>
      </w:r>
      <w:proofErr w:type="gramStart"/>
      <w:r>
        <w:rPr>
          <w:rFonts w:ascii="Verdana" w:hAnsi="Verdana"/>
          <w:bCs/>
          <w:sz w:val="22"/>
        </w:rPr>
        <w:t>however</w:t>
      </w:r>
      <w:proofErr w:type="gramEnd"/>
      <w:r>
        <w:rPr>
          <w:rFonts w:ascii="Verdana" w:hAnsi="Verdana"/>
          <w:bCs/>
          <w:sz w:val="22"/>
        </w:rPr>
        <w:t xml:space="preserve"> we </w:t>
      </w:r>
      <w:r w:rsidR="008C292A" w:rsidRPr="008C292A">
        <w:rPr>
          <w:rFonts w:ascii="Verdana" w:hAnsi="Verdana"/>
          <w:bCs/>
          <w:sz w:val="22"/>
        </w:rPr>
        <w:t>closely monitor cancer patients breaching the 62-day treatment target, with regular accountability meetings held with Welsh Government. Potential harm from delays is reported through the Datix system</w:t>
      </w:r>
      <w:r w:rsidR="008C292A">
        <w:rPr>
          <w:rFonts w:ascii="Verdana" w:hAnsi="Verdana"/>
          <w:bCs/>
          <w:sz w:val="22"/>
        </w:rPr>
        <w:t xml:space="preserve"> (which is a web-based reporting and risk management system)</w:t>
      </w:r>
      <w:r w:rsidR="008C292A" w:rsidRPr="008C292A">
        <w:rPr>
          <w:rFonts w:ascii="Verdana" w:hAnsi="Verdana"/>
          <w:bCs/>
          <w:sz w:val="22"/>
        </w:rPr>
        <w:t xml:space="preserve"> and addressed via the duty of candour process. The Cancer Programme and Improvement Group (CPIG) is working to improve identification and management of harm related to cancer care delays. Radiology reviews missed diagnoses through </w:t>
      </w:r>
      <w:r w:rsidR="008C292A" w:rsidRPr="008C292A">
        <w:rPr>
          <w:rFonts w:ascii="Verdana" w:hAnsi="Verdana"/>
          <w:bCs/>
          <w:sz w:val="22"/>
        </w:rPr>
        <w:lastRenderedPageBreak/>
        <w:t xml:space="preserve">REALM meetings, with learning discussed during individual appraisals. The Health Board is committed to timely cancer care at all stages and follows the established </w:t>
      </w:r>
      <w:r w:rsidR="008C292A" w:rsidRPr="008C292A">
        <w:rPr>
          <w:rFonts w:ascii="Verdana" w:hAnsi="Verdana"/>
          <w:bCs/>
          <w:i/>
          <w:iCs/>
          <w:sz w:val="22"/>
        </w:rPr>
        <w:t>Framework for the Management of Performance Concerns – Doctors</w:t>
      </w:r>
      <w:r w:rsidR="008C292A" w:rsidRPr="008C292A">
        <w:rPr>
          <w:rFonts w:ascii="Verdana" w:hAnsi="Verdana"/>
          <w:bCs/>
          <w:sz w:val="22"/>
        </w:rPr>
        <w:t xml:space="preserve"> </w:t>
      </w:r>
      <w:r w:rsidR="00B11FBC">
        <w:rPr>
          <w:rFonts w:ascii="Verdana" w:hAnsi="Verdana"/>
          <w:bCs/>
          <w:sz w:val="22"/>
        </w:rPr>
        <w:t xml:space="preserve">(attached) </w:t>
      </w:r>
      <w:r w:rsidR="008C292A" w:rsidRPr="008C292A">
        <w:rPr>
          <w:rFonts w:ascii="Verdana" w:hAnsi="Verdana"/>
          <w:bCs/>
          <w:sz w:val="22"/>
        </w:rPr>
        <w:t>for addressing any recurring issues.</w:t>
      </w:r>
    </w:p>
    <w:p w14:paraId="33154261" w14:textId="3081BC20" w:rsidR="003A584E" w:rsidRPr="00913822" w:rsidRDefault="003A584E" w:rsidP="00913822">
      <w:pPr>
        <w:rPr>
          <w:rFonts w:ascii="Verdana" w:hAnsi="Verdana" w:cs="Times New Roman"/>
          <w:sz w:val="22"/>
          <w:szCs w:val="22"/>
        </w:rPr>
      </w:pPr>
      <w:bookmarkStart w:id="7" w:name="_Hlk209612537"/>
      <w:bookmarkEnd w:id="6"/>
      <w:r w:rsidRPr="003A584E">
        <w:rPr>
          <w:rFonts w:ascii="Verdana" w:hAnsi="Verdana"/>
          <w:b/>
          <w:sz w:val="22"/>
        </w:rPr>
        <w:t>5.4. Please provide data on the number of cases where a patient was misdiagnosed or failed to be referred for cancer treatment in a timely manner, resulting in worsened outcomes.</w:t>
      </w:r>
      <w:r w:rsidR="00AB78F5">
        <w:rPr>
          <w:rFonts w:ascii="Verdana" w:hAnsi="Verdana"/>
          <w:b/>
          <w:sz w:val="22"/>
        </w:rPr>
        <w:t xml:space="preserve"> </w:t>
      </w:r>
      <w:r w:rsidR="00913822">
        <w:rPr>
          <w:rFonts w:ascii="Verdana" w:hAnsi="Verdana"/>
          <w:bCs/>
          <w:sz w:val="22"/>
        </w:rPr>
        <w:br/>
        <w:t>I can confirm that this information is not held centrally.</w:t>
      </w:r>
      <w:r w:rsidR="00913822" w:rsidRPr="00913822">
        <w:rPr>
          <w:rFonts w:ascii="Verdana" w:hAnsi="Verdana"/>
          <w:sz w:val="22"/>
          <w:szCs w:val="22"/>
        </w:rPr>
        <w:t xml:space="preserve"> </w:t>
      </w:r>
      <w:r w:rsidR="00913822" w:rsidRPr="00FC3B42">
        <w:rPr>
          <w:rFonts w:ascii="Verdana" w:hAnsi="Verdana"/>
          <w:sz w:val="22"/>
          <w:szCs w:val="22"/>
        </w:rPr>
        <w:t xml:space="preserve">To obtain this information would involve a manual trawl and search of </w:t>
      </w:r>
      <w:r w:rsidR="00913822">
        <w:rPr>
          <w:rFonts w:ascii="Verdana" w:hAnsi="Verdana"/>
          <w:sz w:val="22"/>
          <w:szCs w:val="22"/>
        </w:rPr>
        <w:t>incident records</w:t>
      </w:r>
      <w:r w:rsidR="00913822" w:rsidRPr="00FC3B42">
        <w:rPr>
          <w:rFonts w:ascii="Verdana" w:hAnsi="Verdana"/>
          <w:sz w:val="22"/>
          <w:szCs w:val="22"/>
        </w:rPr>
        <w:t xml:space="preserve"> which </w:t>
      </w:r>
      <w:r w:rsidR="00913822"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00913822" w:rsidRPr="00FC3B42">
          <w:rPr>
            <w:rFonts w:ascii="Verdana" w:hAnsi="Verdana" w:cs="Times New Roman"/>
            <w:sz w:val="22"/>
            <w:szCs w:val="22"/>
          </w:rPr>
          <w:t>FOI</w:t>
        </w:r>
      </w:smartTag>
      <w:r w:rsidR="00913822" w:rsidRPr="00FC3B42">
        <w:rPr>
          <w:rFonts w:ascii="Verdana" w:hAnsi="Verdana" w:cs="Times New Roman"/>
          <w:sz w:val="22"/>
          <w:szCs w:val="22"/>
        </w:rPr>
        <w:t xml:space="preserve"> Act as the reasonable limit. </w:t>
      </w:r>
      <w:r w:rsidR="00913822" w:rsidRPr="00FC3B42">
        <w:rPr>
          <w:rFonts w:ascii="Verdana" w:hAnsi="Verdana" w:cs="Tahoma"/>
          <w:sz w:val="22"/>
          <w:szCs w:val="22"/>
        </w:rPr>
        <w:t>Section 12 of the FOI Act and T</w:t>
      </w:r>
      <w:r w:rsidR="00913822" w:rsidRPr="00FC3B42">
        <w:rPr>
          <w:rFonts w:ascii="Verdana" w:hAnsi="Verdana"/>
          <w:sz w:val="22"/>
          <w:szCs w:val="22"/>
        </w:rPr>
        <w:t xml:space="preserve">he Freedom of Information and Data Protection (Appropriate Limit and Fees) Regulation 2004 </w:t>
      </w:r>
      <w:r w:rsidR="00913822" w:rsidRPr="00FC3B42">
        <w:rPr>
          <w:rFonts w:ascii="Verdana" w:hAnsi="Verdana" w:cs="Times New Roman"/>
          <w:sz w:val="22"/>
          <w:szCs w:val="22"/>
        </w:rPr>
        <w:t xml:space="preserve">provides that we are not obliged to spend </w:t>
      </w:r>
      <w:proofErr w:type="gramStart"/>
      <w:r w:rsidR="00913822" w:rsidRPr="00FC3B42">
        <w:rPr>
          <w:rFonts w:ascii="Verdana" w:hAnsi="Verdana" w:cs="Times New Roman"/>
          <w:sz w:val="22"/>
          <w:szCs w:val="22"/>
        </w:rPr>
        <w:t>in excess of</w:t>
      </w:r>
      <w:proofErr w:type="gramEnd"/>
      <w:r w:rsidR="00913822" w:rsidRPr="00FC3B42">
        <w:rPr>
          <w:rFonts w:ascii="Verdana" w:hAnsi="Verdana" w:cs="Times New Roman"/>
          <w:sz w:val="22"/>
          <w:szCs w:val="22"/>
        </w:rPr>
        <w:t xml:space="preserve"> 18 hours in any </w:t>
      </w:r>
      <w:proofErr w:type="gramStart"/>
      <w:r w:rsidR="00913822" w:rsidRPr="00FC3B42">
        <w:rPr>
          <w:rFonts w:ascii="Verdana" w:hAnsi="Verdana" w:cs="Times New Roman"/>
          <w:sz w:val="22"/>
          <w:szCs w:val="22"/>
        </w:rPr>
        <w:t>sixty day</w:t>
      </w:r>
      <w:proofErr w:type="gramEnd"/>
      <w:r w:rsidR="00913822" w:rsidRPr="00FC3B42">
        <w:rPr>
          <w:rFonts w:ascii="Verdana" w:hAnsi="Verdana" w:cs="Times New Roman"/>
          <w:sz w:val="22"/>
          <w:szCs w:val="22"/>
        </w:rPr>
        <w:t xml:space="preserve"> period locating, retrieving and identifying information </w:t>
      </w:r>
      <w:proofErr w:type="gramStart"/>
      <w:r w:rsidR="00913822" w:rsidRPr="00FC3B42">
        <w:rPr>
          <w:rFonts w:ascii="Verdana" w:hAnsi="Verdana" w:cs="Times New Roman"/>
          <w:sz w:val="22"/>
          <w:szCs w:val="22"/>
        </w:rPr>
        <w:t>in order to</w:t>
      </w:r>
      <w:proofErr w:type="gramEnd"/>
      <w:r w:rsidR="00913822" w:rsidRPr="00FC3B42">
        <w:rPr>
          <w:rFonts w:ascii="Verdana" w:hAnsi="Verdana" w:cs="Times New Roman"/>
          <w:sz w:val="22"/>
          <w:szCs w:val="22"/>
        </w:rPr>
        <w:t xml:space="preserve"> deal with a request for information and therefore we are withholding this information </w:t>
      </w:r>
      <w:proofErr w:type="gramStart"/>
      <w:r w:rsidR="00913822" w:rsidRPr="00FC3B42">
        <w:rPr>
          <w:rFonts w:ascii="Verdana" w:hAnsi="Verdana" w:cs="Times New Roman"/>
          <w:sz w:val="22"/>
          <w:szCs w:val="22"/>
        </w:rPr>
        <w:t>at this time</w:t>
      </w:r>
      <w:proofErr w:type="gramEnd"/>
      <w:r w:rsidR="00913822" w:rsidRPr="00FC3B42">
        <w:rPr>
          <w:rFonts w:ascii="Verdana" w:hAnsi="Verdana" w:cs="Times New Roman"/>
          <w:sz w:val="22"/>
          <w:szCs w:val="22"/>
        </w:rPr>
        <w:t xml:space="preserve">. </w:t>
      </w:r>
      <w:bookmarkEnd w:id="7"/>
    </w:p>
    <w:p w14:paraId="0D2E7BD3" w14:textId="77777777" w:rsidR="003A584E" w:rsidRPr="003A584E" w:rsidRDefault="003A584E" w:rsidP="003A584E">
      <w:pPr>
        <w:spacing w:before="280"/>
        <w:rPr>
          <w:rFonts w:ascii="Verdana" w:hAnsi="Verdana"/>
          <w:b/>
          <w:sz w:val="22"/>
        </w:rPr>
      </w:pPr>
    </w:p>
    <w:p w14:paraId="4988F695" w14:textId="5E86B8B3" w:rsidR="003A584E" w:rsidRPr="003A584E" w:rsidRDefault="003A584E" w:rsidP="003A584E">
      <w:pPr>
        <w:spacing w:before="280"/>
        <w:rPr>
          <w:rFonts w:ascii="Verdana" w:hAnsi="Verdana"/>
          <w:b/>
          <w:sz w:val="22"/>
        </w:rPr>
      </w:pPr>
      <w:r w:rsidRPr="00ED1ACF">
        <w:rPr>
          <w:rFonts w:ascii="Verdana" w:hAnsi="Verdana"/>
          <w:b/>
          <w:sz w:val="22"/>
          <w:u w:val="single"/>
        </w:rPr>
        <w:t>6. Biopsy Turnaround and Priority Systems</w:t>
      </w:r>
    </w:p>
    <w:p w14:paraId="721C571B" w14:textId="3F67605E" w:rsidR="003A584E" w:rsidRPr="003A584E" w:rsidRDefault="003A584E" w:rsidP="004368C9">
      <w:pPr>
        <w:spacing w:before="280"/>
        <w:rPr>
          <w:rFonts w:ascii="Verdana" w:hAnsi="Verdana"/>
          <w:b/>
          <w:sz w:val="22"/>
        </w:rPr>
      </w:pPr>
      <w:r w:rsidRPr="003A584E">
        <w:rPr>
          <w:rFonts w:ascii="Verdana" w:hAnsi="Verdana"/>
          <w:b/>
          <w:sz w:val="22"/>
        </w:rPr>
        <w:t>6.1. What is the average turnaround time for biopsies in suspected cancer cases within SBU?</w:t>
      </w:r>
      <w:r w:rsidR="004368C9">
        <w:rPr>
          <w:rFonts w:ascii="Verdana" w:hAnsi="Verdana"/>
          <w:b/>
          <w:sz w:val="22"/>
        </w:rPr>
        <w:br/>
      </w:r>
      <w:r w:rsidR="00C43185" w:rsidRPr="00C43185">
        <w:rPr>
          <w:rFonts w:ascii="Verdana" w:hAnsi="Verdana"/>
          <w:bCs/>
          <w:sz w:val="22"/>
        </w:rPr>
        <w:t>In SBU in 2024 the mean turnaround time for suspected cancers across all tissue types was 16.44 days, with a median value of 14. (Source: National Cell Path dashboard)</w:t>
      </w:r>
    </w:p>
    <w:p w14:paraId="57393A40" w14:textId="5A7B45FC" w:rsidR="003A584E" w:rsidRPr="003A584E" w:rsidRDefault="003A584E" w:rsidP="004368C9">
      <w:pPr>
        <w:spacing w:before="280"/>
        <w:rPr>
          <w:rFonts w:ascii="Verdana" w:hAnsi="Verdana"/>
          <w:b/>
          <w:sz w:val="22"/>
        </w:rPr>
      </w:pPr>
      <w:r w:rsidRPr="003A584E">
        <w:rPr>
          <w:rFonts w:ascii="Verdana" w:hAnsi="Verdana"/>
          <w:b/>
          <w:sz w:val="22"/>
        </w:rPr>
        <w:t>6.2. Is there a prioritisation system in place for processing cancer-related biopsies, and how does this work?</w:t>
      </w:r>
      <w:r w:rsidR="004368C9">
        <w:rPr>
          <w:rFonts w:ascii="Verdana" w:hAnsi="Verdana"/>
          <w:b/>
          <w:sz w:val="22"/>
        </w:rPr>
        <w:br/>
      </w:r>
      <w:r w:rsidR="00C43185" w:rsidRPr="00C43185">
        <w:rPr>
          <w:rFonts w:ascii="Verdana" w:hAnsi="Verdana"/>
          <w:bCs/>
          <w:sz w:val="22"/>
        </w:rPr>
        <w:t xml:space="preserve">As </w:t>
      </w:r>
      <w:r w:rsidR="004368C9">
        <w:rPr>
          <w:rFonts w:ascii="Verdana" w:hAnsi="Verdana"/>
          <w:bCs/>
          <w:sz w:val="22"/>
        </w:rPr>
        <w:t>per question</w:t>
      </w:r>
      <w:r w:rsidR="00C43185" w:rsidRPr="00C43185">
        <w:rPr>
          <w:rFonts w:ascii="Verdana" w:hAnsi="Verdana"/>
          <w:bCs/>
          <w:sz w:val="22"/>
        </w:rPr>
        <w:t xml:space="preserve"> 4.6</w:t>
      </w:r>
    </w:p>
    <w:p w14:paraId="4CFC6A24" w14:textId="367399AC" w:rsidR="003A584E" w:rsidRPr="004368C9" w:rsidRDefault="003A584E" w:rsidP="004368C9">
      <w:pPr>
        <w:spacing w:before="280"/>
        <w:rPr>
          <w:rFonts w:ascii="Verdana" w:hAnsi="Verdana"/>
          <w:b/>
          <w:sz w:val="22"/>
        </w:rPr>
      </w:pPr>
      <w:r w:rsidRPr="003A584E">
        <w:rPr>
          <w:rFonts w:ascii="Verdana" w:hAnsi="Verdana"/>
          <w:b/>
          <w:sz w:val="22"/>
        </w:rPr>
        <w:t xml:space="preserve">6.3. How many instances of delayed biopsy results have occurred in 2024? </w:t>
      </w:r>
      <w:r w:rsidR="004368C9">
        <w:rPr>
          <w:rFonts w:ascii="Verdana" w:hAnsi="Verdana"/>
          <w:bCs/>
          <w:sz w:val="22"/>
        </w:rPr>
        <w:t>The health board only</w:t>
      </w:r>
      <w:r w:rsidR="00C43185" w:rsidRPr="00C43185">
        <w:rPr>
          <w:rFonts w:ascii="Verdana" w:hAnsi="Verdana"/>
          <w:bCs/>
          <w:sz w:val="22"/>
        </w:rPr>
        <w:t xml:space="preserve"> monitor weekly the number of cases waiting over 12 weeks for reporting. For financial year 2024/25 the lowest number of cases waiting over 12 weeks was 13 and the highest number was 1087.</w:t>
      </w:r>
    </w:p>
    <w:p w14:paraId="5D405C39" w14:textId="4A9AE636" w:rsidR="003A584E" w:rsidRPr="00B11FBC" w:rsidRDefault="003A584E" w:rsidP="003A584E">
      <w:pPr>
        <w:spacing w:before="280"/>
        <w:rPr>
          <w:rFonts w:ascii="Verdana" w:hAnsi="Verdana"/>
          <w:bCs/>
          <w:sz w:val="22"/>
        </w:rPr>
      </w:pPr>
      <w:r w:rsidRPr="003A584E">
        <w:rPr>
          <w:rFonts w:ascii="Verdana" w:hAnsi="Verdana"/>
          <w:b/>
          <w:sz w:val="22"/>
        </w:rPr>
        <w:t>What were the reasons for these delays, and what corrective actions were taken?</w:t>
      </w:r>
      <w:r w:rsidR="00A008DE">
        <w:rPr>
          <w:rFonts w:ascii="Verdana" w:hAnsi="Verdana"/>
          <w:b/>
          <w:sz w:val="22"/>
        </w:rPr>
        <w:br/>
      </w:r>
      <w:r w:rsidR="008C292A" w:rsidRPr="00B11FBC">
        <w:rPr>
          <w:rFonts w:ascii="Verdana" w:hAnsi="Verdana"/>
          <w:bCs/>
          <w:sz w:val="22"/>
        </w:rPr>
        <w:t>The histopathology service at SBUHB is facing sustained demand that exceeds capacity. Urgent and suspected cancer cases are prioritised, leading to delays in routine reporting. Long waits are monitored weekly, and the Health Board is addressing the issue through overtime, outsourcing, and a workforce review</w:t>
      </w:r>
      <w:r w:rsidR="008C292A">
        <w:rPr>
          <w:rFonts w:ascii="Verdana" w:hAnsi="Verdana"/>
          <w:bCs/>
          <w:sz w:val="22"/>
        </w:rPr>
        <w:t>.</w:t>
      </w:r>
      <w:r w:rsidR="008C292A" w:rsidRPr="00B11FBC">
        <w:rPr>
          <w:rFonts w:ascii="Verdana" w:hAnsi="Verdana"/>
          <w:bCs/>
          <w:sz w:val="22"/>
        </w:rPr>
        <w:t xml:space="preserve"> </w:t>
      </w:r>
    </w:p>
    <w:p w14:paraId="45602394" w14:textId="74D02556" w:rsidR="003A584E" w:rsidRDefault="003A584E" w:rsidP="003A584E">
      <w:pPr>
        <w:spacing w:before="280"/>
        <w:rPr>
          <w:rFonts w:ascii="Verdana" w:hAnsi="Verdana"/>
          <w:b/>
          <w:sz w:val="22"/>
        </w:rPr>
      </w:pPr>
      <w:r w:rsidRPr="00ED1ACF">
        <w:rPr>
          <w:rFonts w:ascii="Verdana" w:hAnsi="Verdana"/>
          <w:b/>
          <w:sz w:val="22"/>
          <w:u w:val="single"/>
        </w:rPr>
        <w:t>7. Data Protection and Transparency</w:t>
      </w:r>
      <w:r w:rsidRPr="003A584E">
        <w:rPr>
          <w:rFonts w:ascii="Verdana" w:hAnsi="Verdana"/>
          <w:b/>
          <w:sz w:val="22"/>
        </w:rPr>
        <w:t xml:space="preserve"> </w:t>
      </w:r>
    </w:p>
    <w:p w14:paraId="68D530CC" w14:textId="5A63E207" w:rsidR="003A584E" w:rsidRPr="00ED1ACF" w:rsidRDefault="003A584E" w:rsidP="00ED1ACF">
      <w:pPr>
        <w:spacing w:before="280"/>
        <w:rPr>
          <w:rFonts w:ascii="Verdana" w:hAnsi="Verdana"/>
          <w:b/>
          <w:sz w:val="22"/>
        </w:rPr>
      </w:pPr>
      <w:r w:rsidRPr="003A584E">
        <w:rPr>
          <w:rFonts w:ascii="Verdana" w:hAnsi="Verdana"/>
          <w:b/>
          <w:sz w:val="22"/>
        </w:rPr>
        <w:t>7.1. What systems are in place to protect patient data from being altered or deleted without proper authorisation, especially concerning cancer diagnoses and referral data?</w:t>
      </w:r>
      <w:r w:rsidR="00ED1ACF">
        <w:rPr>
          <w:rFonts w:ascii="Verdana" w:hAnsi="Verdana"/>
          <w:b/>
          <w:sz w:val="22"/>
        </w:rPr>
        <w:br/>
      </w:r>
      <w:r w:rsidR="00381753">
        <w:rPr>
          <w:rFonts w:ascii="Verdana" w:hAnsi="Verdana"/>
          <w:bCs/>
          <w:sz w:val="22"/>
        </w:rPr>
        <w:lastRenderedPageBreak/>
        <w:t>There is no</w:t>
      </w:r>
      <w:r w:rsidR="00747E55" w:rsidRPr="00747E55">
        <w:rPr>
          <w:rFonts w:ascii="Verdana" w:hAnsi="Verdana"/>
          <w:bCs/>
          <w:sz w:val="22"/>
        </w:rPr>
        <w:t xml:space="preserve"> </w:t>
      </w:r>
      <w:r w:rsidR="00381753">
        <w:rPr>
          <w:rFonts w:ascii="Verdana" w:hAnsi="Verdana"/>
          <w:bCs/>
          <w:sz w:val="22"/>
        </w:rPr>
        <w:t xml:space="preserve">specific </w:t>
      </w:r>
      <w:r w:rsidR="00747E55" w:rsidRPr="00747E55">
        <w:rPr>
          <w:rFonts w:ascii="Verdana" w:hAnsi="Verdana"/>
          <w:bCs/>
          <w:sz w:val="22"/>
        </w:rPr>
        <w:t>system in place</w:t>
      </w:r>
      <w:r w:rsidR="00381753">
        <w:rPr>
          <w:rFonts w:ascii="Verdana" w:hAnsi="Verdana"/>
          <w:bCs/>
          <w:sz w:val="22"/>
        </w:rPr>
        <w:t xml:space="preserve">, however, </w:t>
      </w:r>
      <w:r w:rsidR="00747E55" w:rsidRPr="00747E55">
        <w:rPr>
          <w:rFonts w:ascii="Verdana" w:hAnsi="Verdana"/>
          <w:bCs/>
          <w:sz w:val="22"/>
        </w:rPr>
        <w:t>we do have an audit trail by user</w:t>
      </w:r>
      <w:r w:rsidR="00381753">
        <w:rPr>
          <w:rFonts w:ascii="Verdana" w:hAnsi="Verdana"/>
          <w:bCs/>
          <w:sz w:val="22"/>
        </w:rPr>
        <w:t>,</w:t>
      </w:r>
      <w:r w:rsidR="00747E55" w:rsidRPr="00747E55">
        <w:rPr>
          <w:rFonts w:ascii="Verdana" w:hAnsi="Verdana"/>
          <w:bCs/>
          <w:sz w:val="22"/>
        </w:rPr>
        <w:t xml:space="preserve"> for </w:t>
      </w:r>
      <w:r w:rsidR="00381753">
        <w:rPr>
          <w:rFonts w:ascii="Verdana" w:hAnsi="Verdana"/>
          <w:bCs/>
          <w:sz w:val="22"/>
        </w:rPr>
        <w:t xml:space="preserve">the </w:t>
      </w:r>
      <w:r w:rsidR="00747E55" w:rsidRPr="00747E55">
        <w:rPr>
          <w:rFonts w:ascii="Verdana" w:hAnsi="Verdana"/>
          <w:bCs/>
          <w:sz w:val="22"/>
        </w:rPr>
        <w:t>W</w:t>
      </w:r>
      <w:r w:rsidR="00381753">
        <w:rPr>
          <w:rFonts w:ascii="Verdana" w:hAnsi="Verdana"/>
          <w:bCs/>
          <w:sz w:val="22"/>
        </w:rPr>
        <w:t xml:space="preserve">elsh </w:t>
      </w:r>
      <w:r w:rsidR="00747E55" w:rsidRPr="00747E55">
        <w:rPr>
          <w:rFonts w:ascii="Verdana" w:hAnsi="Verdana"/>
          <w:bCs/>
          <w:sz w:val="22"/>
        </w:rPr>
        <w:t>P</w:t>
      </w:r>
      <w:r w:rsidR="00381753">
        <w:rPr>
          <w:rFonts w:ascii="Verdana" w:hAnsi="Verdana"/>
          <w:bCs/>
          <w:sz w:val="22"/>
        </w:rPr>
        <w:t xml:space="preserve">atient </w:t>
      </w:r>
      <w:r w:rsidR="00747E55" w:rsidRPr="00747E55">
        <w:rPr>
          <w:rFonts w:ascii="Verdana" w:hAnsi="Verdana"/>
          <w:bCs/>
          <w:sz w:val="22"/>
        </w:rPr>
        <w:t>A</w:t>
      </w:r>
      <w:r w:rsidR="00381753">
        <w:rPr>
          <w:rFonts w:ascii="Verdana" w:hAnsi="Verdana"/>
          <w:bCs/>
          <w:sz w:val="22"/>
        </w:rPr>
        <w:t xml:space="preserve">dministration </w:t>
      </w:r>
      <w:r w:rsidR="00747E55" w:rsidRPr="00747E55">
        <w:rPr>
          <w:rFonts w:ascii="Verdana" w:hAnsi="Verdana"/>
          <w:bCs/>
          <w:sz w:val="22"/>
        </w:rPr>
        <w:t>S</w:t>
      </w:r>
      <w:r w:rsidR="00381753">
        <w:rPr>
          <w:rFonts w:ascii="Verdana" w:hAnsi="Verdana"/>
          <w:bCs/>
          <w:sz w:val="22"/>
        </w:rPr>
        <w:t>ystem (WPAS)</w:t>
      </w:r>
      <w:r w:rsidR="00747E55" w:rsidRPr="00747E55">
        <w:rPr>
          <w:rFonts w:ascii="Verdana" w:hAnsi="Verdana"/>
          <w:bCs/>
          <w:sz w:val="22"/>
        </w:rPr>
        <w:t xml:space="preserve"> &amp; W</w:t>
      </w:r>
      <w:r w:rsidR="00381753">
        <w:rPr>
          <w:rFonts w:ascii="Verdana" w:hAnsi="Verdana"/>
          <w:bCs/>
          <w:sz w:val="22"/>
        </w:rPr>
        <w:t xml:space="preserve">elsh </w:t>
      </w:r>
      <w:r w:rsidR="00747E55" w:rsidRPr="00747E55">
        <w:rPr>
          <w:rFonts w:ascii="Verdana" w:hAnsi="Verdana"/>
          <w:bCs/>
          <w:sz w:val="22"/>
        </w:rPr>
        <w:t>C</w:t>
      </w:r>
      <w:r w:rsidR="00381753">
        <w:rPr>
          <w:rFonts w:ascii="Verdana" w:hAnsi="Verdana"/>
          <w:bCs/>
          <w:sz w:val="22"/>
        </w:rPr>
        <w:t xml:space="preserve">linical </w:t>
      </w:r>
      <w:r w:rsidR="00747E55" w:rsidRPr="00747E55">
        <w:rPr>
          <w:rFonts w:ascii="Verdana" w:hAnsi="Verdana"/>
          <w:bCs/>
          <w:sz w:val="22"/>
        </w:rPr>
        <w:t>P</w:t>
      </w:r>
      <w:r w:rsidR="00381753">
        <w:rPr>
          <w:rFonts w:ascii="Verdana" w:hAnsi="Verdana"/>
          <w:bCs/>
          <w:sz w:val="22"/>
        </w:rPr>
        <w:t>ortal (WCP)</w:t>
      </w:r>
      <w:r w:rsidR="00747E55" w:rsidRPr="00747E55">
        <w:rPr>
          <w:rFonts w:ascii="Verdana" w:hAnsi="Verdana"/>
          <w:bCs/>
          <w:sz w:val="22"/>
        </w:rPr>
        <w:t>.</w:t>
      </w:r>
    </w:p>
    <w:p w14:paraId="51920325" w14:textId="57E24F9C" w:rsidR="003A584E" w:rsidRPr="00ED1ACF" w:rsidRDefault="003A584E" w:rsidP="00ED1ACF">
      <w:pPr>
        <w:spacing w:before="280"/>
        <w:rPr>
          <w:rFonts w:ascii="Verdana" w:hAnsi="Verdana"/>
          <w:b/>
          <w:sz w:val="22"/>
        </w:rPr>
      </w:pPr>
      <w:r w:rsidRPr="003A584E">
        <w:rPr>
          <w:rFonts w:ascii="Verdana" w:hAnsi="Verdana"/>
          <w:b/>
          <w:sz w:val="22"/>
        </w:rPr>
        <w:t>7.2. What protocols are followed to ensure that patient data, including medical test results, is correctly transferred between departments and that all relevant information is recorded in their electronic health records?</w:t>
      </w:r>
      <w:r w:rsidR="00ED1ACF">
        <w:rPr>
          <w:rFonts w:ascii="Verdana" w:hAnsi="Verdana"/>
          <w:b/>
          <w:sz w:val="22"/>
        </w:rPr>
        <w:br/>
      </w:r>
      <w:r w:rsidR="00747E55" w:rsidRPr="00747E55">
        <w:rPr>
          <w:rFonts w:ascii="Verdana" w:hAnsi="Verdana"/>
          <w:bCs/>
          <w:sz w:val="22"/>
        </w:rPr>
        <w:t>W</w:t>
      </w:r>
      <w:r w:rsidR="00381753">
        <w:rPr>
          <w:rFonts w:ascii="Verdana" w:hAnsi="Verdana"/>
          <w:bCs/>
          <w:sz w:val="22"/>
        </w:rPr>
        <w:t>CP</w:t>
      </w:r>
      <w:r w:rsidR="00747E55" w:rsidRPr="00747E55">
        <w:rPr>
          <w:rFonts w:ascii="Verdana" w:hAnsi="Verdana"/>
          <w:bCs/>
          <w:sz w:val="22"/>
        </w:rPr>
        <w:t xml:space="preserve"> is the tool used to view test results.  It pulls data from the originating </w:t>
      </w:r>
      <w:proofErr w:type="gramStart"/>
      <w:r w:rsidR="00747E55" w:rsidRPr="00747E55">
        <w:rPr>
          <w:rFonts w:ascii="Verdana" w:hAnsi="Verdana"/>
          <w:bCs/>
          <w:sz w:val="22"/>
        </w:rPr>
        <w:t>system</w:t>
      </w:r>
      <w:proofErr w:type="gramEnd"/>
      <w:r w:rsidR="00747E55" w:rsidRPr="00747E55">
        <w:rPr>
          <w:rFonts w:ascii="Verdana" w:hAnsi="Verdana"/>
          <w:bCs/>
          <w:sz w:val="22"/>
        </w:rPr>
        <w:t xml:space="preserve"> and this data can be viewed but not altered.  </w:t>
      </w:r>
    </w:p>
    <w:p w14:paraId="23DF621B" w14:textId="66D827DF" w:rsidR="00873328" w:rsidRPr="00ED1ACF" w:rsidRDefault="003A584E" w:rsidP="00ED1ACF">
      <w:pPr>
        <w:spacing w:before="280"/>
        <w:rPr>
          <w:rFonts w:ascii="Verdana" w:hAnsi="Verdana"/>
          <w:b/>
          <w:sz w:val="22"/>
        </w:rPr>
      </w:pPr>
      <w:r w:rsidRPr="003A584E">
        <w:rPr>
          <w:rFonts w:ascii="Verdana" w:hAnsi="Verdana"/>
          <w:b/>
          <w:sz w:val="22"/>
        </w:rPr>
        <w:t>7.3. What measures are in place to ensure transparency in the management of cancer diagnoses, including the timely release of test results, and the sharing of patient data between departments?</w:t>
      </w:r>
      <w:r w:rsidR="00ED1ACF">
        <w:rPr>
          <w:rFonts w:ascii="Verdana" w:hAnsi="Verdana"/>
          <w:b/>
          <w:sz w:val="22"/>
        </w:rPr>
        <w:br/>
      </w:r>
      <w:r w:rsidR="00747E55" w:rsidRPr="00747E55">
        <w:rPr>
          <w:rFonts w:ascii="Verdana" w:hAnsi="Verdana"/>
          <w:noProof/>
          <w:sz w:val="22"/>
          <w:szCs w:val="22"/>
        </w:rPr>
        <w:t xml:space="preserve">Cancer diagnosis has a specific waiting time of 31 days to identify any suspected cancer in patients.  These tests will be prioritised over other requests. Again, viewing test results will be via </w:t>
      </w:r>
      <w:r w:rsidR="00140663">
        <w:rPr>
          <w:rFonts w:ascii="Verdana" w:hAnsi="Verdana"/>
          <w:noProof/>
          <w:sz w:val="22"/>
          <w:szCs w:val="22"/>
        </w:rPr>
        <w:t xml:space="preserve">the </w:t>
      </w:r>
      <w:r w:rsidR="00747E55" w:rsidRPr="00747E55">
        <w:rPr>
          <w:rFonts w:ascii="Verdana" w:hAnsi="Verdana"/>
          <w:noProof/>
          <w:sz w:val="22"/>
          <w:szCs w:val="22"/>
        </w:rPr>
        <w:t>WCP</w:t>
      </w:r>
      <w:r w:rsidR="00381753">
        <w:rPr>
          <w:rFonts w:ascii="Verdana" w:hAnsi="Verdana"/>
          <w:noProof/>
          <w:sz w:val="22"/>
          <w:szCs w:val="22"/>
        </w:rPr>
        <w:t>.</w:t>
      </w:r>
    </w:p>
    <w:p w14:paraId="6644CEA6" w14:textId="31862E78" w:rsidR="004F001A" w:rsidRPr="00A10460" w:rsidRDefault="00421E7F" w:rsidP="003A584E">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sectPr w:rsidR="004F001A" w:rsidRPr="00A10460" w:rsidSect="005029F2">
      <w:footerReference w:type="default" r:id="rId10"/>
      <w:headerReference w:type="first" r:id="rId11"/>
      <w:footerReference w:type="first" r:id="rId12"/>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8627E83"/>
    <w:multiLevelType w:val="hybridMultilevel"/>
    <w:tmpl w:val="356AAF36"/>
    <w:lvl w:ilvl="0" w:tplc="1C4A9CA0">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6" w15:restartNumberingAfterBreak="0">
    <w:nsid w:val="29C519CF"/>
    <w:multiLevelType w:val="hybridMultilevel"/>
    <w:tmpl w:val="B8006A20"/>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3425332">
    <w:abstractNumId w:val="15"/>
  </w:num>
  <w:num w:numId="2" w16cid:durableId="144664378">
    <w:abstractNumId w:val="0"/>
  </w:num>
  <w:num w:numId="3" w16cid:durableId="819423157">
    <w:abstractNumId w:val="10"/>
  </w:num>
  <w:num w:numId="4" w16cid:durableId="876897255">
    <w:abstractNumId w:val="17"/>
  </w:num>
  <w:num w:numId="5" w16cid:durableId="612327490">
    <w:abstractNumId w:val="4"/>
  </w:num>
  <w:num w:numId="6" w16cid:durableId="1523586468">
    <w:abstractNumId w:val="3"/>
  </w:num>
  <w:num w:numId="7" w16cid:durableId="348721450">
    <w:abstractNumId w:val="12"/>
  </w:num>
  <w:num w:numId="8" w16cid:durableId="758527199">
    <w:abstractNumId w:val="16"/>
  </w:num>
  <w:num w:numId="9" w16cid:durableId="219948980">
    <w:abstractNumId w:val="19"/>
  </w:num>
  <w:num w:numId="10" w16cid:durableId="1046492969">
    <w:abstractNumId w:val="1"/>
  </w:num>
  <w:num w:numId="11" w16cid:durableId="1765032003">
    <w:abstractNumId w:val="11"/>
  </w:num>
  <w:num w:numId="12" w16cid:durableId="1715542578">
    <w:abstractNumId w:val="14"/>
  </w:num>
  <w:num w:numId="13" w16cid:durableId="608856494">
    <w:abstractNumId w:val="18"/>
  </w:num>
  <w:num w:numId="14" w16cid:durableId="21267276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08660646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57973615">
    <w:abstractNumId w:val="13"/>
  </w:num>
  <w:num w:numId="17" w16cid:durableId="507407667">
    <w:abstractNumId w:val="7"/>
  </w:num>
  <w:num w:numId="18" w16cid:durableId="1646547769">
    <w:abstractNumId w:val="2"/>
  </w:num>
  <w:num w:numId="19" w16cid:durableId="1137532024">
    <w:abstractNumId w:val="6"/>
  </w:num>
  <w:num w:numId="20" w16cid:durableId="20337588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43058"/>
    <w:rsid w:val="00094B34"/>
    <w:rsid w:val="00095DF5"/>
    <w:rsid w:val="000C00ED"/>
    <w:rsid w:val="000F6539"/>
    <w:rsid w:val="00111757"/>
    <w:rsid w:val="0011597B"/>
    <w:rsid w:val="001276F0"/>
    <w:rsid w:val="00140663"/>
    <w:rsid w:val="001508FC"/>
    <w:rsid w:val="00185784"/>
    <w:rsid w:val="001B1339"/>
    <w:rsid w:val="001E2D50"/>
    <w:rsid w:val="00213076"/>
    <w:rsid w:val="002156AF"/>
    <w:rsid w:val="002207DB"/>
    <w:rsid w:val="0022166B"/>
    <w:rsid w:val="0023386C"/>
    <w:rsid w:val="00236F74"/>
    <w:rsid w:val="00242E44"/>
    <w:rsid w:val="00257A6E"/>
    <w:rsid w:val="002677FD"/>
    <w:rsid w:val="00286642"/>
    <w:rsid w:val="00296FDA"/>
    <w:rsid w:val="002B74C8"/>
    <w:rsid w:val="002C252B"/>
    <w:rsid w:val="002D32B6"/>
    <w:rsid w:val="002E02A9"/>
    <w:rsid w:val="00304A21"/>
    <w:rsid w:val="00335161"/>
    <w:rsid w:val="0035435D"/>
    <w:rsid w:val="00355B9A"/>
    <w:rsid w:val="003648A8"/>
    <w:rsid w:val="00381753"/>
    <w:rsid w:val="0039422D"/>
    <w:rsid w:val="003A1B34"/>
    <w:rsid w:val="003A584E"/>
    <w:rsid w:val="003A700E"/>
    <w:rsid w:val="003B09B5"/>
    <w:rsid w:val="003F2312"/>
    <w:rsid w:val="004039EB"/>
    <w:rsid w:val="00421E7F"/>
    <w:rsid w:val="004368C9"/>
    <w:rsid w:val="00442A3A"/>
    <w:rsid w:val="00453C57"/>
    <w:rsid w:val="0048724F"/>
    <w:rsid w:val="004A384E"/>
    <w:rsid w:val="004C59CA"/>
    <w:rsid w:val="004C7B47"/>
    <w:rsid w:val="004D74EE"/>
    <w:rsid w:val="004E1954"/>
    <w:rsid w:val="004F001A"/>
    <w:rsid w:val="004F1E5A"/>
    <w:rsid w:val="004F4D32"/>
    <w:rsid w:val="00500D82"/>
    <w:rsid w:val="005029F2"/>
    <w:rsid w:val="005116B9"/>
    <w:rsid w:val="005317D4"/>
    <w:rsid w:val="00534D7A"/>
    <w:rsid w:val="00553E1D"/>
    <w:rsid w:val="00564E2C"/>
    <w:rsid w:val="00566EA7"/>
    <w:rsid w:val="0058154C"/>
    <w:rsid w:val="005925B8"/>
    <w:rsid w:val="0059485C"/>
    <w:rsid w:val="005B7013"/>
    <w:rsid w:val="005F0E79"/>
    <w:rsid w:val="00602EE5"/>
    <w:rsid w:val="006137E4"/>
    <w:rsid w:val="00614F6A"/>
    <w:rsid w:val="00615F90"/>
    <w:rsid w:val="00635BDA"/>
    <w:rsid w:val="006564DF"/>
    <w:rsid w:val="00684641"/>
    <w:rsid w:val="006C4048"/>
    <w:rsid w:val="006D5578"/>
    <w:rsid w:val="006F4A69"/>
    <w:rsid w:val="006F5A5D"/>
    <w:rsid w:val="007169E5"/>
    <w:rsid w:val="00730DD2"/>
    <w:rsid w:val="00734492"/>
    <w:rsid w:val="0073651A"/>
    <w:rsid w:val="00747E55"/>
    <w:rsid w:val="00753586"/>
    <w:rsid w:val="00771F1B"/>
    <w:rsid w:val="007778CB"/>
    <w:rsid w:val="00790973"/>
    <w:rsid w:val="007953A0"/>
    <w:rsid w:val="00795AD1"/>
    <w:rsid w:val="007A5616"/>
    <w:rsid w:val="007B0173"/>
    <w:rsid w:val="007B0951"/>
    <w:rsid w:val="007B516B"/>
    <w:rsid w:val="007B6D99"/>
    <w:rsid w:val="007D0444"/>
    <w:rsid w:val="007D06BB"/>
    <w:rsid w:val="007D6A3E"/>
    <w:rsid w:val="007F192C"/>
    <w:rsid w:val="00811C71"/>
    <w:rsid w:val="00816976"/>
    <w:rsid w:val="00824D19"/>
    <w:rsid w:val="00830675"/>
    <w:rsid w:val="00846C1D"/>
    <w:rsid w:val="00873328"/>
    <w:rsid w:val="0089491A"/>
    <w:rsid w:val="008A2D60"/>
    <w:rsid w:val="008C06FF"/>
    <w:rsid w:val="008C292A"/>
    <w:rsid w:val="0090178A"/>
    <w:rsid w:val="00912B14"/>
    <w:rsid w:val="00913822"/>
    <w:rsid w:val="009269BD"/>
    <w:rsid w:val="00937E61"/>
    <w:rsid w:val="009574AC"/>
    <w:rsid w:val="0097092D"/>
    <w:rsid w:val="00982170"/>
    <w:rsid w:val="00990AD3"/>
    <w:rsid w:val="009A0943"/>
    <w:rsid w:val="009B087A"/>
    <w:rsid w:val="009B21AD"/>
    <w:rsid w:val="009B7CC6"/>
    <w:rsid w:val="009C5169"/>
    <w:rsid w:val="009D50E8"/>
    <w:rsid w:val="009F7815"/>
    <w:rsid w:val="00A008DE"/>
    <w:rsid w:val="00A03BEA"/>
    <w:rsid w:val="00A10460"/>
    <w:rsid w:val="00A17614"/>
    <w:rsid w:val="00A30FD2"/>
    <w:rsid w:val="00A56076"/>
    <w:rsid w:val="00A84640"/>
    <w:rsid w:val="00AB4D54"/>
    <w:rsid w:val="00AB78F5"/>
    <w:rsid w:val="00AE6A4E"/>
    <w:rsid w:val="00AF0E8B"/>
    <w:rsid w:val="00AF691A"/>
    <w:rsid w:val="00B031C2"/>
    <w:rsid w:val="00B11FBC"/>
    <w:rsid w:val="00B34966"/>
    <w:rsid w:val="00B6046B"/>
    <w:rsid w:val="00B61DE2"/>
    <w:rsid w:val="00B73D24"/>
    <w:rsid w:val="00B82C9E"/>
    <w:rsid w:val="00B8458F"/>
    <w:rsid w:val="00BA3538"/>
    <w:rsid w:val="00BB4931"/>
    <w:rsid w:val="00BC67E1"/>
    <w:rsid w:val="00BF00D0"/>
    <w:rsid w:val="00C021A4"/>
    <w:rsid w:val="00C050BE"/>
    <w:rsid w:val="00C40FB4"/>
    <w:rsid w:val="00C43185"/>
    <w:rsid w:val="00C75A00"/>
    <w:rsid w:val="00CA07E3"/>
    <w:rsid w:val="00CA29C9"/>
    <w:rsid w:val="00CB2BBE"/>
    <w:rsid w:val="00CE1516"/>
    <w:rsid w:val="00CE325E"/>
    <w:rsid w:val="00CE3DBC"/>
    <w:rsid w:val="00D143DC"/>
    <w:rsid w:val="00D15865"/>
    <w:rsid w:val="00D62A67"/>
    <w:rsid w:val="00D73384"/>
    <w:rsid w:val="00D87192"/>
    <w:rsid w:val="00D90637"/>
    <w:rsid w:val="00DC0D5A"/>
    <w:rsid w:val="00DC47F3"/>
    <w:rsid w:val="00DC7FA9"/>
    <w:rsid w:val="00DD5E37"/>
    <w:rsid w:val="00DF2EA1"/>
    <w:rsid w:val="00E11F2D"/>
    <w:rsid w:val="00E26720"/>
    <w:rsid w:val="00E545D8"/>
    <w:rsid w:val="00E817B3"/>
    <w:rsid w:val="00E90BC7"/>
    <w:rsid w:val="00ED1ACF"/>
    <w:rsid w:val="00EE0615"/>
    <w:rsid w:val="00F10842"/>
    <w:rsid w:val="00F26B29"/>
    <w:rsid w:val="00F35DA7"/>
    <w:rsid w:val="00F80E87"/>
    <w:rsid w:val="00F91A7E"/>
    <w:rsid w:val="00F96598"/>
    <w:rsid w:val="00FA0C91"/>
    <w:rsid w:val="00FA177F"/>
    <w:rsid w:val="00FB03FA"/>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58154C"/>
    <w:rPr>
      <w:sz w:val="16"/>
      <w:szCs w:val="16"/>
    </w:rPr>
  </w:style>
  <w:style w:type="paragraph" w:styleId="CommentText">
    <w:name w:val="annotation text"/>
    <w:basedOn w:val="Normal"/>
    <w:link w:val="CommentTextChar"/>
    <w:uiPriority w:val="99"/>
    <w:unhideWhenUsed/>
    <w:rsid w:val="0058154C"/>
    <w:pPr>
      <w:spacing w:line="240" w:lineRule="auto"/>
    </w:pPr>
    <w:rPr>
      <w:sz w:val="20"/>
      <w:szCs w:val="20"/>
    </w:rPr>
  </w:style>
  <w:style w:type="character" w:customStyle="1" w:styleId="CommentTextChar">
    <w:name w:val="Comment Text Char"/>
    <w:basedOn w:val="DefaultParagraphFont"/>
    <w:link w:val="CommentText"/>
    <w:uiPriority w:val="99"/>
    <w:rsid w:val="0058154C"/>
  </w:style>
  <w:style w:type="paragraph" w:styleId="CommentSubject">
    <w:name w:val="annotation subject"/>
    <w:basedOn w:val="CommentText"/>
    <w:next w:val="CommentText"/>
    <w:link w:val="CommentSubjectChar"/>
    <w:uiPriority w:val="99"/>
    <w:semiHidden/>
    <w:unhideWhenUsed/>
    <w:rsid w:val="0058154C"/>
    <w:rPr>
      <w:b/>
      <w:bCs/>
    </w:rPr>
  </w:style>
  <w:style w:type="character" w:customStyle="1" w:styleId="CommentSubjectChar">
    <w:name w:val="Comment Subject Char"/>
    <w:basedOn w:val="CommentTextChar"/>
    <w:link w:val="CommentSubject"/>
    <w:uiPriority w:val="99"/>
    <w:semiHidden/>
    <w:rsid w:val="0058154C"/>
    <w:rPr>
      <w:b/>
      <w:bCs/>
    </w:rPr>
  </w:style>
  <w:style w:type="character" w:styleId="UnresolvedMention">
    <w:name w:val="Unresolved Mention"/>
    <w:basedOn w:val="DefaultParagraphFont"/>
    <w:uiPriority w:val="99"/>
    <w:semiHidden/>
    <w:unhideWhenUsed/>
    <w:rsid w:val="00990AD3"/>
    <w:rPr>
      <w:color w:val="605E5C"/>
      <w:shd w:val="clear" w:color="auto" w:fill="E1DFDD"/>
    </w:rPr>
  </w:style>
  <w:style w:type="paragraph" w:styleId="Revision">
    <w:name w:val="Revision"/>
    <w:hidden/>
    <w:uiPriority w:val="99"/>
    <w:semiHidden/>
    <w:rsid w:val="008C292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25265343">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35332817">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hw.nhs.wales/services-and-teams/welsh-cancer-intelligence-and-surveillance-unit-wcis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sbuhb.nhs.wales/hospitals/a-z-services/rapid-diagnosis-centre/"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447</TotalTime>
  <Pages>8</Pages>
  <Words>2756</Words>
  <Characters>15324</Characters>
  <Application>Microsoft Office Word</Application>
  <DocSecurity>0</DocSecurity>
  <Lines>127</Lines>
  <Paragraphs>36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56</cp:revision>
  <cp:lastPrinted>2019-03-26T11:11:00Z</cp:lastPrinted>
  <dcterms:created xsi:type="dcterms:W3CDTF">2021-09-13T07:38:00Z</dcterms:created>
  <dcterms:modified xsi:type="dcterms:W3CDTF">2025-10-24T12:18:00Z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18c372a9-8cb5-4e0e-a1b4-ccfa805eadf6</vt:lpwstr>
  </property>
</Properties>
</file>