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4A3478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E0D74">
                              <w:rPr>
                                <w:rFonts w:ascii="Verdana" w:hAnsi="Verdana"/>
                                <w:b/>
                                <w:sz w:val="22"/>
                                <w:szCs w:val="22"/>
                              </w:rPr>
                              <w:t>25-D-006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4A3478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E0D74">
                        <w:rPr>
                          <w:rFonts w:ascii="Verdana" w:hAnsi="Verdana"/>
                          <w:b/>
                          <w:sz w:val="22"/>
                          <w:szCs w:val="22"/>
                        </w:rPr>
                        <w:t>25-D-006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CB6630C" w:rsidR="00DC0D5A" w:rsidRDefault="00A10460" w:rsidP="00DC0D5A">
      <w:pPr>
        <w:spacing w:before="280"/>
        <w:rPr>
          <w:rFonts w:ascii="Verdana" w:hAnsi="Verdana"/>
          <w:b/>
          <w:sz w:val="22"/>
        </w:rPr>
      </w:pPr>
      <w:r w:rsidRPr="00A10460">
        <w:rPr>
          <w:rFonts w:ascii="Verdana" w:hAnsi="Verdana"/>
          <w:b/>
          <w:sz w:val="22"/>
        </w:rPr>
        <w:t>You asked:</w:t>
      </w:r>
    </w:p>
    <w:p w14:paraId="3E4B89E8" w14:textId="72CDA6BD" w:rsidR="00286642" w:rsidRDefault="003E0D74" w:rsidP="00DC0D5A">
      <w:pPr>
        <w:spacing w:before="280"/>
        <w:rPr>
          <w:rFonts w:ascii="Verdana" w:hAnsi="Verdana"/>
          <w:b/>
          <w:sz w:val="22"/>
        </w:rPr>
      </w:pPr>
      <w:r w:rsidRPr="003E0D74">
        <w:rPr>
          <w:rFonts w:ascii="Verdana" w:hAnsi="Verdana"/>
          <w:b/>
          <w:sz w:val="22"/>
        </w:rPr>
        <w:t>The year on year spend by Swansea Bay University Health Board on management consultancy fees since October 2009.</w:t>
      </w:r>
      <w:r w:rsidR="00246759">
        <w:rPr>
          <w:rFonts w:ascii="Verdana" w:hAnsi="Verdana"/>
          <w:b/>
          <w:sz w:val="22"/>
        </w:rPr>
        <w:br/>
      </w:r>
      <w:r w:rsidR="00246759">
        <w:rPr>
          <w:rFonts w:ascii="Verdana" w:hAnsi="Verdana"/>
          <w:b/>
          <w:sz w:val="22"/>
        </w:rPr>
        <w:br/>
      </w:r>
      <w:r w:rsidR="00246759" w:rsidRPr="00246759">
        <w:rPr>
          <w:rFonts w:ascii="Verdana" w:hAnsi="Verdana"/>
          <w:bCs/>
          <w:sz w:val="22"/>
        </w:rPr>
        <w:t>The Health Board will use consultancy services for many reasons. If used effectively, consultants’ knowledge, skills and resources can help deliver new services and initiatives quickly and expertly. The Health Board will also use consultants when they do not have the capacity in-house to carry out work. Getting value for money from consultancy services depends on defining and justifying the need, efficient procurement, effective project management and a robust evaluation of the benefits delivered.</w:t>
      </w:r>
    </w:p>
    <w:p w14:paraId="23DF621B" w14:textId="673F407C" w:rsidR="00873328" w:rsidRPr="00246759" w:rsidRDefault="00246759" w:rsidP="00421E7F">
      <w:pPr>
        <w:rPr>
          <w:rFonts w:ascii="Verdana" w:hAnsi="Verdana"/>
          <w:noProof/>
          <w:sz w:val="22"/>
          <w:szCs w:val="22"/>
        </w:rPr>
      </w:pPr>
      <w:r w:rsidRPr="00246759">
        <w:rPr>
          <w:rFonts w:ascii="Verdana" w:hAnsi="Verdana"/>
          <w:noProof/>
          <w:sz w:val="22"/>
          <w:szCs w:val="22"/>
          <w:u w:val="single"/>
        </w:rPr>
        <w:t>2009</w:t>
      </w:r>
      <w:r>
        <w:rPr>
          <w:rFonts w:ascii="Verdana" w:hAnsi="Verdana"/>
          <w:noProof/>
          <w:sz w:val="22"/>
          <w:szCs w:val="22"/>
          <w:u w:val="single"/>
        </w:rPr>
        <w:t xml:space="preserve"> to </w:t>
      </w:r>
      <w:r w:rsidRPr="00246759">
        <w:rPr>
          <w:rFonts w:ascii="Verdana" w:hAnsi="Verdana"/>
          <w:noProof/>
          <w:sz w:val="22"/>
          <w:szCs w:val="22"/>
          <w:u w:val="single"/>
        </w:rPr>
        <w:t>2018</w:t>
      </w:r>
      <w:r w:rsidRPr="00246759">
        <w:rPr>
          <w:rFonts w:ascii="Verdana" w:hAnsi="Verdana"/>
          <w:noProof/>
          <w:sz w:val="22"/>
          <w:szCs w:val="22"/>
        </w:rPr>
        <w:t xml:space="preserve"> </w:t>
      </w:r>
      <w:r>
        <w:rPr>
          <w:rFonts w:ascii="Verdana" w:hAnsi="Verdana"/>
          <w:noProof/>
          <w:sz w:val="22"/>
          <w:szCs w:val="22"/>
        </w:rPr>
        <w:t>–</w:t>
      </w:r>
      <w:r w:rsidRPr="00246759">
        <w:rPr>
          <w:rFonts w:ascii="Verdana" w:hAnsi="Verdana"/>
          <w:noProof/>
          <w:sz w:val="22"/>
          <w:szCs w:val="22"/>
        </w:rPr>
        <w:t xml:space="preserve"> </w:t>
      </w:r>
      <w:r>
        <w:rPr>
          <w:rFonts w:ascii="Verdana" w:hAnsi="Verdana"/>
          <w:noProof/>
          <w:sz w:val="22"/>
          <w:szCs w:val="22"/>
        </w:rPr>
        <w:t>I can confirm that this information is not held centrally. Prior to 2018/19  this information was held in a paper format and t</w:t>
      </w:r>
      <w:r w:rsidRPr="00246759">
        <w:rPr>
          <w:rFonts w:ascii="Verdana" w:hAnsi="Verdana"/>
          <w:noProof/>
          <w:sz w:val="22"/>
          <w:szCs w:val="22"/>
        </w:rPr>
        <w: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2178A95B" w14:textId="5BB7D80D" w:rsidR="00873328" w:rsidRPr="00400B21" w:rsidRDefault="00246759" w:rsidP="00421E7F">
      <w:pPr>
        <w:rPr>
          <w:rFonts w:ascii="Verdana" w:hAnsi="Verdana"/>
          <w:noProof/>
          <w:sz w:val="22"/>
          <w:szCs w:val="22"/>
        </w:rPr>
      </w:pPr>
      <w:r w:rsidRPr="00246759">
        <w:rPr>
          <w:rFonts w:ascii="Verdana" w:hAnsi="Verdana"/>
          <w:noProof/>
          <w:sz w:val="22"/>
          <w:szCs w:val="22"/>
          <w:u w:val="single"/>
        </w:rPr>
        <w:t>2018/19</w:t>
      </w:r>
      <w:r>
        <w:rPr>
          <w:rFonts w:ascii="Verdana" w:hAnsi="Verdana"/>
          <w:noProof/>
          <w:sz w:val="22"/>
          <w:szCs w:val="22"/>
          <w:u w:val="single"/>
        </w:rPr>
        <w:t xml:space="preserve"> to </w:t>
      </w:r>
      <w:r w:rsidRPr="00246759">
        <w:rPr>
          <w:rFonts w:ascii="Verdana" w:hAnsi="Verdana"/>
          <w:noProof/>
          <w:sz w:val="22"/>
          <w:szCs w:val="22"/>
          <w:u w:val="single"/>
        </w:rPr>
        <w:t>2022/23</w:t>
      </w:r>
      <w:r>
        <w:rPr>
          <w:rFonts w:ascii="Verdana" w:hAnsi="Verdana"/>
          <w:noProof/>
          <w:sz w:val="22"/>
          <w:szCs w:val="22"/>
        </w:rPr>
        <w:t xml:space="preserve"> - </w:t>
      </w:r>
      <w:r w:rsidR="00400B21" w:rsidRPr="00400B21">
        <w:rPr>
          <w:rFonts w:ascii="Verdana" w:hAnsi="Verdana"/>
          <w:noProof/>
          <w:sz w:val="22"/>
          <w:szCs w:val="22"/>
        </w:rPr>
        <w:t>We have previously responded to an FOIA request regarding this subject</w:t>
      </w:r>
      <w:r w:rsidR="00400B21">
        <w:rPr>
          <w:rFonts w:ascii="Verdana" w:hAnsi="Verdana"/>
          <w:noProof/>
          <w:sz w:val="22"/>
          <w:szCs w:val="22"/>
        </w:rPr>
        <w:t xml:space="preserve"> for the years 2018/19 to 2022/23</w:t>
      </w:r>
      <w:r w:rsidR="00400B21" w:rsidRPr="00400B21">
        <w:rPr>
          <w:rFonts w:ascii="Verdana" w:hAnsi="Verdana"/>
          <w:noProof/>
          <w:sz w:val="22"/>
          <w:szCs w:val="22"/>
        </w:rPr>
        <w:t xml:space="preserve">.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 </w:t>
      </w:r>
      <w:hyperlink r:id="rId8" w:history="1">
        <w:r w:rsidR="00400B21" w:rsidRPr="00400B21">
          <w:rPr>
            <w:rStyle w:val="Hyperlink"/>
            <w:rFonts w:ascii="Verdana" w:hAnsi="Verdana" w:cs="Arial"/>
            <w:noProof/>
            <w:sz w:val="22"/>
            <w:szCs w:val="22"/>
          </w:rPr>
          <w:t>https://sbuhb.nhs.wales/files/freedom-of-information-disclosure-log-2023/november/23-k-030-management-consultants-docx/</w:t>
        </w:r>
      </w:hyperlink>
      <w:r w:rsidR="00400B21" w:rsidRPr="00400B21">
        <w:rPr>
          <w:rFonts w:ascii="Verdana" w:hAnsi="Verdana"/>
          <w:noProof/>
          <w:sz w:val="22"/>
          <w:szCs w:val="22"/>
        </w:rPr>
        <w:t xml:space="preserve"> </w:t>
      </w:r>
    </w:p>
    <w:p w14:paraId="2DBEE6EF" w14:textId="663FF92E" w:rsidR="00246759" w:rsidRDefault="00246759" w:rsidP="00421E7F">
      <w:pPr>
        <w:rPr>
          <w:rFonts w:ascii="Verdana" w:hAnsi="Verdana"/>
          <w:b/>
          <w:bCs/>
          <w:noProof/>
          <w:sz w:val="22"/>
          <w:szCs w:val="22"/>
        </w:rPr>
      </w:pPr>
    </w:p>
    <w:tbl>
      <w:tblPr>
        <w:tblW w:w="0" w:type="auto"/>
        <w:jc w:val="center"/>
        <w:tblCellMar>
          <w:left w:w="0" w:type="dxa"/>
          <w:right w:w="0" w:type="dxa"/>
        </w:tblCellMar>
        <w:tblLook w:val="04A0" w:firstRow="1" w:lastRow="0" w:firstColumn="1" w:lastColumn="0" w:noHBand="0" w:noVBand="1"/>
      </w:tblPr>
      <w:tblGrid>
        <w:gridCol w:w="2554"/>
        <w:gridCol w:w="6518"/>
      </w:tblGrid>
      <w:tr w:rsidR="00246759" w:rsidRPr="00246759" w14:paraId="610B3C29" w14:textId="77777777" w:rsidTr="00582FA6">
        <w:trPr>
          <w:jc w:val="center"/>
        </w:trPr>
        <w:tc>
          <w:tcPr>
            <w:tcW w:w="2554" w:type="dxa"/>
            <w:tcMar>
              <w:top w:w="0" w:type="dxa"/>
              <w:left w:w="108" w:type="dxa"/>
              <w:bottom w:w="0" w:type="dxa"/>
              <w:right w:w="108" w:type="dxa"/>
            </w:tcMar>
            <w:hideMark/>
          </w:tcPr>
          <w:p w14:paraId="0FAE1946" w14:textId="77777777" w:rsidR="00246759" w:rsidRPr="00246759" w:rsidRDefault="00246759" w:rsidP="00582FA6">
            <w:pPr>
              <w:spacing w:before="0" w:after="0" w:line="240" w:lineRule="auto"/>
              <w:ind w:left="0" w:right="0"/>
              <w:rPr>
                <w:rFonts w:ascii="Verdana" w:hAnsi="Verdana" w:cs="Calibri"/>
                <w:b/>
                <w:bCs/>
                <w:sz w:val="22"/>
                <w:szCs w:val="22"/>
                <w:lang w:eastAsia="en-US"/>
                <w14:ligatures w14:val="standardContextual"/>
              </w:rPr>
            </w:pPr>
            <w:r w:rsidRPr="00246759">
              <w:rPr>
                <w:rFonts w:ascii="Verdana" w:hAnsi="Verdana" w:cs="Calibri"/>
                <w:b/>
                <w:bCs/>
                <w:sz w:val="22"/>
                <w:szCs w:val="22"/>
                <w:lang w:eastAsia="en-US"/>
                <w14:ligatures w14:val="standardContextual"/>
              </w:rPr>
              <w:t>2023/24</w:t>
            </w:r>
          </w:p>
        </w:tc>
        <w:tc>
          <w:tcPr>
            <w:tcW w:w="6513" w:type="dxa"/>
            <w:tcMar>
              <w:top w:w="0" w:type="dxa"/>
              <w:left w:w="108" w:type="dxa"/>
              <w:bottom w:w="0" w:type="dxa"/>
              <w:right w:w="108" w:type="dxa"/>
            </w:tcMar>
            <w:hideMark/>
          </w:tcPr>
          <w:p w14:paraId="250C399F" w14:textId="25C48F2C" w:rsidR="00246759" w:rsidRPr="00246759" w:rsidRDefault="00246759" w:rsidP="002622D2">
            <w:pPr>
              <w:spacing w:before="0" w:after="0" w:line="240" w:lineRule="auto"/>
              <w:ind w:left="0" w:right="0"/>
              <w:jc w:val="center"/>
              <w:rPr>
                <w:rFonts w:ascii="Verdana" w:hAnsi="Verdana" w:cs="Calibri"/>
                <w:b/>
                <w:bCs/>
                <w:sz w:val="22"/>
                <w:szCs w:val="22"/>
                <w:lang w:eastAsia="en-US"/>
                <w14:ligatures w14:val="standardContextual"/>
              </w:rPr>
            </w:pPr>
          </w:p>
        </w:tc>
      </w:tr>
      <w:tr w:rsidR="00246759" w:rsidRPr="00582FA6" w14:paraId="3803FBA0" w14:textId="77777777" w:rsidTr="00582FA6">
        <w:trPr>
          <w:jc w:val="center"/>
        </w:trPr>
        <w:tc>
          <w:tcPr>
            <w:tcW w:w="2554" w:type="dxa"/>
            <w:tcMar>
              <w:top w:w="0" w:type="dxa"/>
              <w:left w:w="108" w:type="dxa"/>
              <w:bottom w:w="0" w:type="dxa"/>
              <w:right w:w="108" w:type="dxa"/>
            </w:tcMar>
            <w:hideMark/>
          </w:tcPr>
          <w:p w14:paraId="34AEDEEB" w14:textId="77777777" w:rsidR="00246759" w:rsidRPr="00582FA6" w:rsidRDefault="00246759" w:rsidP="002622D2">
            <w:pPr>
              <w:spacing w:before="0" w:after="0" w:line="240" w:lineRule="auto"/>
              <w:ind w:left="0" w:right="0"/>
              <w:rPr>
                <w:rFonts w:ascii="Verdana" w:hAnsi="Verdana" w:cs="Calibri"/>
                <w:bCs/>
                <w:sz w:val="22"/>
                <w:szCs w:val="22"/>
                <w:lang w:eastAsia="en-US"/>
                <w14:ligatures w14:val="standardContextual"/>
              </w:rPr>
            </w:pPr>
            <w:r w:rsidRPr="00582FA6">
              <w:rPr>
                <w:rFonts w:ascii="Verdana" w:hAnsi="Verdana" w:cs="Calibri"/>
                <w:bCs/>
                <w:sz w:val="22"/>
                <w:szCs w:val="22"/>
                <w:lang w:eastAsia="en-US"/>
                <w14:ligatures w14:val="standardContextual"/>
              </w:rPr>
              <w:t xml:space="preserve">Total </w:t>
            </w:r>
            <w:proofErr w:type="spellStart"/>
            <w:r w:rsidRPr="00582FA6">
              <w:rPr>
                <w:rFonts w:ascii="Verdana" w:hAnsi="Verdana" w:cs="Calibri"/>
                <w:bCs/>
                <w:sz w:val="22"/>
                <w:szCs w:val="22"/>
                <w:lang w:eastAsia="en-US"/>
                <w14:ligatures w14:val="standardContextual"/>
              </w:rPr>
              <w:t>ex.VAT</w:t>
            </w:r>
            <w:proofErr w:type="spellEnd"/>
          </w:p>
        </w:tc>
        <w:tc>
          <w:tcPr>
            <w:tcW w:w="6513" w:type="dxa"/>
            <w:tcMar>
              <w:top w:w="0" w:type="dxa"/>
              <w:left w:w="108" w:type="dxa"/>
              <w:bottom w:w="0" w:type="dxa"/>
              <w:right w:w="108" w:type="dxa"/>
            </w:tcMar>
            <w:hideMark/>
          </w:tcPr>
          <w:p w14:paraId="33AABC3B" w14:textId="77777777" w:rsidR="00246759" w:rsidRPr="00582FA6" w:rsidRDefault="00246759" w:rsidP="002622D2">
            <w:pPr>
              <w:spacing w:before="0" w:after="0" w:line="240" w:lineRule="auto"/>
              <w:ind w:left="0" w:right="0"/>
              <w:rPr>
                <w:rFonts w:ascii="Verdana" w:hAnsi="Verdana" w:cs="Calibri"/>
                <w:bCs/>
                <w:sz w:val="22"/>
                <w:szCs w:val="22"/>
                <w:lang w:eastAsia="en-US"/>
                <w14:ligatures w14:val="standardContextual"/>
              </w:rPr>
            </w:pPr>
            <w:r w:rsidRPr="00582FA6">
              <w:rPr>
                <w:rFonts w:ascii="Verdana" w:hAnsi="Verdana" w:cs="Calibri"/>
                <w:bCs/>
                <w:sz w:val="22"/>
                <w:szCs w:val="22"/>
                <w:lang w:eastAsia="en-US"/>
                <w14:ligatures w14:val="standardContextual"/>
              </w:rPr>
              <w:t>£1,356,918.00</w:t>
            </w:r>
          </w:p>
        </w:tc>
      </w:tr>
      <w:tr w:rsidR="00246759" w:rsidRPr="00246759" w14:paraId="514483CF" w14:textId="77777777" w:rsidTr="00582FA6">
        <w:trPr>
          <w:jc w:val="center"/>
        </w:trPr>
        <w:tc>
          <w:tcPr>
            <w:tcW w:w="2554" w:type="dxa"/>
            <w:tcMar>
              <w:top w:w="0" w:type="dxa"/>
              <w:left w:w="108" w:type="dxa"/>
              <w:bottom w:w="0" w:type="dxa"/>
              <w:right w:w="108" w:type="dxa"/>
            </w:tcMar>
            <w:hideMark/>
          </w:tcPr>
          <w:p w14:paraId="09381935" w14:textId="39BCD7FA" w:rsidR="00246759" w:rsidRPr="00246759" w:rsidRDefault="00246759" w:rsidP="00582FA6">
            <w:pPr>
              <w:spacing w:before="0" w:after="0" w:line="240" w:lineRule="auto"/>
              <w:ind w:left="0" w:right="0"/>
              <w:rPr>
                <w:rFonts w:ascii="Verdana" w:hAnsi="Verdana" w:cs="Calibri"/>
                <w:b/>
                <w:bCs/>
                <w:sz w:val="22"/>
                <w:szCs w:val="22"/>
                <w:lang w:eastAsia="en-US"/>
                <w14:ligatures w14:val="standardContextual"/>
              </w:rPr>
            </w:pPr>
            <w:r w:rsidRPr="00582FA6">
              <w:rPr>
                <w:rFonts w:ascii="Verdana" w:hAnsi="Verdana"/>
                <w:bCs/>
                <w:noProof/>
                <w:sz w:val="22"/>
                <w:szCs w:val="22"/>
              </w:rPr>
              <w:br/>
            </w:r>
            <w:r w:rsidRPr="00246759">
              <w:rPr>
                <w:rFonts w:ascii="Verdana" w:hAnsi="Verdana" w:cs="Calibri"/>
                <w:b/>
                <w:bCs/>
                <w:sz w:val="22"/>
                <w:szCs w:val="22"/>
                <w:lang w:eastAsia="en-US"/>
                <w14:ligatures w14:val="standardContextual"/>
              </w:rPr>
              <w:t>2024/25</w:t>
            </w:r>
          </w:p>
        </w:tc>
        <w:tc>
          <w:tcPr>
            <w:tcW w:w="6518" w:type="dxa"/>
            <w:tcMar>
              <w:top w:w="0" w:type="dxa"/>
              <w:left w:w="108" w:type="dxa"/>
              <w:bottom w:w="0" w:type="dxa"/>
              <w:right w:w="108" w:type="dxa"/>
            </w:tcMar>
            <w:hideMark/>
          </w:tcPr>
          <w:p w14:paraId="482BBED3" w14:textId="28F7C527" w:rsidR="00246759" w:rsidRPr="00246759" w:rsidRDefault="00246759" w:rsidP="00582FA6">
            <w:pPr>
              <w:spacing w:before="0" w:after="0" w:line="240" w:lineRule="auto"/>
              <w:ind w:left="0" w:right="0"/>
              <w:jc w:val="center"/>
              <w:rPr>
                <w:rFonts w:ascii="Verdana" w:hAnsi="Verdana" w:cs="Calibri"/>
                <w:b/>
                <w:bCs/>
                <w:sz w:val="22"/>
                <w:szCs w:val="22"/>
                <w:lang w:eastAsia="en-US"/>
                <w14:ligatures w14:val="standardContextual"/>
              </w:rPr>
            </w:pPr>
          </w:p>
        </w:tc>
      </w:tr>
      <w:tr w:rsidR="00246759" w:rsidRPr="00582FA6" w14:paraId="00D22640" w14:textId="77777777" w:rsidTr="00582FA6">
        <w:trPr>
          <w:jc w:val="center"/>
        </w:trPr>
        <w:tc>
          <w:tcPr>
            <w:tcW w:w="2554" w:type="dxa"/>
            <w:tcMar>
              <w:top w:w="0" w:type="dxa"/>
              <w:left w:w="108" w:type="dxa"/>
              <w:bottom w:w="0" w:type="dxa"/>
              <w:right w:w="108" w:type="dxa"/>
            </w:tcMar>
            <w:hideMark/>
          </w:tcPr>
          <w:p w14:paraId="77BCDC88" w14:textId="77777777" w:rsidR="00246759" w:rsidRPr="00582FA6" w:rsidRDefault="00246759" w:rsidP="00582FA6">
            <w:pPr>
              <w:spacing w:before="0" w:after="0" w:line="240" w:lineRule="auto"/>
              <w:ind w:left="0" w:right="0"/>
              <w:rPr>
                <w:rFonts w:ascii="Verdana" w:hAnsi="Verdana" w:cs="Calibri"/>
                <w:bCs/>
                <w:color w:val="000000"/>
                <w:sz w:val="22"/>
                <w:szCs w:val="22"/>
                <w:lang w:eastAsia="en-US"/>
                <w14:ligatures w14:val="standardContextual"/>
              </w:rPr>
            </w:pPr>
            <w:r w:rsidRPr="00582FA6">
              <w:rPr>
                <w:rFonts w:ascii="Verdana" w:hAnsi="Verdana" w:cs="Calibri"/>
                <w:bCs/>
                <w:sz w:val="22"/>
                <w:szCs w:val="22"/>
                <w:lang w:eastAsia="en-US"/>
                <w14:ligatures w14:val="standardContextual"/>
              </w:rPr>
              <w:t xml:space="preserve">Total </w:t>
            </w:r>
            <w:proofErr w:type="spellStart"/>
            <w:r w:rsidRPr="00582FA6">
              <w:rPr>
                <w:rFonts w:ascii="Verdana" w:hAnsi="Verdana" w:cs="Calibri"/>
                <w:bCs/>
                <w:sz w:val="22"/>
                <w:szCs w:val="22"/>
                <w:lang w:eastAsia="en-US"/>
                <w14:ligatures w14:val="standardContextual"/>
              </w:rPr>
              <w:t>ex.VAT</w:t>
            </w:r>
            <w:proofErr w:type="spellEnd"/>
          </w:p>
        </w:tc>
        <w:tc>
          <w:tcPr>
            <w:tcW w:w="6518" w:type="dxa"/>
            <w:tcMar>
              <w:top w:w="0" w:type="dxa"/>
              <w:left w:w="108" w:type="dxa"/>
              <w:bottom w:w="0" w:type="dxa"/>
              <w:right w:w="108" w:type="dxa"/>
            </w:tcMar>
            <w:hideMark/>
          </w:tcPr>
          <w:p w14:paraId="2365509C" w14:textId="77777777" w:rsidR="00246759" w:rsidRPr="00582FA6" w:rsidRDefault="00246759" w:rsidP="00582FA6">
            <w:pPr>
              <w:spacing w:before="0" w:after="0" w:line="240" w:lineRule="auto"/>
              <w:ind w:left="0" w:right="0"/>
              <w:rPr>
                <w:rFonts w:ascii="Verdana" w:hAnsi="Verdana" w:cs="Calibri"/>
                <w:bCs/>
                <w:color w:val="000000"/>
                <w:sz w:val="22"/>
                <w:szCs w:val="22"/>
                <w:lang w:eastAsia="en-US"/>
                <w14:ligatures w14:val="standardContextual"/>
              </w:rPr>
            </w:pPr>
            <w:r w:rsidRPr="00582FA6">
              <w:rPr>
                <w:rFonts w:ascii="Verdana" w:hAnsi="Verdana" w:cs="Calibri"/>
                <w:bCs/>
                <w:color w:val="000000"/>
                <w:sz w:val="22"/>
                <w:szCs w:val="22"/>
                <w:lang w:eastAsia="en-US"/>
                <w14:ligatures w14:val="standardContextual"/>
              </w:rPr>
              <w:t>£827,444.00</w:t>
            </w:r>
          </w:p>
        </w:tc>
      </w:tr>
    </w:tbl>
    <w:p w14:paraId="75970B72" w14:textId="25004824" w:rsidR="00A10460" w:rsidRDefault="00421E7F" w:rsidP="00582FA6">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82" type="#_x0000_t75" style="width:20.25pt;height:20.25pt;visibility:visible;mso-wrap-style:square" o:bullet="t">
        <v:imagedata r:id="rId1" o:title=""/>
      </v:shape>
    </w:pict>
  </w:numPicBullet>
  <w:numPicBullet w:numPicBulletId="1">
    <w:pict>
      <v:shape id="_x0000_i1383" type="#_x0000_t75" style="width:382.5pt;height:382.5pt;visibility:visible;mso-wrap-style:square" o:bullet="t">
        <v:imagedata r:id="rId2" o:title=""/>
      </v:shape>
    </w:pict>
  </w:numPicBullet>
  <w:numPicBullet w:numPicBulletId="2">
    <w:pict>
      <v:shape id="_x0000_i1384" type="#_x0000_t75" style="width:225.75pt;height:225.75pt;visibility:visible;mso-wrap-style:square" o:bullet="t">
        <v:imagedata r:id="rId3" o:title=""/>
      </v:shape>
    </w:pict>
  </w:numPicBullet>
  <w:numPicBullet w:numPicBulletId="3">
    <w:pict>
      <v:shape id="_x0000_i138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46759"/>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E0D74"/>
    <w:rsid w:val="003F2312"/>
    <w:rsid w:val="00400B21"/>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82FA6"/>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400B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3/november/23-k-030-management-consultants-doc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77</TotalTime>
  <Pages>2</Pages>
  <Words>340</Words>
  <Characters>1940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27</cp:revision>
  <cp:lastPrinted>2019-03-26T11:11:00Z</cp:lastPrinted>
  <dcterms:created xsi:type="dcterms:W3CDTF">2021-09-13T07:38:00Z</dcterms:created>
  <dcterms:modified xsi:type="dcterms:W3CDTF">2025-05-01T13:55:00Z</dcterms:modified>
</cp:coreProperties>
</file>