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A1868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C73C6">
                              <w:rPr>
                                <w:rFonts w:ascii="Verdana" w:hAnsi="Verdana"/>
                                <w:b/>
                                <w:sz w:val="22"/>
                                <w:szCs w:val="22"/>
                              </w:rPr>
                              <w:t>25-D-003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AA1868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C73C6">
                        <w:rPr>
                          <w:rFonts w:ascii="Verdana" w:hAnsi="Verdana"/>
                          <w:b/>
                          <w:sz w:val="22"/>
                          <w:szCs w:val="22"/>
                        </w:rPr>
                        <w:t>25-D-003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79CABFC" w14:textId="2852FAA2" w:rsidR="00BC73C6" w:rsidRPr="00B965A6" w:rsidRDefault="00BC73C6" w:rsidP="00BC73C6">
      <w:pPr>
        <w:spacing w:before="280"/>
        <w:rPr>
          <w:rFonts w:ascii="Verdana" w:hAnsi="Verdana"/>
          <w:bCs/>
          <w:sz w:val="22"/>
        </w:rPr>
      </w:pPr>
      <w:r w:rsidRPr="00B965A6">
        <w:rPr>
          <w:rFonts w:ascii="Verdana" w:hAnsi="Verdana"/>
          <w:bCs/>
          <w:sz w:val="22"/>
        </w:rPr>
        <w:t>On 22</w:t>
      </w:r>
      <w:r w:rsidRPr="00B965A6">
        <w:rPr>
          <w:rFonts w:ascii="Verdana" w:hAnsi="Verdana"/>
          <w:bCs/>
          <w:sz w:val="22"/>
          <w:vertAlign w:val="superscript"/>
        </w:rPr>
        <w:t>nd</w:t>
      </w:r>
      <w:r w:rsidRPr="00B965A6">
        <w:rPr>
          <w:rFonts w:ascii="Verdana" w:hAnsi="Verdana"/>
          <w:bCs/>
          <w:sz w:val="22"/>
        </w:rPr>
        <w:t xml:space="preserve"> April 2024, you asked that further to your request 24-B-057 to provide details of the antibiotic medication administered to three patients selected at random from the patients who were successfully treated for </w:t>
      </w:r>
      <w:r>
        <w:rPr>
          <w:rFonts w:ascii="Verdana" w:hAnsi="Verdana"/>
          <w:bCs/>
          <w:sz w:val="22"/>
        </w:rPr>
        <w:t>K</w:t>
      </w:r>
      <w:r w:rsidRPr="00B965A6">
        <w:rPr>
          <w:rFonts w:ascii="Verdana" w:hAnsi="Verdana"/>
          <w:bCs/>
          <w:sz w:val="22"/>
        </w:rPr>
        <w:t xml:space="preserve">lebsiella </w:t>
      </w:r>
      <w:r>
        <w:rPr>
          <w:rFonts w:ascii="Verdana" w:hAnsi="Verdana"/>
          <w:bCs/>
          <w:sz w:val="22"/>
        </w:rPr>
        <w:t>V</w:t>
      </w:r>
      <w:r w:rsidRPr="00B965A6">
        <w:rPr>
          <w:rFonts w:ascii="Verdana" w:hAnsi="Verdana"/>
          <w:bCs/>
          <w:sz w:val="22"/>
        </w:rPr>
        <w:t xml:space="preserve">ariicola </w:t>
      </w:r>
      <w:r>
        <w:rPr>
          <w:rFonts w:ascii="Verdana" w:hAnsi="Verdana"/>
          <w:bCs/>
          <w:sz w:val="22"/>
        </w:rPr>
        <w:t>from</w:t>
      </w:r>
      <w:r w:rsidRPr="00B965A6">
        <w:rPr>
          <w:rFonts w:ascii="Verdana" w:hAnsi="Verdana"/>
          <w:bCs/>
          <w:sz w:val="22"/>
        </w:rPr>
        <w:t xml:space="preserve"> 1st July to 31st August 2023.</w:t>
      </w:r>
      <w:r>
        <w:rPr>
          <w:rFonts w:ascii="Verdana" w:hAnsi="Verdana"/>
          <w:bCs/>
          <w:sz w:val="22"/>
        </w:rPr>
        <w:br/>
      </w:r>
      <w:r>
        <w:rPr>
          <w:rFonts w:ascii="Verdana" w:hAnsi="Verdana"/>
          <w:bCs/>
          <w:sz w:val="22"/>
        </w:rPr>
        <w:br/>
        <w:t>We responded on 23</w:t>
      </w:r>
      <w:r w:rsidRPr="00B965A6">
        <w:rPr>
          <w:rFonts w:ascii="Verdana" w:hAnsi="Verdana"/>
          <w:bCs/>
          <w:sz w:val="22"/>
          <w:vertAlign w:val="superscript"/>
        </w:rPr>
        <w:t>rd</w:t>
      </w:r>
      <w:r>
        <w:rPr>
          <w:rFonts w:ascii="Verdana" w:hAnsi="Verdana"/>
          <w:bCs/>
          <w:sz w:val="22"/>
        </w:rPr>
        <w:t xml:space="preserve"> April 2024 stating that </w:t>
      </w:r>
      <w:r w:rsidRPr="00B965A6">
        <w:rPr>
          <w:rFonts w:ascii="Verdana" w:hAnsi="Verdana"/>
          <w:bCs/>
          <w:sz w:val="22"/>
        </w:rPr>
        <w:t>case notes would need to be requested for the 10 cases</w:t>
      </w:r>
      <w:r>
        <w:rPr>
          <w:rFonts w:ascii="Verdana" w:hAnsi="Verdana"/>
          <w:bCs/>
          <w:sz w:val="22"/>
        </w:rPr>
        <w:t xml:space="preserve"> referred to in 24-B-057</w:t>
      </w:r>
      <w:r w:rsidRPr="00B965A6">
        <w:rPr>
          <w:rFonts w:ascii="Verdana" w:hAnsi="Verdana"/>
          <w:bCs/>
          <w:sz w:val="22"/>
        </w:rPr>
        <w:t xml:space="preserve"> and it would require the patients clinical teams to interpret if those with positive sample results and required treatment had a successful outcome.</w:t>
      </w:r>
      <w:r>
        <w:rPr>
          <w:rFonts w:ascii="Verdana" w:hAnsi="Verdana"/>
          <w:bCs/>
          <w:sz w:val="22"/>
        </w:rPr>
        <w:br/>
      </w:r>
      <w:r>
        <w:rPr>
          <w:rFonts w:ascii="Verdana" w:hAnsi="Verdana"/>
          <w:bCs/>
          <w:sz w:val="22"/>
        </w:rPr>
        <w:br/>
        <w:t>On 2</w:t>
      </w:r>
      <w:r w:rsidRPr="00BC73C6">
        <w:rPr>
          <w:rFonts w:ascii="Verdana" w:hAnsi="Verdana"/>
          <w:bCs/>
          <w:sz w:val="22"/>
          <w:vertAlign w:val="superscript"/>
        </w:rPr>
        <w:t>nd</w:t>
      </w:r>
      <w:r>
        <w:rPr>
          <w:rFonts w:ascii="Verdana" w:hAnsi="Verdana"/>
          <w:bCs/>
          <w:sz w:val="22"/>
        </w:rPr>
        <w:t xml:space="preserve"> April 2025 you clarified “</w:t>
      </w:r>
      <w:r w:rsidRPr="00BC73C6">
        <w:rPr>
          <w:rFonts w:ascii="Verdana" w:hAnsi="Verdana"/>
          <w:bCs/>
          <w:sz w:val="22"/>
        </w:rPr>
        <w:t>I wanted to know which antibiotics were successfully prescribed for Klebsiella Variicola during the period in question. By ‘successfully prescribed’, I mean that the patient cleared the infection and was subsequently discharged home. I only need to know about the antibiotics that were prescribed for this infection.</w:t>
      </w:r>
      <w:r>
        <w:rPr>
          <w:rFonts w:ascii="Verdana" w:hAnsi="Verdana"/>
          <w:bCs/>
          <w:sz w:val="22"/>
        </w:rPr>
        <w:t>”</w:t>
      </w:r>
      <w:r>
        <w:rPr>
          <w:rFonts w:ascii="Verdana" w:hAnsi="Verdana"/>
          <w:bCs/>
          <w:sz w:val="22"/>
        </w:rPr>
        <w:br/>
      </w:r>
    </w:p>
    <w:p w14:paraId="007ED531" w14:textId="77777777" w:rsidR="00BC73C6" w:rsidRDefault="00BC73C6" w:rsidP="00BC73C6">
      <w:pPr>
        <w:spacing w:before="280"/>
      </w:pPr>
      <w:r>
        <w:rPr>
          <w:rFonts w:ascii="Verdana" w:hAnsi="Verdana"/>
          <w:b/>
          <w:sz w:val="22"/>
        </w:rPr>
        <w:t>Our Response:</w:t>
      </w:r>
    </w:p>
    <w:p w14:paraId="1CC568D5" w14:textId="77777777" w:rsidR="00BC73C6" w:rsidRDefault="00BC73C6" w:rsidP="00BC73C6">
      <w:pPr>
        <w:rPr>
          <w:rFonts w:ascii="Verdana" w:hAnsi="Verdana"/>
          <w:noProof/>
          <w:sz w:val="22"/>
          <w:szCs w:val="22"/>
        </w:rPr>
      </w:pPr>
      <w:r w:rsidRPr="00B965A6">
        <w:rPr>
          <w:rFonts w:ascii="Verdana" w:hAnsi="Verdana"/>
          <w:noProof/>
          <w:sz w:val="22"/>
          <w:szCs w:val="22"/>
        </w:rPr>
        <w:t xml:space="preserve">Of the </w:t>
      </w:r>
      <w:r>
        <w:rPr>
          <w:rFonts w:ascii="Verdana" w:hAnsi="Verdana"/>
          <w:noProof/>
          <w:sz w:val="22"/>
          <w:szCs w:val="22"/>
        </w:rPr>
        <w:t>10 patients referenced in 24-B-057, three were picked at random as you have requested.</w:t>
      </w:r>
    </w:p>
    <w:p w14:paraId="5C53776A" w14:textId="77777777" w:rsidR="00BC73C6" w:rsidRDefault="00BC73C6" w:rsidP="00BC73C6">
      <w:pPr>
        <w:rPr>
          <w:rFonts w:ascii="Verdana" w:hAnsi="Verdana"/>
          <w:noProof/>
          <w:sz w:val="22"/>
          <w:szCs w:val="22"/>
        </w:rPr>
      </w:pPr>
      <w:r>
        <w:rPr>
          <w:rFonts w:ascii="Verdana" w:hAnsi="Verdana"/>
          <w:noProof/>
          <w:sz w:val="22"/>
          <w:szCs w:val="22"/>
        </w:rPr>
        <w:t>In the time frame 1</w:t>
      </w:r>
      <w:r w:rsidRPr="00B965A6">
        <w:rPr>
          <w:rFonts w:ascii="Verdana" w:hAnsi="Verdana"/>
          <w:noProof/>
          <w:sz w:val="22"/>
          <w:szCs w:val="22"/>
          <w:vertAlign w:val="superscript"/>
        </w:rPr>
        <w:t>st</w:t>
      </w:r>
      <w:r>
        <w:rPr>
          <w:rFonts w:ascii="Verdana" w:hAnsi="Verdana"/>
          <w:noProof/>
          <w:sz w:val="22"/>
          <w:szCs w:val="22"/>
        </w:rPr>
        <w:t xml:space="preserve"> July to 31</w:t>
      </w:r>
      <w:r w:rsidRPr="00B965A6">
        <w:rPr>
          <w:rFonts w:ascii="Verdana" w:hAnsi="Verdana"/>
          <w:noProof/>
          <w:sz w:val="22"/>
          <w:szCs w:val="22"/>
          <w:vertAlign w:val="superscript"/>
        </w:rPr>
        <w:t>st</w:t>
      </w:r>
      <w:r>
        <w:rPr>
          <w:rFonts w:ascii="Verdana" w:hAnsi="Verdana"/>
          <w:noProof/>
          <w:sz w:val="22"/>
          <w:szCs w:val="22"/>
        </w:rPr>
        <w:t xml:space="preserve"> August 2023, one or more of the three patients who tested positive for </w:t>
      </w:r>
      <w:r w:rsidRPr="00B965A6">
        <w:rPr>
          <w:rFonts w:ascii="Verdana" w:hAnsi="Verdana"/>
          <w:noProof/>
          <w:sz w:val="22"/>
          <w:szCs w:val="22"/>
        </w:rPr>
        <w:t xml:space="preserve">Klebsiella Variicola </w:t>
      </w:r>
      <w:r>
        <w:rPr>
          <w:rFonts w:ascii="Verdana" w:hAnsi="Verdana"/>
          <w:noProof/>
          <w:sz w:val="22"/>
          <w:szCs w:val="22"/>
        </w:rPr>
        <w:t>who survived their admission and subsequently discharged were treated with one or more than one of the following;</w:t>
      </w:r>
    </w:p>
    <w:p w14:paraId="09190028"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Amoxicillin IV 1g TDS (as inpatient)</w:t>
      </w:r>
    </w:p>
    <w:p w14:paraId="1F27A3D9"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Metronidazole IV 500mg TDS (as inpatient)</w:t>
      </w:r>
    </w:p>
    <w:p w14:paraId="4EC580D7"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Gentamicin IV 360mg OD for 24 hours (as inpatient)</w:t>
      </w:r>
    </w:p>
    <w:p w14:paraId="09EC9D1D"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Gentamicin IV 440mg OD for 24 hours (as inpatient)</w:t>
      </w:r>
    </w:p>
    <w:p w14:paraId="55540F51"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Amoxicillin 1g TDS PO (discharged with medication to take at home)</w:t>
      </w:r>
    </w:p>
    <w:p w14:paraId="14DC6F98"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Metronidazole PO 400mg TDS (discharged with medication to take at home)</w:t>
      </w:r>
    </w:p>
    <w:p w14:paraId="67B1D389" w14:textId="77777777" w:rsidR="00BC73C6" w:rsidRPr="00307CB4" w:rsidRDefault="00BC73C6" w:rsidP="00BC73C6">
      <w:pPr>
        <w:pStyle w:val="ListParagraph"/>
        <w:numPr>
          <w:ilvl w:val="0"/>
          <w:numId w:val="19"/>
        </w:numPr>
        <w:rPr>
          <w:rFonts w:ascii="Verdana" w:hAnsi="Verdana"/>
          <w:noProof/>
          <w:sz w:val="22"/>
          <w:szCs w:val="22"/>
        </w:rPr>
      </w:pPr>
      <w:r w:rsidRPr="00307CB4">
        <w:rPr>
          <w:rFonts w:ascii="Verdana" w:hAnsi="Verdana"/>
          <w:noProof/>
          <w:sz w:val="22"/>
          <w:szCs w:val="22"/>
        </w:rPr>
        <w:t>Co-trimoxazole 960mg BD (discharged with medication to take at home)</w:t>
      </w:r>
    </w:p>
    <w:p w14:paraId="2C0D2D40" w14:textId="55B36A4D" w:rsidR="00BC73C6" w:rsidRPr="00BC73C6" w:rsidRDefault="00BC73C6" w:rsidP="00BC73C6">
      <w:pPr>
        <w:rPr>
          <w:rFonts w:ascii="Verdana" w:hAnsi="Verdana"/>
          <w:noProof/>
          <w:sz w:val="22"/>
          <w:szCs w:val="22"/>
        </w:rPr>
      </w:pPr>
      <w:r>
        <w:rPr>
          <w:rFonts w:ascii="Verdana" w:hAnsi="Verdana"/>
          <w:b/>
          <w:bCs/>
          <w:noProof/>
          <w:sz w:val="22"/>
          <w:szCs w:val="22"/>
        </w:rPr>
        <w:br/>
      </w:r>
      <w:r w:rsidRPr="00BC73C6">
        <w:rPr>
          <w:rFonts w:ascii="Verdana" w:hAnsi="Verdana"/>
          <w:noProof/>
          <w:sz w:val="22"/>
          <w:szCs w:val="22"/>
        </w:rPr>
        <w:t>The antibiotics combination these patients received are based on our empirical antimicrobial guidelines - these are based on usual causative organisms and local resistance rate to certain antibiotics.</w:t>
      </w:r>
      <w:r>
        <w:rPr>
          <w:rFonts w:ascii="Verdana" w:hAnsi="Verdana"/>
          <w:noProof/>
          <w:sz w:val="22"/>
          <w:szCs w:val="22"/>
        </w:rPr>
        <w:t xml:space="preserve"> </w:t>
      </w:r>
      <w:r w:rsidR="009116E6" w:rsidRPr="009116E6">
        <w:rPr>
          <w:rFonts w:ascii="Verdana" w:hAnsi="Verdana"/>
          <w:noProof/>
          <w:sz w:val="22"/>
          <w:szCs w:val="22"/>
        </w:rPr>
        <w:t xml:space="preserve">The usual antibiotics to cover the Klebsiella </w:t>
      </w:r>
      <w:r w:rsidR="009116E6" w:rsidRPr="009116E6">
        <w:rPr>
          <w:rFonts w:ascii="Verdana" w:hAnsi="Verdana"/>
          <w:noProof/>
          <w:sz w:val="22"/>
          <w:szCs w:val="22"/>
        </w:rPr>
        <w:lastRenderedPageBreak/>
        <w:t>Variicola organism would be Gentamicin and/or Co-trimoxazole</w:t>
      </w:r>
      <w:r>
        <w:rPr>
          <w:rFonts w:ascii="Verdana" w:hAnsi="Verdana"/>
          <w:noProof/>
          <w:sz w:val="22"/>
          <w:szCs w:val="22"/>
        </w:rPr>
        <w:t>, however if a patient also tested positive for another organism, additional antibiotics may be presecribed.</w:t>
      </w:r>
    </w:p>
    <w:p w14:paraId="23DF621B" w14:textId="108DBB1B" w:rsidR="00873328" w:rsidRDefault="00BC73C6" w:rsidP="00BC73C6">
      <w:pPr>
        <w:rPr>
          <w:rFonts w:ascii="Verdana" w:hAnsi="Verdana"/>
          <w:b/>
          <w:bCs/>
          <w:noProof/>
          <w:sz w:val="22"/>
          <w:szCs w:val="22"/>
        </w:rPr>
      </w:pPr>
      <w:r w:rsidRPr="00307CB4">
        <w:rPr>
          <w:rFonts w:ascii="Verdana" w:hAnsi="Verdana"/>
          <w:noProof/>
          <w:sz w:val="22"/>
          <w:szCs w:val="22"/>
        </w:rPr>
        <w:t>Please note we are not able to break down the above medications further to divulge how many of the patients they were prescribed to</w:t>
      </w:r>
      <w:r>
        <w:rPr>
          <w:rFonts w:ascii="Verdana" w:hAnsi="Verdana"/>
          <w:noProof/>
          <w:sz w:val="22"/>
          <w:szCs w:val="22"/>
        </w:rPr>
        <w:t xml:space="preserve"> or in what combination</w:t>
      </w:r>
      <w:r w:rsidRPr="00307CB4">
        <w:rPr>
          <w:rFonts w:ascii="Verdana" w:hAnsi="Verdana"/>
          <w:noProof/>
          <w:sz w:val="22"/>
          <w:szCs w:val="22"/>
        </w:rPr>
        <w:t>,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14039A"/>
    <w:multiLevelType w:val="hybridMultilevel"/>
    <w:tmpl w:val="8A72CDC0"/>
    <w:lvl w:ilvl="0" w:tplc="305C81BC">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16E6"/>
    <w:rsid w:val="00912B14"/>
    <w:rsid w:val="009269BD"/>
    <w:rsid w:val="00937E61"/>
    <w:rsid w:val="009574AC"/>
    <w:rsid w:val="00962B53"/>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C73C6"/>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2</Pages>
  <Words>433</Words>
  <Characters>2471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2025-04-29T12:44:00Z</dcterms:modified>
</cp:coreProperties>
</file>