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F48423" w14:textId="77777777" w:rsidR="000754A3" w:rsidRDefault="00F4192F" w:rsidP="00F4192F">
      <w:pPr>
        <w:shd w:val="clear" w:color="auto" w:fill="FFFFFF"/>
        <w:spacing w:after="100" w:afterAutospacing="1"/>
        <w:outlineLvl w:val="0"/>
        <w:rPr>
          <w:rFonts w:ascii="Segoe UI" w:eastAsia="Times New Roman" w:hAnsi="Segoe UI" w:cs="Segoe UI"/>
          <w:color w:val="00B0F0"/>
          <w:kern w:val="36"/>
          <w:sz w:val="48"/>
          <w:szCs w:val="48"/>
          <w:lang w:eastAsia="en-GB"/>
        </w:rPr>
      </w:pPr>
      <w:r w:rsidRPr="000754A3">
        <w:rPr>
          <w:rFonts w:ascii="Segoe UI" w:eastAsia="Times New Roman" w:hAnsi="Segoe UI" w:cs="Segoe UI"/>
          <w:color w:val="00B0F0"/>
          <w:kern w:val="36"/>
          <w:sz w:val="48"/>
          <w:szCs w:val="48"/>
          <w:lang w:eastAsia="en-GB"/>
        </w:rPr>
        <w:t xml:space="preserve">External Independent Review of Maternity and Neonatal Services of Swansea Bay University Health Board: </w:t>
      </w:r>
    </w:p>
    <w:p w14:paraId="717A02D8" w14:textId="1BB53F21" w:rsidR="00F4192F" w:rsidRPr="000754A3" w:rsidRDefault="000754A3" w:rsidP="00F4192F">
      <w:pPr>
        <w:shd w:val="clear" w:color="auto" w:fill="FFFFFF"/>
        <w:spacing w:after="100" w:afterAutospacing="1"/>
        <w:outlineLvl w:val="0"/>
        <w:rPr>
          <w:rFonts w:ascii="Segoe UI" w:eastAsia="Times New Roman" w:hAnsi="Segoe UI" w:cs="Segoe UI"/>
          <w:color w:val="D86DCB" w:themeColor="accent5" w:themeTint="99"/>
          <w:kern w:val="36"/>
          <w:sz w:val="48"/>
          <w:szCs w:val="48"/>
          <w:lang w:eastAsia="en-GB"/>
        </w:rPr>
      </w:pPr>
      <w:r w:rsidRPr="000754A3">
        <w:rPr>
          <w:rFonts w:ascii="Segoe UI" w:eastAsia="Times New Roman" w:hAnsi="Segoe UI" w:cs="Segoe UI"/>
          <w:color w:val="D86DCB" w:themeColor="accent5" w:themeTint="99"/>
          <w:kern w:val="36"/>
          <w:sz w:val="48"/>
          <w:szCs w:val="48"/>
          <w:lang w:eastAsia="en-GB"/>
        </w:rPr>
        <w:t xml:space="preserve">Review </w:t>
      </w:r>
      <w:r w:rsidR="00F4192F" w:rsidRPr="000754A3">
        <w:rPr>
          <w:rFonts w:ascii="Segoe UI" w:eastAsia="Times New Roman" w:hAnsi="Segoe UI" w:cs="Segoe UI"/>
          <w:color w:val="D86DCB" w:themeColor="accent5" w:themeTint="99"/>
          <w:kern w:val="36"/>
          <w:sz w:val="48"/>
          <w:szCs w:val="48"/>
          <w:lang w:eastAsia="en-GB"/>
        </w:rPr>
        <w:t>Terms of Reference</w:t>
      </w:r>
    </w:p>
    <w:p w14:paraId="70CC0A5B"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1. Introduction</w:t>
      </w:r>
    </w:p>
    <w:p w14:paraId="5EB648DB"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This document sets out the scope and Terms of Reference for an independent review into the Maternity and Neonatal Services of the Health Board (the Review). The Review has been commissioned by the Health Board to enable it to receive a broad range of independent expert analysis of its services and valuable input from families and staff. By means of this Review, it is seeking to ensure that all identified safety actions are fully implemented and monitored to ensure that any improvements in the services can be sustained. </w:t>
      </w:r>
    </w:p>
    <w:p w14:paraId="1215E6E2"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2. Background</w:t>
      </w:r>
    </w:p>
    <w:p w14:paraId="6D472019" w14:textId="545E06F6"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The Health Board’s Maternity and Neonatal services have been the subject of scrutiny since at least 2019 and in the last five years there have been </w:t>
      </w:r>
      <w:proofErr w:type="gramStart"/>
      <w:r w:rsidRPr="00F4192F">
        <w:rPr>
          <w:rFonts w:ascii="Segoe UI" w:eastAsia="Times New Roman" w:hAnsi="Segoe UI" w:cs="Segoe UI"/>
          <w:color w:val="212529"/>
          <w:lang w:eastAsia="en-GB"/>
        </w:rPr>
        <w:t>a number of</w:t>
      </w:r>
      <w:proofErr w:type="gramEnd"/>
      <w:r w:rsidRPr="00F4192F">
        <w:rPr>
          <w:rFonts w:ascii="Segoe UI" w:eastAsia="Times New Roman" w:hAnsi="Segoe UI" w:cs="Segoe UI"/>
          <w:color w:val="212529"/>
          <w:lang w:eastAsia="en-GB"/>
        </w:rPr>
        <w:t xml:space="preserve"> internal and external reviews</w:t>
      </w:r>
      <w:r w:rsidR="000754A3">
        <w:rPr>
          <w:rFonts w:ascii="Segoe UI" w:eastAsia="Times New Roman" w:hAnsi="Segoe UI" w:cs="Segoe UI"/>
          <w:color w:val="212529"/>
          <w:lang w:eastAsia="en-GB"/>
        </w:rPr>
        <w:t>,</w:t>
      </w:r>
      <w:r w:rsidRPr="00F4192F">
        <w:rPr>
          <w:rFonts w:ascii="Segoe UI" w:eastAsia="Times New Roman" w:hAnsi="Segoe UI" w:cs="Segoe UI"/>
          <w:color w:val="212529"/>
          <w:lang w:eastAsia="en-GB"/>
        </w:rPr>
        <w:t xml:space="preserve"> and these are summarised in the Appendix.</w:t>
      </w:r>
    </w:p>
    <w:p w14:paraId="5CA76188"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The findings of those reviews included common themes around patient experience, governance, departmental culture and clinical care. The Health Board has previously accepted the findings of these reviews and developed resultant improvement plans to support services to learn and improve outcomes for women, babies, and their families. However, the Health Board is very much aware of ongoing concerns within the local population which it serves and, in light of the MBRRACE-UK data, the current Review has been commissioned to determine whether recommendations arising from previous reviews identified all learning and resulted in appropriate improvements in the service and, importantly, whether, and if so what, problems persist or have arisen since those reviews that need resolution to ensure the safety and effectiveness of the current services and to rebuild trust and confidence in them.   </w:t>
      </w:r>
    </w:p>
    <w:p w14:paraId="1C558164"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3. The aims of the Review are to: </w:t>
      </w:r>
    </w:p>
    <w:p w14:paraId="17518AC9" w14:textId="77777777" w:rsidR="00F4192F" w:rsidRPr="00F4192F" w:rsidRDefault="00F4192F" w:rsidP="000754A3">
      <w:pPr>
        <w:numPr>
          <w:ilvl w:val="0"/>
          <w:numId w:val="17"/>
        </w:numPr>
        <w:shd w:val="clear" w:color="auto" w:fill="FFFFFF"/>
        <w:spacing w:before="100" w:beforeAutospacing="1"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Ensure that family and staff experience of the Maternity and Neonatal Services is central to this Review, its findings and impact so that learning from experience can be identified.</w:t>
      </w:r>
    </w:p>
    <w:p w14:paraId="2E45F000" w14:textId="77777777" w:rsidR="00F4192F" w:rsidRPr="00F4192F" w:rsidRDefault="00F4192F" w:rsidP="000754A3">
      <w:pPr>
        <w:numPr>
          <w:ilvl w:val="0"/>
          <w:numId w:val="17"/>
        </w:numPr>
        <w:shd w:val="clear" w:color="auto" w:fill="FFFFFF"/>
        <w:spacing w:before="100" w:beforeAutospacing="1"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lastRenderedPageBreak/>
        <w:t>Ensure that any harm identified in individual cases is communicated to service users in line with the Health Boards obligations under the Duty of Candour. </w:t>
      </w:r>
    </w:p>
    <w:p w14:paraId="4C150591" w14:textId="77777777" w:rsidR="00F4192F" w:rsidRPr="00F4192F" w:rsidRDefault="00F4192F" w:rsidP="000754A3">
      <w:pPr>
        <w:numPr>
          <w:ilvl w:val="0"/>
          <w:numId w:val="17"/>
        </w:numPr>
        <w:shd w:val="clear" w:color="auto" w:fill="FFFFFF"/>
        <w:spacing w:before="100" w:beforeAutospacing="1"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Undertake a rapid review of departmental risk to establish if there are any significant unaccounted risks within the current service. This will inform the need for any safety actions required at an early stage whilst the broader review is ongoing.</w:t>
      </w:r>
    </w:p>
    <w:p w14:paraId="5D837626" w14:textId="77777777" w:rsidR="00F4192F" w:rsidRPr="00F4192F" w:rsidRDefault="00F4192F" w:rsidP="000754A3">
      <w:pPr>
        <w:numPr>
          <w:ilvl w:val="0"/>
          <w:numId w:val="17"/>
        </w:numPr>
        <w:shd w:val="clear" w:color="auto" w:fill="FFFFFF"/>
        <w:spacing w:before="100" w:beforeAutospacing="1"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Consider the clinical care within the scope of these Terms of Reference to determine its role in outcomes for mothers, babies and families.</w:t>
      </w:r>
    </w:p>
    <w:p w14:paraId="17586DEB" w14:textId="77777777" w:rsidR="00F4192F" w:rsidRPr="00F4192F" w:rsidRDefault="00F4192F" w:rsidP="000754A3">
      <w:pPr>
        <w:numPr>
          <w:ilvl w:val="0"/>
          <w:numId w:val="17"/>
        </w:numPr>
        <w:shd w:val="clear" w:color="auto" w:fill="FFFFFF"/>
        <w:spacing w:before="100" w:beforeAutospacing="1"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Understand key contextual data such as demographics; population health, and, for example, inequality data; and departmental activity to identify contributory issues.</w:t>
      </w:r>
    </w:p>
    <w:p w14:paraId="367D893E" w14:textId="77777777" w:rsidR="00F4192F" w:rsidRPr="00F4192F" w:rsidRDefault="00F4192F" w:rsidP="000754A3">
      <w:pPr>
        <w:numPr>
          <w:ilvl w:val="0"/>
          <w:numId w:val="17"/>
        </w:numPr>
        <w:shd w:val="clear" w:color="auto" w:fill="FFFFFF"/>
        <w:spacing w:before="100" w:beforeAutospacing="1"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Consider the wider impact of the pandemic on activity and governance.</w:t>
      </w:r>
    </w:p>
    <w:p w14:paraId="0906E432" w14:textId="77777777" w:rsidR="00F4192F" w:rsidRPr="00F4192F" w:rsidRDefault="00F4192F" w:rsidP="000754A3">
      <w:pPr>
        <w:numPr>
          <w:ilvl w:val="0"/>
          <w:numId w:val="17"/>
        </w:numPr>
        <w:shd w:val="clear" w:color="auto" w:fill="FFFFFF"/>
        <w:spacing w:before="100" w:beforeAutospacing="1"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Consider, on a ward to board basis, the current leadership, quality, culture and governance arrangements within and (relationships) between services and understand why previous reviews may not have led to sustained improvements.</w:t>
      </w:r>
    </w:p>
    <w:p w14:paraId="686D0F61" w14:textId="77777777" w:rsidR="00F4192F" w:rsidRPr="00F4192F" w:rsidRDefault="00F4192F" w:rsidP="000754A3">
      <w:pPr>
        <w:numPr>
          <w:ilvl w:val="0"/>
          <w:numId w:val="17"/>
        </w:numPr>
        <w:shd w:val="clear" w:color="auto" w:fill="FFFFFF"/>
        <w:spacing w:before="100" w:beforeAutospacing="1"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Consider themes across all review strands and provide overarching analysis and reporting of both historical (from 2019 when the external reviews began to highlight serious concerns) and contemporaneous issues within maternity and neonatal services. </w:t>
      </w:r>
    </w:p>
    <w:p w14:paraId="3AF3E570" w14:textId="77777777" w:rsidR="00F4192F" w:rsidRPr="00F4192F" w:rsidRDefault="00F4192F" w:rsidP="000754A3">
      <w:pPr>
        <w:numPr>
          <w:ilvl w:val="0"/>
          <w:numId w:val="17"/>
        </w:numPr>
        <w:shd w:val="clear" w:color="auto" w:fill="FFFFFF"/>
        <w:spacing w:before="100" w:beforeAutospacing="1"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Provide recommendations to improve the Health Board’s Maternity and Neonatal Services and outcomes for babies and their families.</w:t>
      </w:r>
    </w:p>
    <w:p w14:paraId="39B5D46D" w14:textId="77777777" w:rsidR="00F4192F" w:rsidRPr="00F4192F" w:rsidRDefault="00F4192F" w:rsidP="000754A3">
      <w:pPr>
        <w:numPr>
          <w:ilvl w:val="0"/>
          <w:numId w:val="17"/>
        </w:numPr>
        <w:shd w:val="clear" w:color="auto" w:fill="FFFFFF"/>
        <w:spacing w:before="100" w:beforeAutospacing="1"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Identify actions the Health Board needs to take to establish effective engagement arrangements which actively involve patients, families and staff in the improvement of Maternity and Neonatal services and to rebuild wider public trust.</w:t>
      </w:r>
    </w:p>
    <w:p w14:paraId="0FA3322B" w14:textId="77777777" w:rsidR="00F4192F" w:rsidRPr="00F4192F" w:rsidRDefault="00F4192F" w:rsidP="000754A3">
      <w:pPr>
        <w:numPr>
          <w:ilvl w:val="0"/>
          <w:numId w:val="17"/>
        </w:numPr>
        <w:shd w:val="clear" w:color="auto" w:fill="FFFFFF"/>
        <w:spacing w:before="100" w:beforeAutospacing="1"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The Oversight Panel will seek evidence and assurance from the Health Board that high priority actions have been implemented on an urgent basis and that all other recommendations arising from this Review have also been implemented and embedded within a reasonable timeframe. </w:t>
      </w:r>
    </w:p>
    <w:p w14:paraId="57D497AB" w14:textId="363DFE9C" w:rsidR="00F4192F" w:rsidRPr="00F4192F" w:rsidRDefault="00F4192F" w:rsidP="000754A3">
      <w:pPr>
        <w:shd w:val="clear" w:color="auto" w:fill="FFFFFF"/>
        <w:spacing w:after="100" w:afterAutospacing="1"/>
        <w:ind w:right="-270"/>
        <w:rPr>
          <w:rFonts w:ascii="Segoe UI" w:eastAsia="Times New Roman" w:hAnsi="Segoe UI" w:cs="Segoe UI"/>
          <w:color w:val="212529"/>
          <w:lang w:eastAsia="en-GB"/>
        </w:rPr>
      </w:pPr>
      <w:r w:rsidRPr="00F4192F">
        <w:rPr>
          <w:rFonts w:ascii="Segoe UI" w:eastAsia="Times New Roman" w:hAnsi="Segoe UI" w:cs="Segoe UI"/>
          <w:color w:val="212529"/>
          <w:lang w:eastAsia="en-GB"/>
        </w:rPr>
        <w:t> </w:t>
      </w:r>
      <w:r w:rsidRPr="00F4192F">
        <w:rPr>
          <w:rFonts w:ascii="Segoe UI" w:eastAsia="Times New Roman" w:hAnsi="Segoe UI" w:cs="Segoe UI"/>
          <w:b/>
          <w:bCs/>
          <w:color w:val="212529"/>
          <w:lang w:eastAsia="en-GB"/>
        </w:rPr>
        <w:t>4. Terms of Reference </w:t>
      </w:r>
    </w:p>
    <w:p w14:paraId="11CB6959"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The Review, as above, will comprise of 7 strands and final review output coordination:</w:t>
      </w:r>
    </w:p>
    <w:p w14:paraId="439526DE" w14:textId="77777777" w:rsidR="00F4192F" w:rsidRPr="00F4192F" w:rsidRDefault="00F4192F" w:rsidP="00F4192F">
      <w:pPr>
        <w:numPr>
          <w:ilvl w:val="0"/>
          <w:numId w:val="2"/>
        </w:numPr>
        <w:shd w:val="clear" w:color="auto" w:fill="FFFFFF"/>
        <w:spacing w:before="100" w:beforeAutospacing="1" w:after="100" w:afterAutospacing="1"/>
        <w:ind w:left="495" w:right="-270"/>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A review of any current departmental </w:t>
      </w:r>
      <w:proofErr w:type="gramStart"/>
      <w:r w:rsidRPr="00F4192F">
        <w:rPr>
          <w:rFonts w:ascii="Segoe UI" w:eastAsia="Times New Roman" w:hAnsi="Segoe UI" w:cs="Segoe UI"/>
          <w:color w:val="212529"/>
          <w:lang w:eastAsia="en-GB"/>
        </w:rPr>
        <w:t>risks;</w:t>
      </w:r>
      <w:proofErr w:type="gramEnd"/>
    </w:p>
    <w:p w14:paraId="4C00DA94" w14:textId="77777777" w:rsidR="00F4192F" w:rsidRPr="00F4192F" w:rsidRDefault="00F4192F" w:rsidP="00F4192F">
      <w:pPr>
        <w:numPr>
          <w:ilvl w:val="0"/>
          <w:numId w:val="2"/>
        </w:numPr>
        <w:shd w:val="clear" w:color="auto" w:fill="FFFFFF"/>
        <w:spacing w:before="100" w:beforeAutospacing="1" w:after="100" w:afterAutospacing="1"/>
        <w:ind w:left="495" w:right="-270"/>
        <w:rPr>
          <w:rFonts w:ascii="Segoe UI" w:eastAsia="Times New Roman" w:hAnsi="Segoe UI" w:cs="Segoe UI"/>
          <w:color w:val="212529"/>
          <w:lang w:eastAsia="en-GB"/>
        </w:rPr>
      </w:pPr>
      <w:r w:rsidRPr="00F4192F">
        <w:rPr>
          <w:rFonts w:ascii="Segoe UI" w:eastAsia="Times New Roman" w:hAnsi="Segoe UI" w:cs="Segoe UI"/>
          <w:color w:val="212529"/>
          <w:lang w:eastAsia="en-GB"/>
        </w:rPr>
        <w:t>Clinical care provided (the Clinical Review</w:t>
      </w:r>
      <w:proofErr w:type="gramStart"/>
      <w:r w:rsidRPr="00F4192F">
        <w:rPr>
          <w:rFonts w:ascii="Segoe UI" w:eastAsia="Times New Roman" w:hAnsi="Segoe UI" w:cs="Segoe UI"/>
          <w:color w:val="212529"/>
          <w:lang w:eastAsia="en-GB"/>
        </w:rPr>
        <w:t>);</w:t>
      </w:r>
      <w:proofErr w:type="gramEnd"/>
    </w:p>
    <w:p w14:paraId="57CE47FD" w14:textId="77777777" w:rsidR="00F4192F" w:rsidRPr="00F4192F" w:rsidRDefault="00F4192F" w:rsidP="00F4192F">
      <w:pPr>
        <w:numPr>
          <w:ilvl w:val="0"/>
          <w:numId w:val="2"/>
        </w:numPr>
        <w:shd w:val="clear" w:color="auto" w:fill="FFFFFF"/>
        <w:spacing w:before="100" w:beforeAutospacing="1" w:after="100" w:afterAutospacing="1"/>
        <w:ind w:left="495" w:right="-270"/>
        <w:rPr>
          <w:rFonts w:ascii="Segoe UI" w:eastAsia="Times New Roman" w:hAnsi="Segoe UI" w:cs="Segoe UI"/>
          <w:color w:val="212529"/>
          <w:lang w:eastAsia="en-GB"/>
        </w:rPr>
      </w:pPr>
      <w:r w:rsidRPr="00F4192F">
        <w:rPr>
          <w:rFonts w:ascii="Segoe UI" w:eastAsia="Times New Roman" w:hAnsi="Segoe UI" w:cs="Segoe UI"/>
          <w:color w:val="212529"/>
          <w:lang w:eastAsia="en-GB"/>
        </w:rPr>
        <w:t>Family and staff experience (the Engagement Review</w:t>
      </w:r>
      <w:proofErr w:type="gramStart"/>
      <w:r w:rsidRPr="00F4192F">
        <w:rPr>
          <w:rFonts w:ascii="Segoe UI" w:eastAsia="Times New Roman" w:hAnsi="Segoe UI" w:cs="Segoe UI"/>
          <w:color w:val="212529"/>
          <w:lang w:eastAsia="en-GB"/>
        </w:rPr>
        <w:t>);</w:t>
      </w:r>
      <w:proofErr w:type="gramEnd"/>
    </w:p>
    <w:p w14:paraId="1FACA827" w14:textId="77777777" w:rsidR="00F4192F" w:rsidRPr="00F4192F" w:rsidRDefault="00F4192F" w:rsidP="00F4192F">
      <w:pPr>
        <w:numPr>
          <w:ilvl w:val="0"/>
          <w:numId w:val="2"/>
        </w:numPr>
        <w:shd w:val="clear" w:color="auto" w:fill="FFFFFF"/>
        <w:spacing w:before="100" w:beforeAutospacing="1" w:after="100" w:afterAutospacing="1"/>
        <w:ind w:left="495" w:right="-270"/>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Data and contextual </w:t>
      </w:r>
      <w:proofErr w:type="gramStart"/>
      <w:r w:rsidRPr="00F4192F">
        <w:rPr>
          <w:rFonts w:ascii="Segoe UI" w:eastAsia="Times New Roman" w:hAnsi="Segoe UI" w:cs="Segoe UI"/>
          <w:color w:val="212529"/>
          <w:lang w:eastAsia="en-GB"/>
        </w:rPr>
        <w:t>analysis;</w:t>
      </w:r>
      <w:proofErr w:type="gramEnd"/>
    </w:p>
    <w:p w14:paraId="3DBBA195" w14:textId="77777777" w:rsidR="00F4192F" w:rsidRPr="00F4192F" w:rsidRDefault="00F4192F" w:rsidP="00F4192F">
      <w:pPr>
        <w:numPr>
          <w:ilvl w:val="0"/>
          <w:numId w:val="2"/>
        </w:numPr>
        <w:shd w:val="clear" w:color="auto" w:fill="FFFFFF"/>
        <w:spacing w:before="100" w:beforeAutospacing="1" w:after="100" w:afterAutospacing="1"/>
        <w:ind w:left="495" w:right="-270"/>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Pandemic </w:t>
      </w:r>
      <w:proofErr w:type="gramStart"/>
      <w:r w:rsidRPr="00F4192F">
        <w:rPr>
          <w:rFonts w:ascii="Segoe UI" w:eastAsia="Times New Roman" w:hAnsi="Segoe UI" w:cs="Segoe UI"/>
          <w:color w:val="212529"/>
          <w:lang w:eastAsia="en-GB"/>
        </w:rPr>
        <w:t>impacts;</w:t>
      </w:r>
      <w:proofErr w:type="gramEnd"/>
      <w:r w:rsidRPr="00F4192F">
        <w:rPr>
          <w:rFonts w:ascii="Segoe UI" w:eastAsia="Times New Roman" w:hAnsi="Segoe UI" w:cs="Segoe UI"/>
          <w:color w:val="212529"/>
          <w:lang w:eastAsia="en-GB"/>
        </w:rPr>
        <w:t> </w:t>
      </w:r>
    </w:p>
    <w:p w14:paraId="62329A8F" w14:textId="77777777" w:rsidR="00F4192F" w:rsidRPr="00F4192F" w:rsidRDefault="00F4192F" w:rsidP="00F4192F">
      <w:pPr>
        <w:numPr>
          <w:ilvl w:val="0"/>
          <w:numId w:val="2"/>
        </w:numPr>
        <w:shd w:val="clear" w:color="auto" w:fill="FFFFFF"/>
        <w:spacing w:before="100" w:beforeAutospacing="1" w:after="100" w:afterAutospacing="1"/>
        <w:ind w:left="495" w:right="-270"/>
        <w:rPr>
          <w:rFonts w:ascii="Segoe UI" w:eastAsia="Times New Roman" w:hAnsi="Segoe UI" w:cs="Segoe UI"/>
          <w:color w:val="212529"/>
          <w:lang w:eastAsia="en-GB"/>
        </w:rPr>
      </w:pPr>
      <w:r w:rsidRPr="00F4192F">
        <w:rPr>
          <w:rFonts w:ascii="Segoe UI" w:eastAsia="Times New Roman" w:hAnsi="Segoe UI" w:cs="Segoe UI"/>
          <w:color w:val="212529"/>
          <w:lang w:eastAsia="en-GB"/>
        </w:rPr>
        <w:t>Leadership; quality; culture, learning, and governance (the Governance Review); and</w:t>
      </w:r>
    </w:p>
    <w:p w14:paraId="4A603A16" w14:textId="77777777" w:rsidR="00F4192F" w:rsidRPr="00F4192F" w:rsidRDefault="00F4192F" w:rsidP="00F4192F">
      <w:pPr>
        <w:numPr>
          <w:ilvl w:val="0"/>
          <w:numId w:val="2"/>
        </w:numPr>
        <w:shd w:val="clear" w:color="auto" w:fill="FFFFFF"/>
        <w:spacing w:before="100" w:beforeAutospacing="1" w:after="100" w:afterAutospacing="1"/>
        <w:ind w:left="495" w:right="-270"/>
        <w:rPr>
          <w:rFonts w:ascii="Segoe UI" w:eastAsia="Times New Roman" w:hAnsi="Segoe UI" w:cs="Segoe UI"/>
          <w:color w:val="212529"/>
          <w:lang w:eastAsia="en-GB"/>
        </w:rPr>
      </w:pPr>
      <w:r w:rsidRPr="00F4192F">
        <w:rPr>
          <w:rFonts w:ascii="Segoe UI" w:eastAsia="Times New Roman" w:hAnsi="Segoe UI" w:cs="Segoe UI"/>
          <w:color w:val="212529"/>
          <w:lang w:eastAsia="en-GB"/>
        </w:rPr>
        <w:t>Output coordination.</w:t>
      </w:r>
    </w:p>
    <w:p w14:paraId="68A14B89"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lastRenderedPageBreak/>
        <w:t>This will be a coordinated review comprised of independent expert reviewers who will undertake the Review. Teams will work collaboratively with one consultancy team pulling together an overarching final report with recommendations.</w:t>
      </w:r>
    </w:p>
    <w:p w14:paraId="0EDBB60B" w14:textId="77777777" w:rsidR="00F4192F" w:rsidRPr="00F4192F" w:rsidRDefault="00F4192F" w:rsidP="00F4192F">
      <w:pPr>
        <w:shd w:val="clear" w:color="auto" w:fill="FFFFFF"/>
        <w:spacing w:after="165"/>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5. The Role of the Oversight Panel </w:t>
      </w:r>
    </w:p>
    <w:p w14:paraId="1DE36D5C" w14:textId="77777777" w:rsidR="00F4192F" w:rsidRPr="00F4192F" w:rsidRDefault="00F4192F" w:rsidP="00F4192F">
      <w:pPr>
        <w:numPr>
          <w:ilvl w:val="0"/>
          <w:numId w:val="3"/>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Review progress of the Review as well as escalate any project risks and relevant matters arising directly to the Health Board’s Board.</w:t>
      </w:r>
    </w:p>
    <w:p w14:paraId="38E72017" w14:textId="77777777" w:rsidR="00F4192F" w:rsidRPr="00F4192F" w:rsidRDefault="00F4192F" w:rsidP="00F4192F">
      <w:pPr>
        <w:numPr>
          <w:ilvl w:val="0"/>
          <w:numId w:val="3"/>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Any immediate risks to patient safety (not identified in the current controls report) will be escalated immediately to the relevant clinical team and notified to the Oversight Panel for onward transmission to the Health Board’s Board and to any other relevant body as necessary.</w:t>
      </w:r>
    </w:p>
    <w:p w14:paraId="15C6D8A4" w14:textId="77777777" w:rsidR="00F4192F" w:rsidRPr="00F4192F" w:rsidRDefault="00F4192F" w:rsidP="00F4192F">
      <w:pPr>
        <w:numPr>
          <w:ilvl w:val="0"/>
          <w:numId w:val="3"/>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Undertake an ongoing assurance process in respect of the scope of the Terms of Reference with a view to considering any feedback from the Review teams regarding any need to expand the scope of cases being considered and expand the same as necessary.</w:t>
      </w:r>
    </w:p>
    <w:p w14:paraId="0871CD98" w14:textId="77777777" w:rsidR="00F4192F" w:rsidRPr="00F4192F" w:rsidRDefault="00F4192F" w:rsidP="00F4192F">
      <w:pPr>
        <w:numPr>
          <w:ilvl w:val="0"/>
          <w:numId w:val="3"/>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Provide independent scrutiny to ensure the Review is completed in line with the Terms of Reference. However, the Oversight Panel is aware that it does not have the right to amend, alter or influence the primary findings of the independent review.</w:t>
      </w:r>
    </w:p>
    <w:p w14:paraId="10E8F4AC" w14:textId="77777777" w:rsidR="00F4192F" w:rsidRPr="00F4192F" w:rsidRDefault="00F4192F" w:rsidP="00F4192F">
      <w:pPr>
        <w:numPr>
          <w:ilvl w:val="0"/>
          <w:numId w:val="3"/>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Following completion of the Review, it will continue to oversee the implementation by the Health Board of any recommendations made against agreed milestones.</w:t>
      </w:r>
    </w:p>
    <w:p w14:paraId="53FF23A7" w14:textId="77777777" w:rsidR="00F4192F" w:rsidRPr="00F4192F" w:rsidRDefault="00F4192F" w:rsidP="00F4192F">
      <w:pPr>
        <w:numPr>
          <w:ilvl w:val="0"/>
          <w:numId w:val="3"/>
        </w:numPr>
        <w:shd w:val="clear" w:color="auto" w:fill="FFFFFF"/>
        <w:spacing w:before="240" w:after="120"/>
        <w:ind w:left="615"/>
        <w:rPr>
          <w:rFonts w:ascii="Segoe UI" w:eastAsia="Times New Roman" w:hAnsi="Segoe UI" w:cs="Segoe UI"/>
          <w:color w:val="212529"/>
          <w:lang w:eastAsia="en-GB"/>
        </w:rPr>
      </w:pPr>
      <w:r w:rsidRPr="00F4192F">
        <w:rPr>
          <w:rFonts w:ascii="Segoe UI" w:eastAsia="Times New Roman" w:hAnsi="Segoe UI" w:cs="Segoe UI"/>
          <w:color w:val="212529"/>
          <w:lang w:eastAsia="en-GB"/>
        </w:rPr>
        <w:t>As this is a report in the public interest, the Oversight Panel will be responsible for arranging any legal review prior to publication of the final report.  The legal review will predominantly confirm whether the final report has met the Terms of Reference and whether the report is suitable for publication. The legal review will not have the power to override any of the independent findings.</w:t>
      </w:r>
    </w:p>
    <w:p w14:paraId="7E07AE35" w14:textId="77777777" w:rsidR="00F4192F" w:rsidRPr="00F4192F" w:rsidRDefault="00F4192F" w:rsidP="00F4192F">
      <w:pPr>
        <w:numPr>
          <w:ilvl w:val="0"/>
          <w:numId w:val="3"/>
        </w:numPr>
        <w:shd w:val="clear" w:color="auto" w:fill="FFFFFF"/>
        <w:spacing w:before="240" w:after="120"/>
        <w:ind w:left="615"/>
        <w:rPr>
          <w:rFonts w:ascii="Segoe UI" w:eastAsia="Times New Roman" w:hAnsi="Segoe UI" w:cs="Segoe UI"/>
          <w:color w:val="212529"/>
          <w:lang w:eastAsia="en-GB"/>
        </w:rPr>
      </w:pPr>
      <w:r w:rsidRPr="00F4192F">
        <w:rPr>
          <w:rFonts w:ascii="Segoe UI" w:eastAsia="Times New Roman" w:hAnsi="Segoe UI" w:cs="Segoe UI"/>
          <w:color w:val="212529"/>
          <w:lang w:eastAsia="en-GB"/>
        </w:rPr>
        <w:t>The Health Board will have no role in the carrying out of the Review or in the preparation of the final report and its contents will be entirely the responsibility of the independent reviewers.  </w:t>
      </w:r>
    </w:p>
    <w:p w14:paraId="07B320B7" w14:textId="77777777" w:rsidR="00F4192F" w:rsidRPr="00F4192F" w:rsidRDefault="00F4192F" w:rsidP="00F4192F">
      <w:pPr>
        <w:shd w:val="clear" w:color="auto" w:fill="FFFFFF"/>
        <w:spacing w:before="240" w:after="120"/>
        <w:ind w:left="-105"/>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6. Scope and Methodology</w:t>
      </w:r>
    </w:p>
    <w:p w14:paraId="7DFAD0E3"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6.1 Review of current departmental risks</w:t>
      </w:r>
    </w:p>
    <w:p w14:paraId="1A2C8E73"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This is an important initial stage in a multi-factorial review process (which may take extended time to complete) and offers up-front assurances on current departmental safety as well as any urgent remedial actions which are required (and may not already currently be being addressed). This will include and assessment of:</w:t>
      </w:r>
    </w:p>
    <w:p w14:paraId="3A61A087" w14:textId="77777777" w:rsidR="00F4192F" w:rsidRPr="00F4192F" w:rsidRDefault="00F4192F" w:rsidP="00F4192F">
      <w:pPr>
        <w:numPr>
          <w:ilvl w:val="0"/>
          <w:numId w:val="4"/>
        </w:numPr>
        <w:shd w:val="clear" w:color="auto" w:fill="FFFFFF"/>
        <w:spacing w:before="240" w:after="120"/>
        <w:ind w:left="615"/>
        <w:rPr>
          <w:rFonts w:ascii="Segoe UI" w:eastAsia="Times New Roman" w:hAnsi="Segoe UI" w:cs="Segoe UI"/>
          <w:color w:val="212529"/>
          <w:lang w:eastAsia="en-GB"/>
        </w:rPr>
      </w:pPr>
      <w:r w:rsidRPr="00F4192F">
        <w:rPr>
          <w:rFonts w:ascii="Segoe UI" w:eastAsia="Times New Roman" w:hAnsi="Segoe UI" w:cs="Segoe UI"/>
          <w:color w:val="212529"/>
          <w:lang w:eastAsia="en-GB"/>
        </w:rPr>
        <w:lastRenderedPageBreak/>
        <w:t xml:space="preserve">current live operational and safety </w:t>
      </w:r>
      <w:proofErr w:type="gramStart"/>
      <w:r w:rsidRPr="00F4192F">
        <w:rPr>
          <w:rFonts w:ascii="Segoe UI" w:eastAsia="Times New Roman" w:hAnsi="Segoe UI" w:cs="Segoe UI"/>
          <w:color w:val="212529"/>
          <w:lang w:eastAsia="en-GB"/>
        </w:rPr>
        <w:t>risks;</w:t>
      </w:r>
      <w:proofErr w:type="gramEnd"/>
    </w:p>
    <w:p w14:paraId="4E583136" w14:textId="77777777" w:rsidR="00F4192F" w:rsidRPr="00F4192F" w:rsidRDefault="00F4192F" w:rsidP="00F4192F">
      <w:pPr>
        <w:numPr>
          <w:ilvl w:val="0"/>
          <w:numId w:val="4"/>
        </w:numPr>
        <w:shd w:val="clear" w:color="auto" w:fill="FFFFFF"/>
        <w:spacing w:before="240" w:after="120"/>
        <w:ind w:left="61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any risks which have not yet been captured or scored </w:t>
      </w:r>
      <w:proofErr w:type="gramStart"/>
      <w:r w:rsidRPr="00F4192F">
        <w:rPr>
          <w:rFonts w:ascii="Segoe UI" w:eastAsia="Times New Roman" w:hAnsi="Segoe UI" w:cs="Segoe UI"/>
          <w:color w:val="212529"/>
          <w:lang w:eastAsia="en-GB"/>
        </w:rPr>
        <w:t>appropriately;</w:t>
      </w:r>
      <w:proofErr w:type="gramEnd"/>
    </w:p>
    <w:p w14:paraId="2864BA1D" w14:textId="77777777" w:rsidR="00F4192F" w:rsidRPr="00F4192F" w:rsidRDefault="00F4192F" w:rsidP="00F4192F">
      <w:pPr>
        <w:numPr>
          <w:ilvl w:val="0"/>
          <w:numId w:val="4"/>
        </w:numPr>
        <w:shd w:val="clear" w:color="auto" w:fill="FFFFFF"/>
        <w:spacing w:before="240" w:after="120"/>
        <w:ind w:left="615"/>
        <w:rPr>
          <w:rFonts w:ascii="Segoe UI" w:eastAsia="Times New Roman" w:hAnsi="Segoe UI" w:cs="Segoe UI"/>
          <w:color w:val="212529"/>
          <w:lang w:eastAsia="en-GB"/>
        </w:rPr>
      </w:pPr>
      <w:r w:rsidRPr="00F4192F">
        <w:rPr>
          <w:rFonts w:ascii="Segoe UI" w:eastAsia="Times New Roman" w:hAnsi="Segoe UI" w:cs="Segoe UI"/>
          <w:color w:val="212529"/>
          <w:lang w:eastAsia="en-GB"/>
        </w:rPr>
        <w:t>any risks which may be compounded (and therefore more urgent</w:t>
      </w:r>
      <w:proofErr w:type="gramStart"/>
      <w:r w:rsidRPr="00F4192F">
        <w:rPr>
          <w:rFonts w:ascii="Segoe UI" w:eastAsia="Times New Roman" w:hAnsi="Segoe UI" w:cs="Segoe UI"/>
          <w:color w:val="212529"/>
          <w:lang w:eastAsia="en-GB"/>
        </w:rPr>
        <w:t>);</w:t>
      </w:r>
      <w:proofErr w:type="gramEnd"/>
    </w:p>
    <w:p w14:paraId="3B44A7AD" w14:textId="77777777" w:rsidR="00F4192F" w:rsidRPr="00F4192F" w:rsidRDefault="00F4192F" w:rsidP="00F4192F">
      <w:pPr>
        <w:numPr>
          <w:ilvl w:val="0"/>
          <w:numId w:val="4"/>
        </w:numPr>
        <w:shd w:val="clear" w:color="auto" w:fill="FFFFFF"/>
        <w:spacing w:before="240" w:after="120"/>
        <w:ind w:left="615"/>
        <w:rPr>
          <w:rFonts w:ascii="Segoe UI" w:eastAsia="Times New Roman" w:hAnsi="Segoe UI" w:cs="Segoe UI"/>
          <w:color w:val="212529"/>
          <w:lang w:eastAsia="en-GB"/>
        </w:rPr>
      </w:pPr>
      <w:r w:rsidRPr="00F4192F">
        <w:rPr>
          <w:rFonts w:ascii="Segoe UI" w:eastAsia="Times New Roman" w:hAnsi="Segoe UI" w:cs="Segoe UI"/>
          <w:color w:val="212529"/>
          <w:lang w:eastAsia="en-GB"/>
        </w:rPr>
        <w:t>the risk mitigation and decision making on the risk; and</w:t>
      </w:r>
    </w:p>
    <w:p w14:paraId="53E17A14" w14:textId="77777777" w:rsidR="00F4192F" w:rsidRPr="00F4192F" w:rsidRDefault="00F4192F" w:rsidP="00F4192F">
      <w:pPr>
        <w:numPr>
          <w:ilvl w:val="0"/>
          <w:numId w:val="4"/>
        </w:numPr>
        <w:shd w:val="clear" w:color="auto" w:fill="FFFFFF"/>
        <w:spacing w:before="240" w:after="120"/>
        <w:ind w:left="615"/>
        <w:rPr>
          <w:rFonts w:ascii="Segoe UI" w:eastAsia="Times New Roman" w:hAnsi="Segoe UI" w:cs="Segoe UI"/>
          <w:color w:val="212529"/>
          <w:lang w:eastAsia="en-GB"/>
        </w:rPr>
      </w:pPr>
      <w:r w:rsidRPr="00F4192F">
        <w:rPr>
          <w:rFonts w:ascii="Segoe UI" w:eastAsia="Times New Roman" w:hAnsi="Segoe UI" w:cs="Segoe UI"/>
          <w:color w:val="212529"/>
          <w:lang w:eastAsia="en-GB"/>
        </w:rPr>
        <w:t>any urgent remedial actions required (if at all).</w:t>
      </w:r>
    </w:p>
    <w:p w14:paraId="0C153021"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6.2 Clinical Review</w:t>
      </w:r>
    </w:p>
    <w:p w14:paraId="23E413D1"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To determine the safety of the current service, the Clinical Review will assess maternal and neonatal care provided in the calendar year 2022 using a standardised assessment tool as follows:</w:t>
      </w:r>
    </w:p>
    <w:p w14:paraId="7FD90ABE" w14:textId="77777777" w:rsidR="00F4192F" w:rsidRPr="00F4192F" w:rsidRDefault="00F4192F" w:rsidP="00F4192F">
      <w:pPr>
        <w:numPr>
          <w:ilvl w:val="0"/>
          <w:numId w:val="5"/>
        </w:numPr>
        <w:shd w:val="clear" w:color="auto" w:fill="FFFFFF"/>
        <w:spacing w:before="240" w:after="120"/>
        <w:ind w:left="61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All MBRRACE-UK reported stillbirths and neonatal </w:t>
      </w:r>
      <w:proofErr w:type="gramStart"/>
      <w:r w:rsidRPr="00F4192F">
        <w:rPr>
          <w:rFonts w:ascii="Segoe UI" w:eastAsia="Times New Roman" w:hAnsi="Segoe UI" w:cs="Segoe UI"/>
          <w:color w:val="212529"/>
          <w:lang w:eastAsia="en-GB"/>
        </w:rPr>
        <w:t>deaths;</w:t>
      </w:r>
      <w:proofErr w:type="gramEnd"/>
    </w:p>
    <w:p w14:paraId="447E28B7" w14:textId="77777777" w:rsidR="00F4192F" w:rsidRPr="00F4192F" w:rsidRDefault="00F4192F" w:rsidP="00F4192F">
      <w:pPr>
        <w:numPr>
          <w:ilvl w:val="0"/>
          <w:numId w:val="5"/>
        </w:numPr>
        <w:shd w:val="clear" w:color="auto" w:fill="FFFFFF"/>
        <w:spacing w:before="240" w:after="120"/>
        <w:ind w:left="615"/>
        <w:rPr>
          <w:rFonts w:ascii="Segoe UI" w:eastAsia="Times New Roman" w:hAnsi="Segoe UI" w:cs="Segoe UI"/>
          <w:color w:val="212529"/>
          <w:lang w:eastAsia="en-GB"/>
        </w:rPr>
      </w:pPr>
      <w:r w:rsidRPr="00F4192F">
        <w:rPr>
          <w:rFonts w:ascii="Segoe UI" w:eastAsia="Times New Roman" w:hAnsi="Segoe UI" w:cs="Segoe UI"/>
          <w:color w:val="212529"/>
          <w:lang w:eastAsia="en-GB"/>
        </w:rPr>
        <w:t>All neonatal deaths &lt;24 weeks gestation (not currently reported by MBRRACE-UK</w:t>
      </w:r>
      <w:proofErr w:type="gramStart"/>
      <w:r w:rsidRPr="00F4192F">
        <w:rPr>
          <w:rFonts w:ascii="Segoe UI" w:eastAsia="Times New Roman" w:hAnsi="Segoe UI" w:cs="Segoe UI"/>
          <w:color w:val="212529"/>
          <w:lang w:eastAsia="en-GB"/>
        </w:rPr>
        <w:t>);</w:t>
      </w:r>
      <w:proofErr w:type="gramEnd"/>
    </w:p>
    <w:p w14:paraId="36ECBA8A" w14:textId="77777777" w:rsidR="00F4192F" w:rsidRPr="00F4192F" w:rsidRDefault="00F4192F" w:rsidP="00F4192F">
      <w:pPr>
        <w:numPr>
          <w:ilvl w:val="0"/>
          <w:numId w:val="5"/>
        </w:numPr>
        <w:shd w:val="clear" w:color="auto" w:fill="FFFFFF"/>
        <w:spacing w:before="240" w:after="120"/>
        <w:ind w:left="615"/>
        <w:rPr>
          <w:rFonts w:ascii="Segoe UI" w:eastAsia="Times New Roman" w:hAnsi="Segoe UI" w:cs="Segoe UI"/>
          <w:color w:val="212529"/>
          <w:lang w:eastAsia="en-GB"/>
        </w:rPr>
      </w:pPr>
      <w:r w:rsidRPr="00F4192F">
        <w:rPr>
          <w:rFonts w:ascii="Segoe UI" w:eastAsia="Times New Roman" w:hAnsi="Segoe UI" w:cs="Segoe UI"/>
          <w:color w:val="212529"/>
          <w:lang w:eastAsia="en-GB"/>
        </w:rPr>
        <w:t>All babies who died on the neonatal unit &gt;</w:t>
      </w:r>
      <w:proofErr w:type="gramStart"/>
      <w:r w:rsidRPr="00F4192F">
        <w:rPr>
          <w:rFonts w:ascii="Segoe UI" w:eastAsia="Times New Roman" w:hAnsi="Segoe UI" w:cs="Segoe UI"/>
          <w:color w:val="212529"/>
          <w:lang w:eastAsia="en-GB"/>
        </w:rPr>
        <w:t>28days;</w:t>
      </w:r>
      <w:proofErr w:type="gramEnd"/>
    </w:p>
    <w:p w14:paraId="32BD139B" w14:textId="77777777" w:rsidR="00F4192F" w:rsidRPr="00F4192F" w:rsidRDefault="00F4192F" w:rsidP="00F4192F">
      <w:pPr>
        <w:numPr>
          <w:ilvl w:val="0"/>
          <w:numId w:val="5"/>
        </w:numPr>
        <w:shd w:val="clear" w:color="auto" w:fill="FFFFFF"/>
        <w:spacing w:before="240" w:after="120"/>
        <w:ind w:left="61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All babies who received therapeutic hypothermia for presumed hypoxic ischaemic </w:t>
      </w:r>
      <w:proofErr w:type="gramStart"/>
      <w:r w:rsidRPr="00F4192F">
        <w:rPr>
          <w:rFonts w:ascii="Segoe UI" w:eastAsia="Times New Roman" w:hAnsi="Segoe UI" w:cs="Segoe UI"/>
          <w:color w:val="212529"/>
          <w:lang w:eastAsia="en-GB"/>
        </w:rPr>
        <w:t>encephalopathy;</w:t>
      </w:r>
      <w:proofErr w:type="gramEnd"/>
    </w:p>
    <w:p w14:paraId="5AEA276B" w14:textId="02936E2F" w:rsidR="00963840" w:rsidRPr="00963840" w:rsidRDefault="00963840" w:rsidP="00963840">
      <w:pPr>
        <w:numPr>
          <w:ilvl w:val="0"/>
          <w:numId w:val="5"/>
        </w:numPr>
        <w:shd w:val="clear" w:color="auto" w:fill="FFFFFF"/>
        <w:spacing w:before="240" w:after="120"/>
        <w:ind w:left="615"/>
        <w:rPr>
          <w:rFonts w:ascii="Segoe UI" w:eastAsia="Times New Roman" w:hAnsi="Segoe UI" w:cs="Segoe UI"/>
          <w:color w:val="212529"/>
          <w:highlight w:val="yellow"/>
          <w:lang w:eastAsia="en-GB"/>
        </w:rPr>
      </w:pPr>
      <w:r w:rsidRPr="00963840">
        <w:rPr>
          <w:rFonts w:ascii="Segoe UI" w:eastAsia="Times New Roman" w:hAnsi="Segoe UI" w:cs="Segoe UI"/>
          <w:color w:val="212529"/>
          <w:highlight w:val="yellow"/>
          <w:lang w:eastAsia="en-GB"/>
        </w:rPr>
        <w:t xml:space="preserve">All babies transferred out for intensive or high dependency </w:t>
      </w:r>
      <w:proofErr w:type="gramStart"/>
      <w:r w:rsidRPr="00963840">
        <w:rPr>
          <w:rFonts w:ascii="Segoe UI" w:eastAsia="Times New Roman" w:hAnsi="Segoe UI" w:cs="Segoe UI"/>
          <w:color w:val="212529"/>
          <w:highlight w:val="yellow"/>
          <w:lang w:eastAsia="en-GB"/>
        </w:rPr>
        <w:t>care</w:t>
      </w:r>
      <w:r w:rsidRPr="00963840">
        <w:rPr>
          <w:rFonts w:ascii="Segoe UI" w:eastAsia="Times New Roman" w:hAnsi="Segoe UI" w:cs="Segoe UI"/>
          <w:color w:val="212529"/>
          <w:highlight w:val="yellow"/>
          <w:lang w:eastAsia="en-GB"/>
        </w:rPr>
        <w:t>;</w:t>
      </w:r>
      <w:proofErr w:type="gramEnd"/>
    </w:p>
    <w:p w14:paraId="2510346B" w14:textId="3D6B0D09" w:rsidR="00963840" w:rsidRPr="00963840" w:rsidRDefault="00963840" w:rsidP="00963840">
      <w:pPr>
        <w:numPr>
          <w:ilvl w:val="0"/>
          <w:numId w:val="5"/>
        </w:numPr>
        <w:shd w:val="clear" w:color="auto" w:fill="FFFFFF"/>
        <w:spacing w:before="240" w:after="120"/>
        <w:ind w:left="615"/>
        <w:rPr>
          <w:rFonts w:ascii="Segoe UI" w:eastAsia="Times New Roman" w:hAnsi="Segoe UI" w:cs="Segoe UI"/>
          <w:color w:val="212529"/>
          <w:highlight w:val="yellow"/>
          <w:lang w:eastAsia="en-GB"/>
        </w:rPr>
      </w:pPr>
      <w:r w:rsidRPr="00963840">
        <w:rPr>
          <w:rFonts w:ascii="Segoe UI" w:eastAsia="Times New Roman" w:hAnsi="Segoe UI" w:cs="Segoe UI"/>
          <w:color w:val="212529"/>
          <w:highlight w:val="yellow"/>
          <w:lang w:eastAsia="en-GB"/>
        </w:rPr>
        <w:t xml:space="preserve">All term babies who received intensive </w:t>
      </w:r>
      <w:proofErr w:type="gramStart"/>
      <w:r w:rsidRPr="00963840">
        <w:rPr>
          <w:rFonts w:ascii="Segoe UI" w:eastAsia="Times New Roman" w:hAnsi="Segoe UI" w:cs="Segoe UI"/>
          <w:color w:val="212529"/>
          <w:highlight w:val="yellow"/>
          <w:lang w:eastAsia="en-GB"/>
        </w:rPr>
        <w:t>care</w:t>
      </w:r>
      <w:r w:rsidRPr="00963840">
        <w:rPr>
          <w:rFonts w:ascii="Segoe UI" w:eastAsia="Times New Roman" w:hAnsi="Segoe UI" w:cs="Segoe UI"/>
          <w:color w:val="212529"/>
          <w:highlight w:val="yellow"/>
          <w:lang w:eastAsia="en-GB"/>
        </w:rPr>
        <w:t>;</w:t>
      </w:r>
      <w:proofErr w:type="gramEnd"/>
      <w:r w:rsidRPr="00963840">
        <w:rPr>
          <w:rFonts w:ascii="Segoe UI" w:eastAsia="Times New Roman" w:hAnsi="Segoe UI" w:cs="Segoe UI"/>
          <w:color w:val="212529"/>
          <w:highlight w:val="yellow"/>
          <w:lang w:eastAsia="en-GB"/>
        </w:rPr>
        <w:t xml:space="preserve"> </w:t>
      </w:r>
    </w:p>
    <w:p w14:paraId="401766B7" w14:textId="219C5179" w:rsidR="003A1F06" w:rsidRDefault="00963840" w:rsidP="00963840">
      <w:pPr>
        <w:numPr>
          <w:ilvl w:val="0"/>
          <w:numId w:val="5"/>
        </w:numPr>
        <w:shd w:val="clear" w:color="auto" w:fill="FFFFFF"/>
        <w:spacing w:before="240" w:after="120"/>
        <w:ind w:left="615"/>
        <w:rPr>
          <w:rFonts w:ascii="Segoe UI" w:eastAsia="Times New Roman" w:hAnsi="Segoe UI" w:cs="Segoe UI"/>
          <w:color w:val="212529"/>
          <w:highlight w:val="yellow"/>
          <w:lang w:eastAsia="en-GB"/>
        </w:rPr>
      </w:pPr>
      <w:r w:rsidRPr="00963840">
        <w:rPr>
          <w:rFonts w:ascii="Segoe UI" w:eastAsia="Times New Roman" w:hAnsi="Segoe UI" w:cs="Segoe UI"/>
          <w:color w:val="212529"/>
          <w:highlight w:val="yellow"/>
          <w:lang w:eastAsia="en-GB"/>
        </w:rPr>
        <w:t>To u</w:t>
      </w:r>
      <w:r w:rsidRPr="00963840">
        <w:rPr>
          <w:rFonts w:ascii="Segoe UI" w:eastAsia="Times New Roman" w:hAnsi="Segoe UI" w:cs="Segoe UI"/>
          <w:color w:val="212529"/>
          <w:highlight w:val="yellow"/>
          <w:lang w:eastAsia="en-GB"/>
        </w:rPr>
        <w:t>ndertake a clinical review of the admissions of pregnant women (including &lt;6 weeks post-natal period) to ITU during the review period 2020-2024, to identify any additional learning opportunities for the Health Board</w:t>
      </w:r>
      <w:r w:rsidR="00D26C62">
        <w:rPr>
          <w:rFonts w:ascii="Segoe UI" w:eastAsia="Times New Roman" w:hAnsi="Segoe UI" w:cs="Segoe UI"/>
          <w:color w:val="212529"/>
          <w:highlight w:val="yellow"/>
          <w:lang w:eastAsia="en-GB"/>
        </w:rPr>
        <w:t>;</w:t>
      </w:r>
      <w:r w:rsidR="00A3040C">
        <w:rPr>
          <w:rFonts w:ascii="Segoe UI" w:eastAsia="Times New Roman" w:hAnsi="Segoe UI" w:cs="Segoe UI"/>
          <w:color w:val="212529"/>
          <w:highlight w:val="yellow"/>
          <w:lang w:eastAsia="en-GB"/>
        </w:rPr>
        <w:t xml:space="preserve"> and</w:t>
      </w:r>
    </w:p>
    <w:p w14:paraId="3D362C16" w14:textId="213D4D6A" w:rsidR="00963840" w:rsidRPr="00963840" w:rsidRDefault="00D26C62" w:rsidP="00963840">
      <w:pPr>
        <w:numPr>
          <w:ilvl w:val="0"/>
          <w:numId w:val="5"/>
        </w:numPr>
        <w:shd w:val="clear" w:color="auto" w:fill="FFFFFF"/>
        <w:spacing w:before="240" w:after="120"/>
        <w:ind w:left="615"/>
        <w:rPr>
          <w:rFonts w:ascii="Segoe UI" w:eastAsia="Times New Roman" w:hAnsi="Segoe UI" w:cs="Segoe UI"/>
          <w:color w:val="212529"/>
          <w:highlight w:val="yellow"/>
          <w:lang w:eastAsia="en-GB"/>
        </w:rPr>
      </w:pPr>
      <w:r>
        <w:rPr>
          <w:rFonts w:ascii="Segoe UI" w:eastAsia="Times New Roman" w:hAnsi="Segoe UI" w:cs="Segoe UI"/>
          <w:color w:val="212529"/>
          <w:highlight w:val="yellow"/>
          <w:lang w:eastAsia="en-GB"/>
        </w:rPr>
        <w:t>T</w:t>
      </w:r>
      <w:r w:rsidR="00963840" w:rsidRPr="00963840">
        <w:rPr>
          <w:rFonts w:ascii="Segoe UI" w:eastAsia="Times New Roman" w:hAnsi="Segoe UI" w:cs="Segoe UI"/>
          <w:color w:val="212529"/>
          <w:highlight w:val="yellow"/>
          <w:lang w:eastAsia="en-GB"/>
        </w:rPr>
        <w:t xml:space="preserve">o seek assurance on the learning from maternal deaths as reported to the Health Board between the same </w:t>
      </w:r>
      <w:proofErr w:type="gramStart"/>
      <w:r w:rsidR="00963840" w:rsidRPr="00963840">
        <w:rPr>
          <w:rFonts w:ascii="Segoe UI" w:eastAsia="Times New Roman" w:hAnsi="Segoe UI" w:cs="Segoe UI"/>
          <w:color w:val="212529"/>
          <w:highlight w:val="yellow"/>
          <w:lang w:eastAsia="en-GB"/>
        </w:rPr>
        <w:t>time period</w:t>
      </w:r>
      <w:proofErr w:type="gramEnd"/>
      <w:r w:rsidR="00963840" w:rsidRPr="00963840">
        <w:rPr>
          <w:rFonts w:ascii="Segoe UI" w:eastAsia="Times New Roman" w:hAnsi="Segoe UI" w:cs="Segoe UI"/>
          <w:color w:val="212529"/>
          <w:highlight w:val="yellow"/>
          <w:lang w:eastAsia="en-GB"/>
        </w:rPr>
        <w:t>.</w:t>
      </w:r>
    </w:p>
    <w:p w14:paraId="0C0DA43B"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These categories of cases encompass the outcomes that are known to provide the best information about the standard and quality of maternal and neonatal care delivered.</w:t>
      </w:r>
    </w:p>
    <w:p w14:paraId="02622F9F"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Secondly, all deaths reported by MBRRACE-UK for the calendar years 2020 and 2021 will be reviewed to specifically identify whether themes arising from clinical care contributed to the Health Board being flagged ‘red’.</w:t>
      </w:r>
    </w:p>
    <w:p w14:paraId="0BC9A57B" w14:textId="4406A579"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Thirdly, there will also be an opportunity for families to </w:t>
      </w:r>
      <w:r w:rsidR="000754A3" w:rsidRPr="00F4192F">
        <w:rPr>
          <w:rFonts w:ascii="Segoe UI" w:eastAsia="Times New Roman" w:hAnsi="Segoe UI" w:cs="Segoe UI"/>
          <w:color w:val="212529"/>
          <w:lang w:eastAsia="en-GB"/>
        </w:rPr>
        <w:t>self-refer</w:t>
      </w:r>
      <w:r w:rsidRPr="00F4192F">
        <w:rPr>
          <w:rFonts w:ascii="Segoe UI" w:eastAsia="Times New Roman" w:hAnsi="Segoe UI" w:cs="Segoe UI"/>
          <w:color w:val="212529"/>
          <w:lang w:eastAsia="en-GB"/>
        </w:rPr>
        <w:t xml:space="preserve"> if they have had experiences of events </w:t>
      </w:r>
      <w:r>
        <w:rPr>
          <w:rFonts w:ascii="Segoe UI" w:eastAsia="Times New Roman" w:hAnsi="Segoe UI" w:cs="Segoe UI"/>
          <w:color w:val="212529"/>
          <w:lang w:eastAsia="en-GB"/>
        </w:rPr>
        <w:t xml:space="preserve">that </w:t>
      </w:r>
      <w:r w:rsidR="00F13C47">
        <w:rPr>
          <w:rFonts w:ascii="Segoe UI" w:eastAsia="Times New Roman" w:hAnsi="Segoe UI" w:cs="Segoe UI"/>
          <w:color w:val="212529"/>
          <w:lang w:eastAsia="en-GB"/>
        </w:rPr>
        <w:t>are n</w:t>
      </w:r>
      <w:r>
        <w:rPr>
          <w:rFonts w:ascii="Segoe UI" w:eastAsia="Times New Roman" w:hAnsi="Segoe UI" w:cs="Segoe UI"/>
          <w:color w:val="212529"/>
          <w:lang w:eastAsia="en-GB"/>
        </w:rPr>
        <w:t xml:space="preserve">ot </w:t>
      </w:r>
      <w:r w:rsidR="00F13C47">
        <w:rPr>
          <w:rFonts w:ascii="Segoe UI" w:eastAsia="Times New Roman" w:hAnsi="Segoe UI" w:cs="Segoe UI"/>
          <w:color w:val="212529"/>
          <w:lang w:eastAsia="en-GB"/>
        </w:rPr>
        <w:t>covered i</w:t>
      </w:r>
      <w:r>
        <w:rPr>
          <w:rFonts w:ascii="Segoe UI" w:eastAsia="Times New Roman" w:hAnsi="Segoe UI" w:cs="Segoe UI"/>
          <w:color w:val="212529"/>
          <w:lang w:eastAsia="en-GB"/>
        </w:rPr>
        <w:t>n</w:t>
      </w:r>
      <w:r w:rsidR="000754A3">
        <w:rPr>
          <w:rFonts w:ascii="Segoe UI" w:eastAsia="Times New Roman" w:hAnsi="Segoe UI" w:cs="Segoe UI"/>
          <w:color w:val="212529"/>
          <w:lang w:eastAsia="en-GB"/>
        </w:rPr>
        <w:t xml:space="preserve"> the</w:t>
      </w:r>
      <w:r>
        <w:rPr>
          <w:rFonts w:ascii="Segoe UI" w:eastAsia="Times New Roman" w:hAnsi="Segoe UI" w:cs="Segoe UI"/>
          <w:color w:val="212529"/>
          <w:lang w:eastAsia="en-GB"/>
        </w:rPr>
        <w:t xml:space="preserve"> above </w:t>
      </w:r>
      <w:r w:rsidR="00F13C47">
        <w:rPr>
          <w:rFonts w:ascii="Segoe UI" w:eastAsia="Times New Roman" w:hAnsi="Segoe UI" w:cs="Segoe UI"/>
          <w:color w:val="212529"/>
          <w:lang w:eastAsia="en-GB"/>
        </w:rPr>
        <w:t xml:space="preserve">list </w:t>
      </w:r>
      <w:r w:rsidRPr="00F4192F">
        <w:rPr>
          <w:rFonts w:ascii="Segoe UI" w:eastAsia="Times New Roman" w:hAnsi="Segoe UI" w:cs="Segoe UI"/>
          <w:color w:val="212529"/>
          <w:lang w:eastAsia="en-GB"/>
        </w:rPr>
        <w:t>and would like these to be included in the External Independent Review.</w:t>
      </w:r>
    </w:p>
    <w:p w14:paraId="51DE146F"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lastRenderedPageBreak/>
        <w:t xml:space="preserve">The Clinical Review team will ensure full compliance with </w:t>
      </w:r>
      <w:proofErr w:type="gramStart"/>
      <w:r w:rsidRPr="00F4192F">
        <w:rPr>
          <w:rFonts w:ascii="Segoe UI" w:eastAsia="Times New Roman" w:hAnsi="Segoe UI" w:cs="Segoe UI"/>
          <w:color w:val="212529"/>
          <w:lang w:eastAsia="en-GB"/>
        </w:rPr>
        <w:t>all of</w:t>
      </w:r>
      <w:proofErr w:type="gramEnd"/>
      <w:r w:rsidRPr="00F4192F">
        <w:rPr>
          <w:rFonts w:ascii="Segoe UI" w:eastAsia="Times New Roman" w:hAnsi="Segoe UI" w:cs="Segoe UI"/>
          <w:color w:val="212529"/>
          <w:lang w:eastAsia="en-GB"/>
        </w:rPr>
        <w:t xml:space="preserve"> the Health Board’s Information Governance protocols and the approach will consist of:</w:t>
      </w:r>
    </w:p>
    <w:p w14:paraId="4FC2D25C" w14:textId="77777777" w:rsidR="00F4192F" w:rsidRPr="00F4192F" w:rsidRDefault="00F4192F" w:rsidP="00F4192F">
      <w:pPr>
        <w:numPr>
          <w:ilvl w:val="0"/>
          <w:numId w:val="6"/>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engaging with the perinatal team prior to the Review commencing, to describe the Review. Meetings will also be held with the Executive Team and Service </w:t>
      </w:r>
      <w:proofErr w:type="gramStart"/>
      <w:r w:rsidRPr="00F4192F">
        <w:rPr>
          <w:rFonts w:ascii="Segoe UI" w:eastAsia="Times New Roman" w:hAnsi="Segoe UI" w:cs="Segoe UI"/>
          <w:color w:val="212529"/>
          <w:lang w:eastAsia="en-GB"/>
        </w:rPr>
        <w:t>Group;</w:t>
      </w:r>
      <w:proofErr w:type="gramEnd"/>
    </w:p>
    <w:p w14:paraId="000D017F" w14:textId="77777777" w:rsidR="00F4192F" w:rsidRPr="00F4192F" w:rsidRDefault="00F4192F" w:rsidP="00F4192F">
      <w:pPr>
        <w:numPr>
          <w:ilvl w:val="0"/>
          <w:numId w:val="6"/>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review all health records in the groups described above, including clinical incident records and any investigation reports (including rapid reviews, full investigations, PMRT reports) covering the antenatal, intrapartum, postnatal care of the women and neonatal </w:t>
      </w:r>
      <w:proofErr w:type="gramStart"/>
      <w:r w:rsidRPr="00F4192F">
        <w:rPr>
          <w:rFonts w:ascii="Segoe UI" w:eastAsia="Times New Roman" w:hAnsi="Segoe UI" w:cs="Segoe UI"/>
          <w:color w:val="212529"/>
          <w:lang w:eastAsia="en-GB"/>
        </w:rPr>
        <w:t>care;</w:t>
      </w:r>
      <w:proofErr w:type="gramEnd"/>
    </w:p>
    <w:p w14:paraId="0DFF1219" w14:textId="77777777" w:rsidR="00F4192F" w:rsidRPr="00F4192F" w:rsidRDefault="00F4192F" w:rsidP="00F4192F">
      <w:pPr>
        <w:numPr>
          <w:ilvl w:val="0"/>
          <w:numId w:val="6"/>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working with the governance and data review team to support the identification of trends and themes, producing relevant source materials (including data, graphs, trends, diagrams) which can be transferred into the overarching </w:t>
      </w:r>
      <w:proofErr w:type="gramStart"/>
      <w:r w:rsidRPr="00F4192F">
        <w:rPr>
          <w:rFonts w:ascii="Segoe UI" w:eastAsia="Times New Roman" w:hAnsi="Segoe UI" w:cs="Segoe UI"/>
          <w:color w:val="212529"/>
          <w:lang w:eastAsia="en-GB"/>
        </w:rPr>
        <w:t>report;</w:t>
      </w:r>
      <w:proofErr w:type="gramEnd"/>
    </w:p>
    <w:p w14:paraId="0D65FBF7" w14:textId="68DD1C8F" w:rsidR="00F4192F" w:rsidRPr="00F4192F" w:rsidRDefault="00F4192F" w:rsidP="00F4192F">
      <w:pPr>
        <w:numPr>
          <w:ilvl w:val="0"/>
          <w:numId w:val="6"/>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highlight any case in which the Clinical Review team judge that any modifiable factors might have impacted the outcome of care for mother and/or </w:t>
      </w:r>
      <w:proofErr w:type="gramStart"/>
      <w:r w:rsidRPr="00F4192F">
        <w:rPr>
          <w:rFonts w:ascii="Segoe UI" w:eastAsia="Times New Roman" w:hAnsi="Segoe UI" w:cs="Segoe UI"/>
          <w:color w:val="212529"/>
          <w:lang w:eastAsia="en-GB"/>
        </w:rPr>
        <w:t>baby;</w:t>
      </w:r>
      <w:proofErr w:type="gramEnd"/>
    </w:p>
    <w:p w14:paraId="1C7FDA50" w14:textId="77777777" w:rsidR="00F4192F" w:rsidRPr="00F4192F" w:rsidRDefault="00F4192F" w:rsidP="00F4192F">
      <w:pPr>
        <w:numPr>
          <w:ilvl w:val="0"/>
          <w:numId w:val="6"/>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consider whether the national and local standards for reporting deaths were </w:t>
      </w:r>
      <w:proofErr w:type="gramStart"/>
      <w:r w:rsidRPr="00F4192F">
        <w:rPr>
          <w:rFonts w:ascii="Segoe UI" w:eastAsia="Times New Roman" w:hAnsi="Segoe UI" w:cs="Segoe UI"/>
          <w:color w:val="212529"/>
          <w:lang w:eastAsia="en-GB"/>
        </w:rPr>
        <w:t>met;</w:t>
      </w:r>
      <w:proofErr w:type="gramEnd"/>
    </w:p>
    <w:p w14:paraId="6FE6FD74" w14:textId="77777777" w:rsidR="00F4192F" w:rsidRPr="00F4192F" w:rsidRDefault="00F4192F" w:rsidP="00F4192F">
      <w:pPr>
        <w:numPr>
          <w:ilvl w:val="0"/>
          <w:numId w:val="6"/>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ensure that the experiences, views and questions of families are included in the review of their </w:t>
      </w:r>
      <w:proofErr w:type="gramStart"/>
      <w:r w:rsidRPr="00F4192F">
        <w:rPr>
          <w:rFonts w:ascii="Segoe UI" w:eastAsia="Times New Roman" w:hAnsi="Segoe UI" w:cs="Segoe UI"/>
          <w:color w:val="212529"/>
          <w:lang w:eastAsia="en-GB"/>
        </w:rPr>
        <w:t>care;</w:t>
      </w:r>
      <w:proofErr w:type="gramEnd"/>
    </w:p>
    <w:p w14:paraId="0B964354" w14:textId="059D8E64" w:rsidR="00F4192F" w:rsidRPr="00F4192F" w:rsidRDefault="00F4192F" w:rsidP="00F4192F">
      <w:pPr>
        <w:numPr>
          <w:ilvl w:val="0"/>
          <w:numId w:val="6"/>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produce a document of key findings with recommendations to feed into the overarching report which help facilitate the Health Board in developing an action plan with the Oversight </w:t>
      </w:r>
      <w:proofErr w:type="gramStart"/>
      <w:r w:rsidRPr="00F4192F">
        <w:rPr>
          <w:rFonts w:ascii="Segoe UI" w:eastAsia="Times New Roman" w:hAnsi="Segoe UI" w:cs="Segoe UI"/>
          <w:color w:val="212529"/>
          <w:lang w:eastAsia="en-GB"/>
        </w:rPr>
        <w:t>Panel;</w:t>
      </w:r>
      <w:proofErr w:type="gramEnd"/>
    </w:p>
    <w:p w14:paraId="1EA1AE7B" w14:textId="77777777" w:rsidR="00F4192F" w:rsidRPr="00F4192F" w:rsidRDefault="00F4192F" w:rsidP="00F4192F">
      <w:pPr>
        <w:numPr>
          <w:ilvl w:val="0"/>
          <w:numId w:val="6"/>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to provide detailed clinical information to the Health Board to support their onward communications with families under Duty of Candour; and</w:t>
      </w:r>
    </w:p>
    <w:p w14:paraId="3BAF6AAB" w14:textId="77777777" w:rsidR="00F4192F" w:rsidRPr="00F4192F" w:rsidRDefault="00F4192F" w:rsidP="00F4192F">
      <w:pPr>
        <w:numPr>
          <w:ilvl w:val="0"/>
          <w:numId w:val="6"/>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To provide a feedback session to the clinical teams.</w:t>
      </w:r>
    </w:p>
    <w:p w14:paraId="539BEE9F"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6.3 Engagement Review</w:t>
      </w:r>
    </w:p>
    <w:p w14:paraId="201E3510" w14:textId="77777777" w:rsidR="00F4192F" w:rsidRPr="00F4192F" w:rsidRDefault="00F4192F" w:rsidP="00F4192F">
      <w:pPr>
        <w:shd w:val="clear" w:color="auto" w:fill="FFFFFF"/>
        <w:spacing w:after="120"/>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Families’ perspectives and recognition of the impact on families are key components of any perinatal service review, and their lived experiences are essential in identifying areas both for service improvement and where service delivery is exemplary. </w:t>
      </w:r>
      <w:r w:rsidRPr="00F4192F">
        <w:rPr>
          <w:rFonts w:ascii="Segoe UI" w:eastAsia="Times New Roman" w:hAnsi="Segoe UI" w:cs="Segoe UI"/>
          <w:i/>
          <w:iCs/>
          <w:color w:val="212529"/>
          <w:lang w:eastAsia="en-GB"/>
        </w:rPr>
        <w:t>“Parents, ……., are the only individuals who were present for the whole of the pregnancy and therefore have a unique perspective on everything that happened to them and their baby” (NPEU, Parent Engagement Materials)”.</w:t>
      </w:r>
    </w:p>
    <w:p w14:paraId="41E65E7C" w14:textId="77777777" w:rsidR="00F4192F" w:rsidRPr="00F4192F" w:rsidRDefault="00F4192F" w:rsidP="00F4192F">
      <w:pPr>
        <w:shd w:val="clear" w:color="auto" w:fill="FFFFFF"/>
        <w:spacing w:after="120"/>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Consequently, the independent external engagement lead will work closely with families, service users and others who have an interest in improving maternity and neonatal care to make sure that that their voices are heard throughout the engagement process and that methods used meet their needs. </w:t>
      </w:r>
    </w:p>
    <w:p w14:paraId="3DC39350" w14:textId="77777777" w:rsidR="00F4192F" w:rsidRPr="00F4192F" w:rsidRDefault="00F4192F" w:rsidP="00F4192F">
      <w:pPr>
        <w:shd w:val="clear" w:color="auto" w:fill="FFFFFF"/>
        <w:spacing w:after="120"/>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lastRenderedPageBreak/>
        <w:t xml:space="preserve">The feedback from service users will be captured from January 2019 onwards </w:t>
      </w:r>
      <w:proofErr w:type="gramStart"/>
      <w:r w:rsidRPr="00F4192F">
        <w:rPr>
          <w:rFonts w:ascii="Segoe UI" w:eastAsia="Times New Roman" w:hAnsi="Segoe UI" w:cs="Segoe UI"/>
          <w:color w:val="212529"/>
          <w:lang w:eastAsia="en-GB"/>
        </w:rPr>
        <w:t>in order to</w:t>
      </w:r>
      <w:proofErr w:type="gramEnd"/>
      <w:r w:rsidRPr="00F4192F">
        <w:rPr>
          <w:rFonts w:ascii="Segoe UI" w:eastAsia="Times New Roman" w:hAnsi="Segoe UI" w:cs="Segoe UI"/>
          <w:color w:val="212529"/>
          <w:lang w:eastAsia="en-GB"/>
        </w:rPr>
        <w:t xml:space="preserve"> provide invaluable input into their lived experiences (although it is important to note that other cases will be considered for inclusion).</w:t>
      </w:r>
    </w:p>
    <w:p w14:paraId="12F73CDB"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The core activities of the Engagement Review Team are:</w:t>
      </w:r>
    </w:p>
    <w:p w14:paraId="31E65A67" w14:textId="77777777" w:rsidR="00F4192F" w:rsidRPr="00F4192F" w:rsidRDefault="00F4192F" w:rsidP="00F4192F">
      <w:pPr>
        <w:numPr>
          <w:ilvl w:val="0"/>
          <w:numId w:val="7"/>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Establish an Engagement and Communication Group to ensure that all perspectives, especially those of families, are heard and shape the co-production of the engagement process, communication and </w:t>
      </w:r>
      <w:proofErr w:type="gramStart"/>
      <w:r w:rsidRPr="00F4192F">
        <w:rPr>
          <w:rFonts w:ascii="Segoe UI" w:eastAsia="Times New Roman" w:hAnsi="Segoe UI" w:cs="Segoe UI"/>
          <w:color w:val="212529"/>
          <w:lang w:eastAsia="en-GB"/>
        </w:rPr>
        <w:t>information;</w:t>
      </w:r>
      <w:proofErr w:type="gramEnd"/>
    </w:p>
    <w:p w14:paraId="6D26E7C6" w14:textId="086C5026" w:rsidR="00F4192F" w:rsidRPr="00F4192F" w:rsidRDefault="00F4192F" w:rsidP="00F4192F">
      <w:pPr>
        <w:numPr>
          <w:ilvl w:val="0"/>
          <w:numId w:val="7"/>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Identifying families who wish to be involved in the Review (they may include existing complainants, families who have had positive experiences, families who have suffered </w:t>
      </w:r>
      <w:r>
        <w:rPr>
          <w:rFonts w:ascii="Segoe UI" w:eastAsia="Times New Roman" w:hAnsi="Segoe UI" w:cs="Segoe UI"/>
          <w:color w:val="212529"/>
          <w:lang w:eastAsia="en-GB"/>
        </w:rPr>
        <w:t xml:space="preserve">previous </w:t>
      </w:r>
      <w:r w:rsidRPr="00F4192F">
        <w:rPr>
          <w:rFonts w:ascii="Segoe UI" w:eastAsia="Times New Roman" w:hAnsi="Segoe UI" w:cs="Segoe UI"/>
          <w:color w:val="212529"/>
          <w:lang w:eastAsia="en-GB"/>
        </w:rPr>
        <w:t xml:space="preserve">loss and damage and anyone who has used maternity and neonatal </w:t>
      </w:r>
      <w:proofErr w:type="gramStart"/>
      <w:r w:rsidRPr="00F4192F">
        <w:rPr>
          <w:rFonts w:ascii="Segoe UI" w:eastAsia="Times New Roman" w:hAnsi="Segoe UI" w:cs="Segoe UI"/>
          <w:color w:val="212529"/>
          <w:lang w:eastAsia="en-GB"/>
        </w:rPr>
        <w:t>care</w:t>
      </w:r>
      <w:r w:rsidR="000754A3">
        <w:rPr>
          <w:rFonts w:ascii="Segoe UI" w:eastAsia="Times New Roman" w:hAnsi="Segoe UI" w:cs="Segoe UI"/>
          <w:color w:val="212529"/>
          <w:lang w:eastAsia="en-GB"/>
        </w:rPr>
        <w:t>;</w:t>
      </w:r>
      <w:proofErr w:type="gramEnd"/>
      <w:r w:rsidRPr="00F4192F">
        <w:rPr>
          <w:rFonts w:ascii="Segoe UI" w:eastAsia="Times New Roman" w:hAnsi="Segoe UI" w:cs="Segoe UI"/>
          <w:color w:val="212529"/>
          <w:lang w:eastAsia="en-GB"/>
        </w:rPr>
        <w:t xml:space="preserve"> </w:t>
      </w:r>
    </w:p>
    <w:p w14:paraId="08968647" w14:textId="77777777" w:rsidR="00F4192F" w:rsidRPr="00F4192F" w:rsidRDefault="00F4192F" w:rsidP="00F4192F">
      <w:pPr>
        <w:numPr>
          <w:ilvl w:val="0"/>
          <w:numId w:val="7"/>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Devise multi-platform communication approaches and provide information relating to the conduct and progress of the review and its independence, ensuring there are opportunities for families to shape how they might want to be involved and receive feedback on findings and the impact on change and </w:t>
      </w:r>
      <w:proofErr w:type="gramStart"/>
      <w:r w:rsidRPr="00F4192F">
        <w:rPr>
          <w:rFonts w:ascii="Segoe UI" w:eastAsia="Times New Roman" w:hAnsi="Segoe UI" w:cs="Segoe UI"/>
          <w:color w:val="212529"/>
          <w:lang w:eastAsia="en-GB"/>
        </w:rPr>
        <w:t>improvement;</w:t>
      </w:r>
      <w:proofErr w:type="gramEnd"/>
    </w:p>
    <w:p w14:paraId="11AA0246" w14:textId="77777777" w:rsidR="00F4192F" w:rsidRPr="00F4192F" w:rsidRDefault="00F4192F" w:rsidP="00F4192F">
      <w:pPr>
        <w:numPr>
          <w:ilvl w:val="0"/>
          <w:numId w:val="7"/>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Liaise with independent, community and third-sector organisations and groups, including the Maternity and Neonatal Voices Partnership (MNVP) and Llais for support in accessing different groups and communities to ensure that everyone impacted has the opportunity for their voice to be </w:t>
      </w:r>
      <w:proofErr w:type="gramStart"/>
      <w:r w:rsidRPr="00F4192F">
        <w:rPr>
          <w:rFonts w:ascii="Segoe UI" w:eastAsia="Times New Roman" w:hAnsi="Segoe UI" w:cs="Segoe UI"/>
          <w:color w:val="212529"/>
          <w:lang w:eastAsia="en-GB"/>
        </w:rPr>
        <w:t>heard;</w:t>
      </w:r>
      <w:proofErr w:type="gramEnd"/>
    </w:p>
    <w:p w14:paraId="4225FEE9" w14:textId="77777777" w:rsidR="00F4192F" w:rsidRPr="00F4192F" w:rsidRDefault="00F4192F" w:rsidP="00F4192F">
      <w:pPr>
        <w:numPr>
          <w:ilvl w:val="0"/>
          <w:numId w:val="7"/>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Work with families to understand how they want to be supported to share their experience, especially in telling their stories in contributing to the clinical review process, and explore what further support mechanisms they may want to </w:t>
      </w:r>
      <w:proofErr w:type="gramStart"/>
      <w:r w:rsidRPr="00F4192F">
        <w:rPr>
          <w:rFonts w:ascii="Segoe UI" w:eastAsia="Times New Roman" w:hAnsi="Segoe UI" w:cs="Segoe UI"/>
          <w:color w:val="212529"/>
          <w:lang w:eastAsia="en-GB"/>
        </w:rPr>
        <w:t>access;</w:t>
      </w:r>
      <w:proofErr w:type="gramEnd"/>
    </w:p>
    <w:p w14:paraId="46B1156C" w14:textId="77777777" w:rsidR="00F4192F" w:rsidRPr="00F4192F" w:rsidRDefault="00F4192F" w:rsidP="00F4192F">
      <w:pPr>
        <w:numPr>
          <w:ilvl w:val="0"/>
          <w:numId w:val="7"/>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Undertake a mixture of interviews, focus groups, drop-in sessions, visits, surveys, listening exercises and other approaches suggested by families and service users to understand their </w:t>
      </w:r>
      <w:proofErr w:type="gramStart"/>
      <w:r w:rsidRPr="00F4192F">
        <w:rPr>
          <w:rFonts w:ascii="Segoe UI" w:eastAsia="Times New Roman" w:hAnsi="Segoe UI" w:cs="Segoe UI"/>
          <w:color w:val="212529"/>
          <w:lang w:eastAsia="en-GB"/>
        </w:rPr>
        <w:t>views;</w:t>
      </w:r>
      <w:proofErr w:type="gramEnd"/>
    </w:p>
    <w:p w14:paraId="128FB5D7" w14:textId="77777777" w:rsidR="00F4192F" w:rsidRPr="00F4192F" w:rsidRDefault="00F4192F" w:rsidP="00F4192F">
      <w:pPr>
        <w:numPr>
          <w:ilvl w:val="0"/>
          <w:numId w:val="7"/>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Review experiential feedback from existing mechanisms such as Friends and Family questionnaires, surveys, complaints, concerns and other methods for gaining feedback on satisfaction with care; and</w:t>
      </w:r>
    </w:p>
    <w:p w14:paraId="2E3FB845" w14:textId="77777777" w:rsidR="00F4192F" w:rsidRPr="00F4192F" w:rsidRDefault="00F4192F" w:rsidP="00F4192F">
      <w:pPr>
        <w:numPr>
          <w:ilvl w:val="0"/>
          <w:numId w:val="7"/>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Understanding the views of other stakeholders such as GPs, community groups, voluntary, self-help and support organisations with an interest in maternity and neonatal care.</w:t>
      </w:r>
    </w:p>
    <w:p w14:paraId="5D8D0DA0"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Themes, findings and case-studies will be developed into a thematic document of key findings with recommendations to feed into the overarching report which identifies the messages, concerns and recommendations for improving care. This will be a key component of the overarching review report.</w:t>
      </w:r>
    </w:p>
    <w:p w14:paraId="075095CF"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lastRenderedPageBreak/>
        <w:t>6.4 Staff Engagement</w:t>
      </w:r>
    </w:p>
    <w:p w14:paraId="398FE224" w14:textId="77777777" w:rsidR="00F4192F" w:rsidRDefault="00F4192F" w:rsidP="00F4192F">
      <w:pPr>
        <w:numPr>
          <w:ilvl w:val="0"/>
          <w:numId w:val="8"/>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Undertake an exercise with staff where engagement ‘key lines of enquiry’ can be developed to understand the experiences of staff at all levels and within all disciplines, working within these services since the start of </w:t>
      </w:r>
      <w:proofErr w:type="gramStart"/>
      <w:r w:rsidRPr="00F4192F">
        <w:rPr>
          <w:rFonts w:ascii="Segoe UI" w:eastAsia="Times New Roman" w:hAnsi="Segoe UI" w:cs="Segoe UI"/>
          <w:color w:val="212529"/>
          <w:lang w:eastAsia="en-GB"/>
        </w:rPr>
        <w:t>2021;</w:t>
      </w:r>
      <w:proofErr w:type="gramEnd"/>
    </w:p>
    <w:p w14:paraId="7143AA7B" w14:textId="3E4B6FA9" w:rsidR="00F4192F" w:rsidRPr="00F4192F" w:rsidRDefault="00F4192F" w:rsidP="00F4192F">
      <w:pPr>
        <w:numPr>
          <w:ilvl w:val="0"/>
          <w:numId w:val="8"/>
        </w:numPr>
        <w:shd w:val="clear" w:color="auto" w:fill="FFFFFF"/>
        <w:spacing w:before="240" w:after="120"/>
        <w:ind w:left="495"/>
        <w:rPr>
          <w:rFonts w:ascii="Segoe UI" w:eastAsia="Times New Roman" w:hAnsi="Segoe UI" w:cs="Segoe UI"/>
          <w:color w:val="212529"/>
          <w:lang w:eastAsia="en-GB"/>
        </w:rPr>
      </w:pPr>
      <w:r>
        <w:rPr>
          <w:rFonts w:ascii="Segoe UI" w:eastAsia="Times New Roman" w:hAnsi="Segoe UI" w:cs="Segoe UI"/>
          <w:color w:val="212529"/>
          <w:lang w:eastAsia="en-GB"/>
        </w:rPr>
        <w:t xml:space="preserve">Staff outside these timescales can also contact the Niche email link to contribute to this review </w:t>
      </w:r>
    </w:p>
    <w:p w14:paraId="5FE364E7" w14:textId="77777777" w:rsidR="00F4192F" w:rsidRPr="00F4192F" w:rsidRDefault="00F4192F" w:rsidP="00F4192F">
      <w:pPr>
        <w:numPr>
          <w:ilvl w:val="0"/>
          <w:numId w:val="8"/>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Working closely with the governance review team to adopt a staff survey which covers aspects of experience, governance and </w:t>
      </w:r>
      <w:proofErr w:type="gramStart"/>
      <w:r w:rsidRPr="00F4192F">
        <w:rPr>
          <w:rFonts w:ascii="Segoe UI" w:eastAsia="Times New Roman" w:hAnsi="Segoe UI" w:cs="Segoe UI"/>
          <w:color w:val="212529"/>
          <w:lang w:eastAsia="en-GB"/>
        </w:rPr>
        <w:t>culture;</w:t>
      </w:r>
      <w:proofErr w:type="gramEnd"/>
    </w:p>
    <w:p w14:paraId="31A2EC5A" w14:textId="77777777" w:rsidR="00F4192F" w:rsidRPr="00F4192F" w:rsidRDefault="00F4192F" w:rsidP="00F4192F">
      <w:pPr>
        <w:numPr>
          <w:ilvl w:val="0"/>
          <w:numId w:val="8"/>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Reviewing existing information on any issues with culture or staffing through ‘speak-ups’ existing staff surveys and any culture reviews previously undertaken; and</w:t>
      </w:r>
    </w:p>
    <w:p w14:paraId="52520AE4" w14:textId="77777777" w:rsidR="00F4192F" w:rsidRPr="00F4192F" w:rsidRDefault="00F4192F" w:rsidP="00F4192F">
      <w:pPr>
        <w:numPr>
          <w:ilvl w:val="0"/>
          <w:numId w:val="8"/>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To identify and approach staff who may have left the service.</w:t>
      </w:r>
    </w:p>
    <w:p w14:paraId="3078B0A2"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6.5 Data and contextual analysis </w:t>
      </w:r>
    </w:p>
    <w:p w14:paraId="211D0E98"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Build a bank of contextual data </w:t>
      </w:r>
      <w:proofErr w:type="gramStart"/>
      <w:r w:rsidRPr="00F4192F">
        <w:rPr>
          <w:rFonts w:ascii="Segoe UI" w:eastAsia="Times New Roman" w:hAnsi="Segoe UI" w:cs="Segoe UI"/>
          <w:color w:val="212529"/>
          <w:lang w:eastAsia="en-GB"/>
        </w:rPr>
        <w:t>in order to</w:t>
      </w:r>
      <w:proofErr w:type="gramEnd"/>
      <w:r w:rsidRPr="00F4192F">
        <w:rPr>
          <w:rFonts w:ascii="Segoe UI" w:eastAsia="Times New Roman" w:hAnsi="Segoe UI" w:cs="Segoe UI"/>
          <w:color w:val="212529"/>
          <w:lang w:eastAsia="en-GB"/>
        </w:rPr>
        <w:t xml:space="preserve"> support and cross-reference with other findings to add a depth of understanding to the final report, including:</w:t>
      </w:r>
    </w:p>
    <w:p w14:paraId="72C5AB97" w14:textId="77777777" w:rsidR="00F4192F" w:rsidRPr="00F4192F" w:rsidRDefault="00F4192F" w:rsidP="00F4192F">
      <w:pPr>
        <w:numPr>
          <w:ilvl w:val="0"/>
          <w:numId w:val="9"/>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Departmental capacity and patient flow (including outcomes such as ambulance diverts in the event if the unit is either closed or diverting some admissions to other units</w:t>
      </w:r>
      <w:proofErr w:type="gramStart"/>
      <w:r w:rsidRPr="00F4192F">
        <w:rPr>
          <w:rFonts w:ascii="Segoe UI" w:eastAsia="Times New Roman" w:hAnsi="Segoe UI" w:cs="Segoe UI"/>
          <w:color w:val="212529"/>
          <w:lang w:eastAsia="en-GB"/>
        </w:rPr>
        <w:t>);</w:t>
      </w:r>
      <w:proofErr w:type="gramEnd"/>
    </w:p>
    <w:p w14:paraId="2454BFE9" w14:textId="77777777" w:rsidR="00F4192F" w:rsidRPr="00F4192F" w:rsidRDefault="00F4192F" w:rsidP="00F4192F">
      <w:pPr>
        <w:numPr>
          <w:ilvl w:val="0"/>
          <w:numId w:val="9"/>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Birth rates on a rolling month by month basis – comparable to yearly averages (over 3-5 years</w:t>
      </w:r>
      <w:proofErr w:type="gramStart"/>
      <w:r w:rsidRPr="00F4192F">
        <w:rPr>
          <w:rFonts w:ascii="Segoe UI" w:eastAsia="Times New Roman" w:hAnsi="Segoe UI" w:cs="Segoe UI"/>
          <w:color w:val="212529"/>
          <w:lang w:eastAsia="en-GB"/>
        </w:rPr>
        <w:t>);</w:t>
      </w:r>
      <w:proofErr w:type="gramEnd"/>
    </w:p>
    <w:p w14:paraId="62531174" w14:textId="77777777" w:rsidR="00F4192F" w:rsidRPr="00F4192F" w:rsidRDefault="00F4192F" w:rsidP="00F4192F">
      <w:pPr>
        <w:numPr>
          <w:ilvl w:val="0"/>
          <w:numId w:val="9"/>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Core demographic information (ethnicity, age, wealth indicators, health indicators, health inequalities</w:t>
      </w:r>
      <w:proofErr w:type="gramStart"/>
      <w:r w:rsidRPr="00F4192F">
        <w:rPr>
          <w:rFonts w:ascii="Segoe UI" w:eastAsia="Times New Roman" w:hAnsi="Segoe UI" w:cs="Segoe UI"/>
          <w:color w:val="212529"/>
          <w:lang w:eastAsia="en-GB"/>
        </w:rPr>
        <w:t>);</w:t>
      </w:r>
      <w:proofErr w:type="gramEnd"/>
    </w:p>
    <w:p w14:paraId="27D177BE" w14:textId="77777777" w:rsidR="00F4192F" w:rsidRPr="00F4192F" w:rsidRDefault="00F4192F" w:rsidP="00F4192F">
      <w:pPr>
        <w:numPr>
          <w:ilvl w:val="0"/>
          <w:numId w:val="9"/>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Epidemiological analysis (population risk factors, GP liaison, genetic risk factors)</w:t>
      </w:r>
    </w:p>
    <w:p w14:paraId="29EB7D61" w14:textId="77777777" w:rsidR="00F4192F" w:rsidRPr="00F4192F" w:rsidRDefault="00F4192F" w:rsidP="00F4192F">
      <w:pPr>
        <w:numPr>
          <w:ilvl w:val="0"/>
          <w:numId w:val="9"/>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Staffing and safety (staffing levels (adjusted), staffing skill mix (inc. locum), shift fill rates, departmental activity by incident); and</w:t>
      </w:r>
    </w:p>
    <w:p w14:paraId="4A35C569" w14:textId="77777777" w:rsidR="00F4192F" w:rsidRPr="00F4192F" w:rsidRDefault="00F4192F" w:rsidP="00F4192F">
      <w:pPr>
        <w:numPr>
          <w:ilvl w:val="0"/>
          <w:numId w:val="9"/>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Reports from regulators, royal colleges, etc.</w:t>
      </w:r>
    </w:p>
    <w:p w14:paraId="0BE31873"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6.6 Pandemic impacts </w:t>
      </w:r>
    </w:p>
    <w:p w14:paraId="222DBC4F"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Using both data and governance review information the Review will examine the main impacts of the pandemic, which impacts upon the timeline under review, this will include:</w:t>
      </w:r>
    </w:p>
    <w:p w14:paraId="4F9DF5F2" w14:textId="77777777" w:rsidR="00F4192F" w:rsidRPr="00F4192F" w:rsidRDefault="00F4192F" w:rsidP="00F4192F">
      <w:pPr>
        <w:numPr>
          <w:ilvl w:val="0"/>
          <w:numId w:val="10"/>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changes to process and governance which may have impacted upon access to services / </w:t>
      </w:r>
      <w:proofErr w:type="gramStart"/>
      <w:r w:rsidRPr="00F4192F">
        <w:rPr>
          <w:rFonts w:ascii="Segoe UI" w:eastAsia="Times New Roman" w:hAnsi="Segoe UI" w:cs="Segoe UI"/>
          <w:color w:val="212529"/>
          <w:lang w:eastAsia="en-GB"/>
        </w:rPr>
        <w:t>outcomes;</w:t>
      </w:r>
      <w:proofErr w:type="gramEnd"/>
    </w:p>
    <w:p w14:paraId="79F1172F" w14:textId="77777777" w:rsidR="00F4192F" w:rsidRPr="00F4192F" w:rsidRDefault="00F4192F" w:rsidP="00F4192F">
      <w:pPr>
        <w:numPr>
          <w:ilvl w:val="0"/>
          <w:numId w:val="10"/>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lastRenderedPageBreak/>
        <w:t>epidemiological information (latest maternal/covid research</w:t>
      </w:r>
      <w:proofErr w:type="gramStart"/>
      <w:r w:rsidRPr="00F4192F">
        <w:rPr>
          <w:rFonts w:ascii="Segoe UI" w:eastAsia="Times New Roman" w:hAnsi="Segoe UI" w:cs="Segoe UI"/>
          <w:color w:val="212529"/>
          <w:lang w:eastAsia="en-GB"/>
        </w:rPr>
        <w:t>);</w:t>
      </w:r>
      <w:proofErr w:type="gramEnd"/>
    </w:p>
    <w:p w14:paraId="311350D9" w14:textId="77777777" w:rsidR="00F4192F" w:rsidRPr="00F4192F" w:rsidRDefault="00F4192F" w:rsidP="00F4192F">
      <w:pPr>
        <w:numPr>
          <w:ilvl w:val="0"/>
          <w:numId w:val="10"/>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impacts upon incident </w:t>
      </w:r>
      <w:proofErr w:type="gramStart"/>
      <w:r w:rsidRPr="00F4192F">
        <w:rPr>
          <w:rFonts w:ascii="Segoe UI" w:eastAsia="Times New Roman" w:hAnsi="Segoe UI" w:cs="Segoe UI"/>
          <w:color w:val="212529"/>
          <w:lang w:eastAsia="en-GB"/>
        </w:rPr>
        <w:t>rates;</w:t>
      </w:r>
      <w:proofErr w:type="gramEnd"/>
    </w:p>
    <w:p w14:paraId="4D116887" w14:textId="77777777" w:rsidR="00F4192F" w:rsidRPr="00F4192F" w:rsidRDefault="00F4192F" w:rsidP="00F4192F">
      <w:pPr>
        <w:numPr>
          <w:ilvl w:val="0"/>
          <w:numId w:val="10"/>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definitive before and after picture along a timeline, with contextual data; and</w:t>
      </w:r>
    </w:p>
    <w:p w14:paraId="2FE3D8C3" w14:textId="77777777" w:rsidR="00F4192F" w:rsidRPr="00F4192F" w:rsidRDefault="00F4192F" w:rsidP="00F4192F">
      <w:pPr>
        <w:numPr>
          <w:ilvl w:val="0"/>
          <w:numId w:val="10"/>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links to demographic impact/maternal outcomes of COVID.</w:t>
      </w:r>
    </w:p>
    <w:p w14:paraId="52FF82E3"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6.7 Governance Review</w:t>
      </w:r>
    </w:p>
    <w:p w14:paraId="2F4D1456"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The governance review team will:</w:t>
      </w:r>
    </w:p>
    <w:p w14:paraId="3B11E0DD"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review historical governance arrangements since the start of 2021 including changes to governance during the pandemic and the potential impact of this on </w:t>
      </w:r>
      <w:proofErr w:type="gramStart"/>
      <w:r w:rsidRPr="00F4192F">
        <w:rPr>
          <w:rFonts w:ascii="Segoe UI" w:eastAsia="Times New Roman" w:hAnsi="Segoe UI" w:cs="Segoe UI"/>
          <w:color w:val="212529"/>
          <w:lang w:eastAsia="en-GB"/>
        </w:rPr>
        <w:t>outcomes;</w:t>
      </w:r>
      <w:proofErr w:type="gramEnd"/>
    </w:p>
    <w:p w14:paraId="37EC4BE9"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review current governance arrangements and identify whether residual gaps </w:t>
      </w:r>
      <w:proofErr w:type="gramStart"/>
      <w:r w:rsidRPr="00F4192F">
        <w:rPr>
          <w:rFonts w:ascii="Segoe UI" w:eastAsia="Times New Roman" w:hAnsi="Segoe UI" w:cs="Segoe UI"/>
          <w:color w:val="212529"/>
          <w:lang w:eastAsia="en-GB"/>
        </w:rPr>
        <w:t>exist;</w:t>
      </w:r>
      <w:proofErr w:type="gramEnd"/>
    </w:p>
    <w:p w14:paraId="7F290A60"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understand whether actions arising from previous reviews have been delivered and are </w:t>
      </w:r>
      <w:proofErr w:type="gramStart"/>
      <w:r w:rsidRPr="00F4192F">
        <w:rPr>
          <w:rFonts w:ascii="Segoe UI" w:eastAsia="Times New Roman" w:hAnsi="Segoe UI" w:cs="Segoe UI"/>
          <w:color w:val="212529"/>
          <w:lang w:eastAsia="en-GB"/>
        </w:rPr>
        <w:t>sustained;</w:t>
      </w:r>
      <w:proofErr w:type="gramEnd"/>
    </w:p>
    <w:p w14:paraId="647FF1D2"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understand whether processes for risk management are sufficient to effectively mitigate risks to the quality of </w:t>
      </w:r>
      <w:proofErr w:type="gramStart"/>
      <w:r w:rsidRPr="00F4192F">
        <w:rPr>
          <w:rFonts w:ascii="Segoe UI" w:eastAsia="Times New Roman" w:hAnsi="Segoe UI" w:cs="Segoe UI"/>
          <w:color w:val="212529"/>
          <w:lang w:eastAsia="en-GB"/>
        </w:rPr>
        <w:t>care;</w:t>
      </w:r>
      <w:proofErr w:type="gramEnd"/>
    </w:p>
    <w:p w14:paraId="1B6CE354"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understand current culture, safety culture / system, culture changes and strategic plans to improve </w:t>
      </w:r>
      <w:proofErr w:type="gramStart"/>
      <w:r w:rsidRPr="00F4192F">
        <w:rPr>
          <w:rFonts w:ascii="Segoe UI" w:eastAsia="Times New Roman" w:hAnsi="Segoe UI" w:cs="Segoe UI"/>
          <w:color w:val="212529"/>
          <w:lang w:eastAsia="en-GB"/>
        </w:rPr>
        <w:t>culture;</w:t>
      </w:r>
      <w:proofErr w:type="gramEnd"/>
    </w:p>
    <w:p w14:paraId="3B59BF6B"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review how practitioners’ performance concerns are </w:t>
      </w:r>
      <w:proofErr w:type="gramStart"/>
      <w:r w:rsidRPr="00F4192F">
        <w:rPr>
          <w:rFonts w:ascii="Segoe UI" w:eastAsia="Times New Roman" w:hAnsi="Segoe UI" w:cs="Segoe UI"/>
          <w:color w:val="212529"/>
          <w:lang w:eastAsia="en-GB"/>
        </w:rPr>
        <w:t>managed;</w:t>
      </w:r>
      <w:proofErr w:type="gramEnd"/>
    </w:p>
    <w:p w14:paraId="7D1144A8"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understand the overall incident profile of the units since the start of </w:t>
      </w:r>
      <w:proofErr w:type="gramStart"/>
      <w:r w:rsidRPr="00F4192F">
        <w:rPr>
          <w:rFonts w:ascii="Segoe UI" w:eastAsia="Times New Roman" w:hAnsi="Segoe UI" w:cs="Segoe UI"/>
          <w:color w:val="212529"/>
          <w:lang w:eastAsia="en-GB"/>
        </w:rPr>
        <w:t>2021;</w:t>
      </w:r>
      <w:proofErr w:type="gramEnd"/>
    </w:p>
    <w:p w14:paraId="1A83EA9A"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understand the complaint and claims profile across the units across since the start of </w:t>
      </w:r>
      <w:proofErr w:type="gramStart"/>
      <w:r w:rsidRPr="00F4192F">
        <w:rPr>
          <w:rFonts w:ascii="Segoe UI" w:eastAsia="Times New Roman" w:hAnsi="Segoe UI" w:cs="Segoe UI"/>
          <w:color w:val="212529"/>
          <w:lang w:eastAsia="en-GB"/>
        </w:rPr>
        <w:t>2021;</w:t>
      </w:r>
      <w:proofErr w:type="gramEnd"/>
    </w:p>
    <w:p w14:paraId="51CBDC4D"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understand how intelligence is being routinely extracted to understand the quality of </w:t>
      </w:r>
      <w:proofErr w:type="gramStart"/>
      <w:r w:rsidRPr="00F4192F">
        <w:rPr>
          <w:rFonts w:ascii="Segoe UI" w:eastAsia="Times New Roman" w:hAnsi="Segoe UI" w:cs="Segoe UI"/>
          <w:color w:val="212529"/>
          <w:lang w:eastAsia="en-GB"/>
        </w:rPr>
        <w:t>services;</w:t>
      </w:r>
      <w:proofErr w:type="gramEnd"/>
    </w:p>
    <w:p w14:paraId="14CF6552"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review meaningful learning and understand how it is shared and acted </w:t>
      </w:r>
      <w:proofErr w:type="gramStart"/>
      <w:r w:rsidRPr="00F4192F">
        <w:rPr>
          <w:rFonts w:ascii="Segoe UI" w:eastAsia="Times New Roman" w:hAnsi="Segoe UI" w:cs="Segoe UI"/>
          <w:color w:val="212529"/>
          <w:lang w:eastAsia="en-GB"/>
        </w:rPr>
        <w:t>upon;</w:t>
      </w:r>
      <w:proofErr w:type="gramEnd"/>
    </w:p>
    <w:p w14:paraId="736EAB1D"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review Board information, timeliness and understand the sufficiency to provide proper assurance on the quality of services and patient </w:t>
      </w:r>
      <w:proofErr w:type="gramStart"/>
      <w:r w:rsidRPr="00F4192F">
        <w:rPr>
          <w:rFonts w:ascii="Segoe UI" w:eastAsia="Times New Roman" w:hAnsi="Segoe UI" w:cs="Segoe UI"/>
          <w:color w:val="212529"/>
          <w:lang w:eastAsia="en-GB"/>
        </w:rPr>
        <w:t>experience;</w:t>
      </w:r>
      <w:proofErr w:type="gramEnd"/>
    </w:p>
    <w:p w14:paraId="77A77DCE"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review systems of control and establish if there is clear accountability around those systems. Are escalation routes robust and is action taken where issues are identified?</w:t>
      </w:r>
    </w:p>
    <w:p w14:paraId="6F9234DB"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lastRenderedPageBreak/>
        <w:t xml:space="preserve">understand inter-relationships between partners, service-users, regulators and </w:t>
      </w:r>
      <w:proofErr w:type="gramStart"/>
      <w:r w:rsidRPr="00F4192F">
        <w:rPr>
          <w:rFonts w:ascii="Segoe UI" w:eastAsia="Times New Roman" w:hAnsi="Segoe UI" w:cs="Segoe UI"/>
          <w:color w:val="212529"/>
          <w:lang w:eastAsia="en-GB"/>
        </w:rPr>
        <w:t>staff;</w:t>
      </w:r>
      <w:proofErr w:type="gramEnd"/>
    </w:p>
    <w:p w14:paraId="57029A7C"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review processes for service changes and policy updates throughout maternity and neonatal services; and</w:t>
      </w:r>
    </w:p>
    <w:p w14:paraId="19ED7AAA" w14:textId="77777777" w:rsidR="00F4192F" w:rsidRPr="00F4192F" w:rsidRDefault="00F4192F" w:rsidP="00F4192F">
      <w:pPr>
        <w:numPr>
          <w:ilvl w:val="0"/>
          <w:numId w:val="11"/>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establish if roles are clearly defined and are structures designed to support collaborative working.</w:t>
      </w:r>
    </w:p>
    <w:p w14:paraId="468789A6"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6.8 Output coordination.</w:t>
      </w:r>
    </w:p>
    <w:p w14:paraId="58B8807E"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Includes the governance review team undertaking a core secretariat role in pulling the review together into a singular report plus appendices. Ensuring responsibility for seeking assurance from both the clinical team and the engagement team on findings </w:t>
      </w:r>
      <w:proofErr w:type="gramStart"/>
      <w:r w:rsidRPr="00F4192F">
        <w:rPr>
          <w:rFonts w:ascii="Segoe UI" w:eastAsia="Times New Roman" w:hAnsi="Segoe UI" w:cs="Segoe UI"/>
          <w:color w:val="212529"/>
          <w:lang w:eastAsia="en-GB"/>
        </w:rPr>
        <w:t>in order to</w:t>
      </w:r>
      <w:proofErr w:type="gramEnd"/>
      <w:r w:rsidRPr="00F4192F">
        <w:rPr>
          <w:rFonts w:ascii="Segoe UI" w:eastAsia="Times New Roman" w:hAnsi="Segoe UI" w:cs="Segoe UI"/>
          <w:color w:val="212529"/>
          <w:lang w:eastAsia="en-GB"/>
        </w:rPr>
        <w:t xml:space="preserve"> ensure that findings are cross referenced and that there is a final, cohesive report, particularly to:</w:t>
      </w:r>
    </w:p>
    <w:p w14:paraId="39263DC9" w14:textId="77777777" w:rsidR="00F4192F" w:rsidRPr="00F4192F" w:rsidRDefault="00F4192F" w:rsidP="00F4192F">
      <w:pPr>
        <w:numPr>
          <w:ilvl w:val="0"/>
          <w:numId w:val="12"/>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Support the clinical review team and experience review team to optimise the scope to ensure that appropriate quantitative and qualitative data can be extracted to support ‘the </w:t>
      </w:r>
      <w:proofErr w:type="gramStart"/>
      <w:r w:rsidRPr="00F4192F">
        <w:rPr>
          <w:rFonts w:ascii="Segoe UI" w:eastAsia="Times New Roman" w:hAnsi="Segoe UI" w:cs="Segoe UI"/>
          <w:color w:val="212529"/>
          <w:lang w:eastAsia="en-GB"/>
        </w:rPr>
        <w:t>findings’</w:t>
      </w:r>
      <w:proofErr w:type="gramEnd"/>
      <w:r w:rsidRPr="00F4192F">
        <w:rPr>
          <w:rFonts w:ascii="Segoe UI" w:eastAsia="Times New Roman" w:hAnsi="Segoe UI" w:cs="Segoe UI"/>
          <w:color w:val="212529"/>
          <w:lang w:eastAsia="en-GB"/>
        </w:rPr>
        <w:t xml:space="preserve">. This will ensure that correct approaches are used from the </w:t>
      </w:r>
      <w:proofErr w:type="gramStart"/>
      <w:r w:rsidRPr="00F4192F">
        <w:rPr>
          <w:rFonts w:ascii="Segoe UI" w:eastAsia="Times New Roman" w:hAnsi="Segoe UI" w:cs="Segoe UI"/>
          <w:color w:val="212529"/>
          <w:lang w:eastAsia="en-GB"/>
        </w:rPr>
        <w:t>outset;</w:t>
      </w:r>
      <w:proofErr w:type="gramEnd"/>
    </w:p>
    <w:p w14:paraId="0B1D23F6" w14:textId="77777777" w:rsidR="00F4192F" w:rsidRPr="00F4192F" w:rsidRDefault="00F4192F" w:rsidP="00F4192F">
      <w:pPr>
        <w:numPr>
          <w:ilvl w:val="0"/>
          <w:numId w:val="12"/>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Coordinate regular check-ins so that emerging findings can be fed between each of the work streams. This is helpful to expand key lines of enquiry as they </w:t>
      </w:r>
      <w:proofErr w:type="gramStart"/>
      <w:r w:rsidRPr="00F4192F">
        <w:rPr>
          <w:rFonts w:ascii="Segoe UI" w:eastAsia="Times New Roman" w:hAnsi="Segoe UI" w:cs="Segoe UI"/>
          <w:color w:val="212529"/>
          <w:lang w:eastAsia="en-GB"/>
        </w:rPr>
        <w:t>arise;</w:t>
      </w:r>
      <w:proofErr w:type="gramEnd"/>
    </w:p>
    <w:p w14:paraId="77F942F8" w14:textId="77777777" w:rsidR="00F4192F" w:rsidRPr="00F4192F" w:rsidRDefault="00F4192F" w:rsidP="00F4192F">
      <w:pPr>
        <w:numPr>
          <w:ilvl w:val="0"/>
          <w:numId w:val="12"/>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To provide formal project updates to the Oversight Panel on a bi-weekly basis and to coordinate feedback to the standing Oversight Panel across all work </w:t>
      </w:r>
      <w:proofErr w:type="gramStart"/>
      <w:r w:rsidRPr="00F4192F">
        <w:rPr>
          <w:rFonts w:ascii="Segoe UI" w:eastAsia="Times New Roman" w:hAnsi="Segoe UI" w:cs="Segoe UI"/>
          <w:color w:val="212529"/>
          <w:lang w:eastAsia="en-GB"/>
        </w:rPr>
        <w:t>streams;</w:t>
      </w:r>
      <w:proofErr w:type="gramEnd"/>
    </w:p>
    <w:p w14:paraId="308B238C" w14:textId="77777777" w:rsidR="00F4192F" w:rsidRPr="00F4192F" w:rsidRDefault="00F4192F" w:rsidP="00F4192F">
      <w:pPr>
        <w:numPr>
          <w:ilvl w:val="0"/>
          <w:numId w:val="12"/>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Ensure that duplication of effort is minimised between </w:t>
      </w:r>
      <w:proofErr w:type="gramStart"/>
      <w:r w:rsidRPr="00F4192F">
        <w:rPr>
          <w:rFonts w:ascii="Segoe UI" w:eastAsia="Times New Roman" w:hAnsi="Segoe UI" w:cs="Segoe UI"/>
          <w:color w:val="212529"/>
          <w:lang w:eastAsia="en-GB"/>
        </w:rPr>
        <w:t>teams;</w:t>
      </w:r>
      <w:proofErr w:type="gramEnd"/>
    </w:p>
    <w:p w14:paraId="64DF8AA6" w14:textId="77777777" w:rsidR="00F4192F" w:rsidRPr="00F4192F" w:rsidRDefault="00F4192F" w:rsidP="00F4192F">
      <w:pPr>
        <w:numPr>
          <w:ilvl w:val="0"/>
          <w:numId w:val="12"/>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To seek clarification on any information which is used to form the basis of ‘the findings’, to request further information if necessary and to ensure information is provided in a reliable </w:t>
      </w:r>
      <w:proofErr w:type="gramStart"/>
      <w:r w:rsidRPr="00F4192F">
        <w:rPr>
          <w:rFonts w:ascii="Segoe UI" w:eastAsia="Times New Roman" w:hAnsi="Segoe UI" w:cs="Segoe UI"/>
          <w:color w:val="212529"/>
          <w:lang w:eastAsia="en-GB"/>
        </w:rPr>
        <w:t>format;</w:t>
      </w:r>
      <w:proofErr w:type="gramEnd"/>
    </w:p>
    <w:p w14:paraId="6ED6E582" w14:textId="77777777" w:rsidR="00F4192F" w:rsidRPr="00F4192F" w:rsidRDefault="00F4192F" w:rsidP="00F4192F">
      <w:pPr>
        <w:numPr>
          <w:ilvl w:val="0"/>
          <w:numId w:val="12"/>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To produce a draft, evidence-based report and recommendations and to oversee all quality control and validation checks on the final </w:t>
      </w:r>
      <w:proofErr w:type="gramStart"/>
      <w:r w:rsidRPr="00F4192F">
        <w:rPr>
          <w:rFonts w:ascii="Segoe UI" w:eastAsia="Times New Roman" w:hAnsi="Segoe UI" w:cs="Segoe UI"/>
          <w:color w:val="212529"/>
          <w:lang w:eastAsia="en-GB"/>
        </w:rPr>
        <w:t>report;</w:t>
      </w:r>
      <w:proofErr w:type="gramEnd"/>
    </w:p>
    <w:p w14:paraId="452F98F3" w14:textId="77777777" w:rsidR="00F4192F" w:rsidRPr="00F4192F" w:rsidRDefault="00F4192F" w:rsidP="00F4192F">
      <w:pPr>
        <w:numPr>
          <w:ilvl w:val="0"/>
          <w:numId w:val="12"/>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To oversee the factual inaccuracy checking process and any right of to produce a final, validated report; and</w:t>
      </w:r>
    </w:p>
    <w:p w14:paraId="4E0B6B55" w14:textId="77777777" w:rsidR="00F4192F" w:rsidRPr="00F4192F" w:rsidRDefault="00F4192F" w:rsidP="00F4192F">
      <w:pPr>
        <w:numPr>
          <w:ilvl w:val="0"/>
          <w:numId w:val="12"/>
        </w:numPr>
        <w:shd w:val="clear" w:color="auto" w:fill="FFFFFF"/>
        <w:spacing w:before="240" w:after="120"/>
        <w:ind w:left="495"/>
        <w:rPr>
          <w:rFonts w:ascii="Segoe UI" w:eastAsia="Times New Roman" w:hAnsi="Segoe UI" w:cs="Segoe UI"/>
          <w:color w:val="212529"/>
          <w:lang w:eastAsia="en-GB"/>
        </w:rPr>
      </w:pPr>
      <w:r w:rsidRPr="00F4192F">
        <w:rPr>
          <w:rFonts w:ascii="Segoe UI" w:eastAsia="Times New Roman" w:hAnsi="Segoe UI" w:cs="Segoe UI"/>
          <w:color w:val="212529"/>
          <w:lang w:eastAsia="en-GB"/>
        </w:rPr>
        <w:t>To produce an abridged learning bulletin for further distribution if required.</w:t>
      </w:r>
    </w:p>
    <w:p w14:paraId="2721798B"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7. Required Output of the Review </w:t>
      </w:r>
    </w:p>
    <w:p w14:paraId="4A407EEB"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lastRenderedPageBreak/>
        <w:t>The outcome of the Review will be a detailed ‘overarching report’ incorporating the findings from the seven core aspects of the Review (and any matters arising during the Review which are deemed significant within the context of the scope). The independent overarching report will make recommendations to the Health Board to take forward all learning. The Report will ensure all staff and service user data and audit information is anonymised through appendices which are FOIA exempt.</w:t>
      </w:r>
    </w:p>
    <w:p w14:paraId="2751EAC5" w14:textId="77777777" w:rsidR="00F4192F" w:rsidRPr="00F4192F" w:rsidRDefault="00F4192F" w:rsidP="00F4192F">
      <w:pPr>
        <w:shd w:val="clear" w:color="auto" w:fill="FFFFFF"/>
        <w:spacing w:after="30"/>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The Oversight Panel will provide a monthly update on progress to the Health Board.</w:t>
      </w:r>
    </w:p>
    <w:p w14:paraId="0CA8428A"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color w:val="212529"/>
          <w:lang w:eastAsia="en-GB"/>
        </w:rPr>
        <w:t>Regular updates will be published as the Review progresses.</w:t>
      </w:r>
    </w:p>
    <w:p w14:paraId="2E0D59BD" w14:textId="77777777" w:rsidR="00F4192F" w:rsidRPr="00F4192F" w:rsidRDefault="00F4192F" w:rsidP="00F4192F">
      <w:pPr>
        <w:shd w:val="clear" w:color="auto" w:fill="FFFFFF"/>
        <w:spacing w:after="100" w:afterAutospacing="1"/>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8. Access to Documents</w:t>
      </w:r>
    </w:p>
    <w:p w14:paraId="51386493"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The Health Board will cooperate with the Review Teams to provide documentation / access to information / staff as required. The Health Board understands that any delays in the provision of staff or valid information for review may impact the timescales, reliability, and cost of the Review work streams. See resources.</w:t>
      </w:r>
    </w:p>
    <w:p w14:paraId="7B774F17"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9. Interrelation of family involvement with legal proceedings      </w:t>
      </w:r>
    </w:p>
    <w:p w14:paraId="2B221094" w14:textId="77777777" w:rsidR="00F4192F" w:rsidRPr="00F4192F" w:rsidRDefault="00F4192F" w:rsidP="00F4192F">
      <w:pPr>
        <w:shd w:val="clear" w:color="auto" w:fill="FFFFFF"/>
        <w:spacing w:after="120"/>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Contributions from families within all aspects of the Review will not affect or impact upon any legal remedy which they may be pursuing or wish to pursue in the future.  Further, as set out above, any contributions which form part of the final report will be fully anonymised before publication and their confidentiality ensured.</w:t>
      </w:r>
    </w:p>
    <w:p w14:paraId="54E2D4E8"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10. Timescale</w:t>
      </w:r>
    </w:p>
    <w:p w14:paraId="1D0EABA3"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The aim is for the Review to conclude within 12 months, once </w:t>
      </w:r>
      <w:proofErr w:type="gramStart"/>
      <w:r w:rsidRPr="00F4192F">
        <w:rPr>
          <w:rFonts w:ascii="Segoe UI" w:eastAsia="Times New Roman" w:hAnsi="Segoe UI" w:cs="Segoe UI"/>
          <w:color w:val="212529"/>
          <w:lang w:eastAsia="en-GB"/>
        </w:rPr>
        <w:t>all of</w:t>
      </w:r>
      <w:proofErr w:type="gramEnd"/>
      <w:r w:rsidRPr="00F4192F">
        <w:rPr>
          <w:rFonts w:ascii="Segoe UI" w:eastAsia="Times New Roman" w:hAnsi="Segoe UI" w:cs="Segoe UI"/>
          <w:color w:val="212529"/>
          <w:lang w:eastAsia="en-GB"/>
        </w:rPr>
        <w:t xml:space="preserve"> the baseline information for review has been received by the review teams. The Review timeframe could be extended depending on the level of self-referral cases to be considered. Any immediate departmental risks will be reviewed at the outset of the Review to provide assurance to Service Users.</w:t>
      </w:r>
    </w:p>
    <w:p w14:paraId="56DB6082"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t>11. Resources</w:t>
      </w:r>
    </w:p>
    <w:p w14:paraId="39124254" w14:textId="77777777" w:rsidR="00F4192F" w:rsidRPr="00F4192F" w:rsidRDefault="00F4192F" w:rsidP="00F4192F">
      <w:pPr>
        <w:shd w:val="clear" w:color="auto" w:fill="FFFFFF"/>
        <w:spacing w:after="100" w:afterAutospacing="1"/>
        <w:ind w:right="-690"/>
        <w:rPr>
          <w:rFonts w:ascii="Segoe UI" w:eastAsia="Times New Roman" w:hAnsi="Segoe UI" w:cs="Segoe UI"/>
          <w:color w:val="212529"/>
          <w:lang w:eastAsia="en-GB"/>
        </w:rPr>
      </w:pPr>
      <w:r w:rsidRPr="00F4192F">
        <w:rPr>
          <w:rFonts w:ascii="Segoe UI" w:eastAsia="Times New Roman" w:hAnsi="Segoe UI" w:cs="Segoe UI"/>
          <w:color w:val="212529"/>
          <w:lang w:eastAsia="en-GB"/>
        </w:rPr>
        <w:t xml:space="preserve">Resources for the Review will be funded by the Health Board, noting that such resources will be, as far as possible, commissioned from an independent source. However, the Health Board recognises that there will be a significant resource requirement for internal teams </w:t>
      </w:r>
      <w:proofErr w:type="gramStart"/>
      <w:r w:rsidRPr="00F4192F">
        <w:rPr>
          <w:rFonts w:ascii="Segoe UI" w:eastAsia="Times New Roman" w:hAnsi="Segoe UI" w:cs="Segoe UI"/>
          <w:color w:val="212529"/>
          <w:lang w:eastAsia="en-GB"/>
        </w:rPr>
        <w:t>in order to</w:t>
      </w:r>
      <w:proofErr w:type="gramEnd"/>
      <w:r w:rsidRPr="00F4192F">
        <w:rPr>
          <w:rFonts w:ascii="Segoe UI" w:eastAsia="Times New Roman" w:hAnsi="Segoe UI" w:cs="Segoe UI"/>
          <w:color w:val="212529"/>
          <w:lang w:eastAsia="en-GB"/>
        </w:rPr>
        <w:t xml:space="preserve"> supply the information required to deliver a review of this nature. This must be assessed fully for the impacts on operational performance during the timescale of the review. The clinical review team particularly, will require care records and case associated documents in a format which is orderly and accessible.</w:t>
      </w:r>
    </w:p>
    <w:p w14:paraId="6E4AB689" w14:textId="77777777" w:rsidR="000754A3" w:rsidRDefault="000754A3" w:rsidP="00F4192F">
      <w:pPr>
        <w:shd w:val="clear" w:color="auto" w:fill="FFFFFF"/>
        <w:spacing w:after="100" w:afterAutospacing="1"/>
        <w:ind w:right="-690"/>
        <w:jc w:val="both"/>
        <w:rPr>
          <w:rFonts w:ascii="Segoe UI" w:eastAsia="Times New Roman" w:hAnsi="Segoe UI" w:cs="Segoe UI"/>
          <w:b/>
          <w:bCs/>
          <w:color w:val="212529"/>
          <w:lang w:eastAsia="en-GB"/>
        </w:rPr>
      </w:pPr>
    </w:p>
    <w:p w14:paraId="1D796045" w14:textId="77777777" w:rsidR="000754A3" w:rsidRDefault="000754A3" w:rsidP="00F4192F">
      <w:pPr>
        <w:shd w:val="clear" w:color="auto" w:fill="FFFFFF"/>
        <w:spacing w:after="100" w:afterAutospacing="1"/>
        <w:ind w:right="-690"/>
        <w:jc w:val="both"/>
        <w:rPr>
          <w:rFonts w:ascii="Segoe UI" w:eastAsia="Times New Roman" w:hAnsi="Segoe UI" w:cs="Segoe UI"/>
          <w:b/>
          <w:bCs/>
          <w:color w:val="212529"/>
          <w:lang w:eastAsia="en-GB"/>
        </w:rPr>
      </w:pPr>
    </w:p>
    <w:p w14:paraId="0C8767F6" w14:textId="1EB4E9C8" w:rsidR="00F4192F" w:rsidRPr="00F4192F" w:rsidRDefault="00F4192F" w:rsidP="00F4192F">
      <w:pPr>
        <w:shd w:val="clear" w:color="auto" w:fill="FFFFFF"/>
        <w:spacing w:after="100" w:afterAutospacing="1"/>
        <w:ind w:right="-690"/>
        <w:jc w:val="both"/>
        <w:rPr>
          <w:rFonts w:ascii="Segoe UI" w:eastAsia="Times New Roman" w:hAnsi="Segoe UI" w:cs="Segoe UI"/>
          <w:color w:val="212529"/>
          <w:lang w:eastAsia="en-GB"/>
        </w:rPr>
      </w:pPr>
      <w:r w:rsidRPr="00F4192F">
        <w:rPr>
          <w:rFonts w:ascii="Segoe UI" w:eastAsia="Times New Roman" w:hAnsi="Segoe UI" w:cs="Segoe UI"/>
          <w:b/>
          <w:bCs/>
          <w:color w:val="212529"/>
          <w:lang w:eastAsia="en-GB"/>
        </w:rPr>
        <w:lastRenderedPageBreak/>
        <w:t>APPENDIX </w:t>
      </w:r>
    </w:p>
    <w:tbl>
      <w:tblPr>
        <w:tblW w:w="0" w:type="auto"/>
        <w:tblCellMar>
          <w:top w:w="15" w:type="dxa"/>
          <w:left w:w="15" w:type="dxa"/>
          <w:bottom w:w="15" w:type="dxa"/>
          <w:right w:w="15" w:type="dxa"/>
        </w:tblCellMar>
        <w:tblLook w:val="04A0" w:firstRow="1" w:lastRow="0" w:firstColumn="1" w:lastColumn="0" w:noHBand="0" w:noVBand="1"/>
      </w:tblPr>
      <w:tblGrid>
        <w:gridCol w:w="2263"/>
        <w:gridCol w:w="6741"/>
      </w:tblGrid>
      <w:tr w:rsidR="00F4192F" w:rsidRPr="00F4192F" w14:paraId="09685E56" w14:textId="77777777" w:rsidTr="00F4192F">
        <w:tc>
          <w:tcPr>
            <w:tcW w:w="226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41ABFADE"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June 2019</w:t>
            </w:r>
          </w:p>
        </w:tc>
        <w:tc>
          <w:tcPr>
            <w:tcW w:w="675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7DC400D2"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Health Inspector Wales (HIW) Inspection:</w:t>
            </w:r>
          </w:p>
          <w:p w14:paraId="636060E3" w14:textId="77777777" w:rsidR="00F4192F" w:rsidRPr="00F4192F" w:rsidRDefault="00F4192F" w:rsidP="00F4192F">
            <w:pPr>
              <w:numPr>
                <w:ilvl w:val="0"/>
                <w:numId w:val="13"/>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Labour Ward:</w:t>
            </w:r>
          </w:p>
          <w:p w14:paraId="0371D430" w14:textId="77777777" w:rsidR="00F4192F" w:rsidRPr="00F4192F" w:rsidRDefault="00F4192F" w:rsidP="00F4192F">
            <w:pPr>
              <w:numPr>
                <w:ilvl w:val="0"/>
                <w:numId w:val="13"/>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 Ward 18 &amp; Ward 19 (including Antenatal Assessment Unit); and</w:t>
            </w:r>
          </w:p>
          <w:p w14:paraId="40E5E23F" w14:textId="77777777" w:rsidR="00F4192F" w:rsidRPr="00F4192F" w:rsidRDefault="00F4192F" w:rsidP="00F4192F">
            <w:pPr>
              <w:numPr>
                <w:ilvl w:val="0"/>
                <w:numId w:val="13"/>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Midwifery-Led Unit, Singleton Hospital.</w:t>
            </w:r>
          </w:p>
          <w:p w14:paraId="4E255630" w14:textId="77777777" w:rsidR="00F4192F" w:rsidRPr="00F4192F" w:rsidRDefault="00F4192F" w:rsidP="00F4192F">
            <w:pPr>
              <w:spacing w:after="100" w:afterAutospacing="1"/>
              <w:ind w:left="72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 </w:t>
            </w:r>
          </w:p>
        </w:tc>
      </w:tr>
      <w:tr w:rsidR="00F4192F" w:rsidRPr="00F4192F" w14:paraId="76396071" w14:textId="77777777" w:rsidTr="00F4192F">
        <w:tc>
          <w:tcPr>
            <w:tcW w:w="2265"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3F7B621"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October 2019</w:t>
            </w:r>
          </w:p>
        </w:tc>
        <w:tc>
          <w:tcPr>
            <w:tcW w:w="6750" w:type="dxa"/>
            <w:tcBorders>
              <w:top w:val="nil"/>
              <w:left w:val="nil"/>
              <w:bottom w:val="single" w:sz="6" w:space="0" w:color="000000"/>
              <w:right w:val="single" w:sz="6" w:space="0" w:color="000000"/>
            </w:tcBorders>
            <w:tcMar>
              <w:top w:w="0" w:type="dxa"/>
              <w:left w:w="105" w:type="dxa"/>
              <w:bottom w:w="0" w:type="dxa"/>
              <w:right w:w="105" w:type="dxa"/>
            </w:tcMar>
            <w:hideMark/>
          </w:tcPr>
          <w:p w14:paraId="5112BBE5"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HIW Inspection:</w:t>
            </w:r>
          </w:p>
          <w:p w14:paraId="56BF2AF7"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Freestanding Neath Port Talbot Hospital Birth Centre.</w:t>
            </w:r>
          </w:p>
          <w:p w14:paraId="7EE01959" w14:textId="77777777" w:rsidR="00F4192F" w:rsidRPr="00F4192F" w:rsidRDefault="00F4192F" w:rsidP="00F4192F">
            <w:pPr>
              <w:spacing w:after="100" w:afterAutospacing="1"/>
              <w:ind w:left="72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 </w:t>
            </w:r>
          </w:p>
        </w:tc>
      </w:tr>
      <w:tr w:rsidR="00F4192F" w:rsidRPr="00F4192F" w14:paraId="58C05116" w14:textId="77777777" w:rsidTr="00F4192F">
        <w:tc>
          <w:tcPr>
            <w:tcW w:w="2265"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235CBA9"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May 2022</w:t>
            </w:r>
          </w:p>
        </w:tc>
        <w:tc>
          <w:tcPr>
            <w:tcW w:w="6750" w:type="dxa"/>
            <w:tcBorders>
              <w:top w:val="nil"/>
              <w:left w:val="nil"/>
              <w:bottom w:val="single" w:sz="6" w:space="0" w:color="000000"/>
              <w:right w:val="single" w:sz="6" w:space="0" w:color="000000"/>
            </w:tcBorders>
            <w:tcMar>
              <w:top w:w="0" w:type="dxa"/>
              <w:left w:w="105" w:type="dxa"/>
              <w:bottom w:w="0" w:type="dxa"/>
              <w:right w:w="105" w:type="dxa"/>
            </w:tcMar>
            <w:hideMark/>
          </w:tcPr>
          <w:p w14:paraId="34D2C892"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Maternity and Neonatal Network assurance framework incorporating the three key report recommendations from:</w:t>
            </w:r>
          </w:p>
          <w:p w14:paraId="15654908" w14:textId="77777777" w:rsidR="00F4192F" w:rsidRPr="00F4192F" w:rsidRDefault="00F4192F" w:rsidP="00F4192F">
            <w:pPr>
              <w:numPr>
                <w:ilvl w:val="0"/>
                <w:numId w:val="14"/>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 xml:space="preserve">Shrewsbury and Telford Hospital </w:t>
            </w:r>
            <w:proofErr w:type="gramStart"/>
            <w:r w:rsidRPr="00F4192F">
              <w:rPr>
                <w:rFonts w:ascii="Times New Roman" w:eastAsia="Times New Roman" w:hAnsi="Times New Roman" w:cs="Times New Roman"/>
                <w:lang w:eastAsia="en-GB"/>
              </w:rPr>
              <w:t>Trust;</w:t>
            </w:r>
            <w:proofErr w:type="gramEnd"/>
          </w:p>
          <w:p w14:paraId="69AF7006" w14:textId="77777777" w:rsidR="00F4192F" w:rsidRPr="00F4192F" w:rsidRDefault="00F4192F" w:rsidP="00F4192F">
            <w:pPr>
              <w:numPr>
                <w:ilvl w:val="0"/>
                <w:numId w:val="14"/>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Cwm Taf University Health Board; and</w:t>
            </w:r>
          </w:p>
          <w:p w14:paraId="0A699842" w14:textId="77777777" w:rsidR="00F4192F" w:rsidRPr="00F4192F" w:rsidRDefault="00F4192F" w:rsidP="00F4192F">
            <w:pPr>
              <w:numPr>
                <w:ilvl w:val="0"/>
                <w:numId w:val="14"/>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HIW (2020) National Review: Maternity Services</w:t>
            </w:r>
          </w:p>
          <w:p w14:paraId="1002DC0B"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 </w:t>
            </w:r>
          </w:p>
        </w:tc>
      </w:tr>
      <w:tr w:rsidR="00F4192F" w:rsidRPr="00F4192F" w14:paraId="38431BC1" w14:textId="77777777" w:rsidTr="00F4192F">
        <w:tc>
          <w:tcPr>
            <w:tcW w:w="2265"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4F39095"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August 2022</w:t>
            </w:r>
          </w:p>
        </w:tc>
        <w:tc>
          <w:tcPr>
            <w:tcW w:w="6750" w:type="dxa"/>
            <w:tcBorders>
              <w:top w:val="nil"/>
              <w:left w:val="nil"/>
              <w:bottom w:val="single" w:sz="6" w:space="0" w:color="000000"/>
              <w:right w:val="single" w:sz="6" w:space="0" w:color="000000"/>
            </w:tcBorders>
            <w:tcMar>
              <w:top w:w="0" w:type="dxa"/>
              <w:left w:w="105" w:type="dxa"/>
              <w:bottom w:w="0" w:type="dxa"/>
              <w:right w:w="105" w:type="dxa"/>
            </w:tcMar>
            <w:hideMark/>
          </w:tcPr>
          <w:p w14:paraId="6EFE8AEE"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Maternity &amp; Neonatal Network: Maternity Services Governance Process Review.</w:t>
            </w:r>
          </w:p>
          <w:p w14:paraId="3624AE65"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 </w:t>
            </w:r>
          </w:p>
        </w:tc>
      </w:tr>
      <w:tr w:rsidR="00F4192F" w:rsidRPr="00F4192F" w14:paraId="0E85930F" w14:textId="77777777" w:rsidTr="00F4192F">
        <w:tc>
          <w:tcPr>
            <w:tcW w:w="2265"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18C8466"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January 2023</w:t>
            </w:r>
          </w:p>
        </w:tc>
        <w:tc>
          <w:tcPr>
            <w:tcW w:w="6750" w:type="dxa"/>
            <w:tcBorders>
              <w:top w:val="nil"/>
              <w:left w:val="nil"/>
              <w:bottom w:val="single" w:sz="6" w:space="0" w:color="000000"/>
              <w:right w:val="single" w:sz="6" w:space="0" w:color="000000"/>
            </w:tcBorders>
            <w:tcMar>
              <w:top w:w="0" w:type="dxa"/>
              <w:left w:w="105" w:type="dxa"/>
              <w:bottom w:w="0" w:type="dxa"/>
              <w:right w:w="105" w:type="dxa"/>
            </w:tcMar>
            <w:hideMark/>
          </w:tcPr>
          <w:p w14:paraId="06BFE2E6"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Welsh Government Maternity and Neonatal Improvement Programme site visit.</w:t>
            </w:r>
          </w:p>
          <w:p w14:paraId="0A703A9F"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 </w:t>
            </w:r>
          </w:p>
        </w:tc>
      </w:tr>
      <w:tr w:rsidR="00F4192F" w:rsidRPr="00F4192F" w14:paraId="57B0091A" w14:textId="77777777" w:rsidTr="00F4192F">
        <w:tc>
          <w:tcPr>
            <w:tcW w:w="2265"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5676581"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July 2023</w:t>
            </w:r>
          </w:p>
        </w:tc>
        <w:tc>
          <w:tcPr>
            <w:tcW w:w="6750" w:type="dxa"/>
            <w:tcBorders>
              <w:top w:val="nil"/>
              <w:left w:val="nil"/>
              <w:bottom w:val="single" w:sz="6" w:space="0" w:color="000000"/>
              <w:right w:val="single" w:sz="6" w:space="0" w:color="000000"/>
            </w:tcBorders>
            <w:tcMar>
              <w:top w:w="0" w:type="dxa"/>
              <w:left w:w="105" w:type="dxa"/>
              <w:bottom w:w="0" w:type="dxa"/>
              <w:right w:w="105" w:type="dxa"/>
            </w:tcMar>
            <w:hideMark/>
          </w:tcPr>
          <w:p w14:paraId="5AADC6CA"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 xml:space="preserve">Improving Together for Wales: Maternity Neonatal </w:t>
            </w:r>
            <w:proofErr w:type="gramStart"/>
            <w:r w:rsidRPr="00F4192F">
              <w:rPr>
                <w:rFonts w:ascii="Times New Roman" w:eastAsia="Times New Roman" w:hAnsi="Times New Roman" w:cs="Times New Roman"/>
                <w:lang w:eastAsia="en-GB"/>
              </w:rPr>
              <w:t>Safety  Support</w:t>
            </w:r>
            <w:proofErr w:type="gramEnd"/>
            <w:r w:rsidRPr="00F4192F">
              <w:rPr>
                <w:rFonts w:ascii="Times New Roman" w:eastAsia="Times New Roman" w:hAnsi="Times New Roman" w:cs="Times New Roman"/>
                <w:lang w:eastAsia="en-GB"/>
              </w:rPr>
              <w:t xml:space="preserve"> Programme Cymru - Discovery Phase Report (July 2023).</w:t>
            </w:r>
          </w:p>
        </w:tc>
      </w:tr>
      <w:tr w:rsidR="00F4192F" w:rsidRPr="00F4192F" w14:paraId="60B675C1" w14:textId="77777777" w:rsidTr="00F4192F">
        <w:tc>
          <w:tcPr>
            <w:tcW w:w="2265"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759FC7F"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September 2023</w:t>
            </w:r>
          </w:p>
        </w:tc>
        <w:tc>
          <w:tcPr>
            <w:tcW w:w="6750" w:type="dxa"/>
            <w:tcBorders>
              <w:top w:val="nil"/>
              <w:left w:val="nil"/>
              <w:bottom w:val="single" w:sz="6" w:space="0" w:color="000000"/>
              <w:right w:val="single" w:sz="6" w:space="0" w:color="000000"/>
            </w:tcBorders>
            <w:tcMar>
              <w:top w:w="0" w:type="dxa"/>
              <w:left w:w="105" w:type="dxa"/>
              <w:bottom w:w="0" w:type="dxa"/>
              <w:right w:w="105" w:type="dxa"/>
            </w:tcMar>
            <w:hideMark/>
          </w:tcPr>
          <w:p w14:paraId="723843A3"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HIW Inspection:</w:t>
            </w:r>
          </w:p>
          <w:p w14:paraId="7387CA8F" w14:textId="77777777" w:rsidR="00F4192F" w:rsidRPr="00F4192F" w:rsidRDefault="00F4192F" w:rsidP="00F4192F">
            <w:pPr>
              <w:numPr>
                <w:ilvl w:val="0"/>
                <w:numId w:val="15"/>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 xml:space="preserve">Maternity Unit, Singleton of Ward </w:t>
            </w:r>
            <w:proofErr w:type="gramStart"/>
            <w:r w:rsidRPr="00F4192F">
              <w:rPr>
                <w:rFonts w:ascii="Times New Roman" w:eastAsia="Times New Roman" w:hAnsi="Times New Roman" w:cs="Times New Roman"/>
                <w:lang w:eastAsia="en-GB"/>
              </w:rPr>
              <w:t>20;</w:t>
            </w:r>
            <w:proofErr w:type="gramEnd"/>
          </w:p>
          <w:p w14:paraId="3B72C404" w14:textId="77777777" w:rsidR="00F4192F" w:rsidRPr="00F4192F" w:rsidRDefault="00F4192F" w:rsidP="00F4192F">
            <w:pPr>
              <w:numPr>
                <w:ilvl w:val="0"/>
                <w:numId w:val="15"/>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 xml:space="preserve">Ward </w:t>
            </w:r>
            <w:proofErr w:type="gramStart"/>
            <w:r w:rsidRPr="00F4192F">
              <w:rPr>
                <w:rFonts w:ascii="Times New Roman" w:eastAsia="Times New Roman" w:hAnsi="Times New Roman" w:cs="Times New Roman"/>
                <w:lang w:eastAsia="en-GB"/>
              </w:rPr>
              <w:t>19;</w:t>
            </w:r>
            <w:proofErr w:type="gramEnd"/>
          </w:p>
          <w:p w14:paraId="3CD68EDE" w14:textId="77777777" w:rsidR="00F4192F" w:rsidRPr="00F4192F" w:rsidRDefault="00F4192F" w:rsidP="00F4192F">
            <w:pPr>
              <w:numPr>
                <w:ilvl w:val="0"/>
                <w:numId w:val="15"/>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Antenatal Assessment Unit (AAU</w:t>
            </w:r>
            <w:proofErr w:type="gramStart"/>
            <w:r w:rsidRPr="00F4192F">
              <w:rPr>
                <w:rFonts w:ascii="Times New Roman" w:eastAsia="Times New Roman" w:hAnsi="Times New Roman" w:cs="Times New Roman"/>
                <w:lang w:eastAsia="en-GB"/>
              </w:rPr>
              <w:t>);</w:t>
            </w:r>
            <w:proofErr w:type="gramEnd"/>
            <w:r w:rsidRPr="00F4192F">
              <w:rPr>
                <w:rFonts w:ascii="Times New Roman" w:eastAsia="Times New Roman" w:hAnsi="Times New Roman" w:cs="Times New Roman"/>
                <w:lang w:eastAsia="en-GB"/>
              </w:rPr>
              <w:t xml:space="preserve">  </w:t>
            </w:r>
          </w:p>
          <w:p w14:paraId="0E33A415" w14:textId="77777777" w:rsidR="00F4192F" w:rsidRPr="00F4192F" w:rsidRDefault="00F4192F" w:rsidP="00F4192F">
            <w:pPr>
              <w:numPr>
                <w:ilvl w:val="0"/>
                <w:numId w:val="15"/>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Labour ward (including bereavement room</w:t>
            </w:r>
            <w:proofErr w:type="gramStart"/>
            <w:r w:rsidRPr="00F4192F">
              <w:rPr>
                <w:rFonts w:ascii="Times New Roman" w:eastAsia="Times New Roman" w:hAnsi="Times New Roman" w:cs="Times New Roman"/>
                <w:lang w:eastAsia="en-GB"/>
              </w:rPr>
              <w:t>);</w:t>
            </w:r>
            <w:proofErr w:type="gramEnd"/>
          </w:p>
          <w:p w14:paraId="6E2A6D67" w14:textId="77777777" w:rsidR="00F4192F" w:rsidRPr="00F4192F" w:rsidRDefault="00F4192F" w:rsidP="00F4192F">
            <w:pPr>
              <w:numPr>
                <w:ilvl w:val="0"/>
                <w:numId w:val="15"/>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Bay Birthing Unit; and</w:t>
            </w:r>
          </w:p>
          <w:p w14:paraId="6CB3F5F6" w14:textId="77777777" w:rsidR="00F4192F" w:rsidRPr="00F4192F" w:rsidRDefault="00F4192F" w:rsidP="00F4192F">
            <w:pPr>
              <w:numPr>
                <w:ilvl w:val="0"/>
                <w:numId w:val="15"/>
              </w:numPr>
              <w:spacing w:before="100" w:beforeAutospacing="1" w:after="100" w:afterAutospacing="1"/>
              <w:ind w:left="840"/>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Low Dependency Unit.</w:t>
            </w:r>
          </w:p>
          <w:p w14:paraId="4EEFCDC9" w14:textId="77777777" w:rsidR="00F4192F" w:rsidRPr="00F4192F" w:rsidRDefault="00F4192F" w:rsidP="00F4192F">
            <w:pPr>
              <w:spacing w:after="100" w:afterAutospacing="1"/>
              <w:rPr>
                <w:rFonts w:ascii="Times New Roman" w:eastAsia="Times New Roman" w:hAnsi="Times New Roman" w:cs="Times New Roman"/>
                <w:lang w:eastAsia="en-GB"/>
              </w:rPr>
            </w:pPr>
            <w:r w:rsidRPr="00F4192F">
              <w:rPr>
                <w:rFonts w:ascii="Times New Roman" w:eastAsia="Times New Roman" w:hAnsi="Times New Roman" w:cs="Times New Roman"/>
                <w:lang w:eastAsia="en-GB"/>
              </w:rPr>
              <w:t> </w:t>
            </w:r>
          </w:p>
        </w:tc>
      </w:tr>
    </w:tbl>
    <w:p w14:paraId="52D04FDE" w14:textId="77777777" w:rsidR="00F4192F" w:rsidRPr="00F4192F" w:rsidRDefault="00F4192F" w:rsidP="00F4192F">
      <w:pPr>
        <w:shd w:val="clear" w:color="auto" w:fill="2C3E75"/>
        <w:rPr>
          <w:rFonts w:ascii="Segoe UI" w:eastAsia="Times New Roman" w:hAnsi="Segoe UI" w:cs="Segoe UI"/>
          <w:color w:val="212529"/>
          <w:lang w:eastAsia="en-GB"/>
        </w:rPr>
      </w:pPr>
      <w:r w:rsidRPr="00F4192F">
        <w:rPr>
          <w:rFonts w:ascii="Segoe UI" w:eastAsia="Times New Roman" w:hAnsi="Segoe UI" w:cs="Segoe UI"/>
          <w:color w:val="FFFFFF"/>
          <w:lang w:eastAsia="en-GB"/>
        </w:rPr>
        <w:t>Share:</w:t>
      </w:r>
    </w:p>
    <w:p w14:paraId="1C94E0ED" w14:textId="77777777" w:rsidR="00F4192F" w:rsidRPr="00F4192F" w:rsidRDefault="00F4192F" w:rsidP="00F4192F">
      <w:pPr>
        <w:shd w:val="clear" w:color="auto" w:fill="E8EDEE"/>
        <w:rPr>
          <w:rFonts w:ascii="Segoe UI" w:eastAsia="Times New Roman" w:hAnsi="Segoe UI" w:cs="Segoe UI"/>
          <w:color w:val="212529"/>
          <w:lang w:eastAsia="en-GB"/>
        </w:rPr>
      </w:pPr>
      <w:r w:rsidRPr="00F4192F">
        <w:rPr>
          <w:rFonts w:ascii="Segoe UI" w:eastAsia="Times New Roman" w:hAnsi="Segoe UI" w:cs="Segoe UI"/>
          <w:color w:val="2C3E72"/>
          <w:lang w:eastAsia="en-GB"/>
        </w:rPr>
        <w:t>Find us on</w:t>
      </w:r>
    </w:p>
    <w:p w14:paraId="16859F72" w14:textId="77777777" w:rsidR="00F4192F" w:rsidRPr="00F4192F" w:rsidRDefault="00F4192F" w:rsidP="00F4192F">
      <w:pPr>
        <w:pBdr>
          <w:top w:val="single" w:sz="6" w:space="0" w:color="BEE5EB"/>
          <w:left w:val="single" w:sz="6" w:space="0" w:color="BEE5EB"/>
          <w:bottom w:val="single" w:sz="6" w:space="0" w:color="BEE5EB"/>
          <w:right w:val="single" w:sz="6" w:space="0" w:color="BEE5EB"/>
        </w:pBdr>
        <w:shd w:val="clear" w:color="auto" w:fill="D1ECF1"/>
        <w:spacing w:after="100" w:afterAutospacing="1"/>
        <w:rPr>
          <w:rFonts w:ascii="Segoe UI" w:eastAsia="Times New Roman" w:hAnsi="Segoe UI" w:cs="Segoe UI"/>
          <w:color w:val="2C5762"/>
          <w:lang w:eastAsia="en-GB"/>
        </w:rPr>
      </w:pPr>
      <w:r w:rsidRPr="00F4192F">
        <w:rPr>
          <w:rFonts w:ascii="Segoe UI" w:eastAsia="Times New Roman" w:hAnsi="Segoe UI" w:cs="Segoe UI"/>
          <w:color w:val="2C5762"/>
          <w:lang w:eastAsia="en-GB"/>
        </w:rPr>
        <w:t>If you are visiting here on computer or laptop, to read content in a language of your choice, highlight the text and click ‘translate’ for options</w:t>
      </w:r>
    </w:p>
    <w:p w14:paraId="1F42867F" w14:textId="77777777" w:rsidR="00F4192F" w:rsidRPr="00F4192F" w:rsidRDefault="00F4192F" w:rsidP="00F4192F">
      <w:pPr>
        <w:pBdr>
          <w:top w:val="single" w:sz="6" w:space="0" w:color="BFDDCF"/>
          <w:left w:val="single" w:sz="6" w:space="0" w:color="BFDDCF"/>
          <w:bottom w:val="single" w:sz="6" w:space="0" w:color="BFDDCF"/>
          <w:right w:val="single" w:sz="6" w:space="0" w:color="BFDDCF"/>
        </w:pBdr>
        <w:shd w:val="clear" w:color="auto" w:fill="D1E7DD"/>
        <w:spacing w:after="100" w:afterAutospacing="1"/>
        <w:rPr>
          <w:rFonts w:ascii="Segoe UI" w:eastAsia="Times New Roman" w:hAnsi="Segoe UI" w:cs="Segoe UI"/>
          <w:color w:val="2C5046"/>
          <w:lang w:eastAsia="en-GB"/>
        </w:rPr>
      </w:pPr>
      <w:proofErr w:type="spellStart"/>
      <w:r w:rsidRPr="00F4192F">
        <w:rPr>
          <w:rFonts w:ascii="Segoe UI" w:eastAsia="Times New Roman" w:hAnsi="Segoe UI" w:cs="Segoe UI"/>
          <w:color w:val="2C5046"/>
          <w:lang w:eastAsia="en-GB"/>
        </w:rPr>
        <w:lastRenderedPageBreak/>
        <w:t>Rydym</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yn</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croesawu</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gohebiaeth</w:t>
      </w:r>
      <w:proofErr w:type="spellEnd"/>
      <w:r w:rsidRPr="00F4192F">
        <w:rPr>
          <w:rFonts w:ascii="Segoe UI" w:eastAsia="Times New Roman" w:hAnsi="Segoe UI" w:cs="Segoe UI"/>
          <w:color w:val="2C5046"/>
          <w:lang w:eastAsia="en-GB"/>
        </w:rPr>
        <w:t xml:space="preserve"> a </w:t>
      </w:r>
      <w:proofErr w:type="spellStart"/>
      <w:r w:rsidRPr="00F4192F">
        <w:rPr>
          <w:rFonts w:ascii="Segoe UI" w:eastAsia="Times New Roman" w:hAnsi="Segoe UI" w:cs="Segoe UI"/>
          <w:color w:val="2C5046"/>
          <w:lang w:eastAsia="en-GB"/>
        </w:rPr>
        <w:t>galwadau</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ffôn</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yn</w:t>
      </w:r>
      <w:proofErr w:type="spellEnd"/>
      <w:r w:rsidRPr="00F4192F">
        <w:rPr>
          <w:rFonts w:ascii="Segoe UI" w:eastAsia="Times New Roman" w:hAnsi="Segoe UI" w:cs="Segoe UI"/>
          <w:color w:val="2C5046"/>
          <w:lang w:eastAsia="en-GB"/>
        </w:rPr>
        <w:t xml:space="preserve"> y </w:t>
      </w:r>
      <w:proofErr w:type="spellStart"/>
      <w:r w:rsidRPr="00F4192F">
        <w:rPr>
          <w:rFonts w:ascii="Segoe UI" w:eastAsia="Times New Roman" w:hAnsi="Segoe UI" w:cs="Segoe UI"/>
          <w:color w:val="2C5046"/>
          <w:lang w:eastAsia="en-GB"/>
        </w:rPr>
        <w:t>Gymraeg</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neu'r</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Saesneg</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Atebir</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gohebiaeth</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Gymraeg</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yn</w:t>
      </w:r>
      <w:proofErr w:type="spellEnd"/>
      <w:r w:rsidRPr="00F4192F">
        <w:rPr>
          <w:rFonts w:ascii="Segoe UI" w:eastAsia="Times New Roman" w:hAnsi="Segoe UI" w:cs="Segoe UI"/>
          <w:color w:val="2C5046"/>
          <w:lang w:eastAsia="en-GB"/>
        </w:rPr>
        <w:t xml:space="preserve"> y </w:t>
      </w:r>
      <w:proofErr w:type="spellStart"/>
      <w:r w:rsidRPr="00F4192F">
        <w:rPr>
          <w:rFonts w:ascii="Segoe UI" w:eastAsia="Times New Roman" w:hAnsi="Segoe UI" w:cs="Segoe UI"/>
          <w:color w:val="2C5046"/>
          <w:lang w:eastAsia="en-GB"/>
        </w:rPr>
        <w:t>Gymraeg</w:t>
      </w:r>
      <w:proofErr w:type="spellEnd"/>
      <w:r w:rsidRPr="00F4192F">
        <w:rPr>
          <w:rFonts w:ascii="Segoe UI" w:eastAsia="Times New Roman" w:hAnsi="Segoe UI" w:cs="Segoe UI"/>
          <w:color w:val="2C5046"/>
          <w:lang w:eastAsia="en-GB"/>
        </w:rPr>
        <w:t xml:space="preserve">, ac </w:t>
      </w:r>
      <w:proofErr w:type="spellStart"/>
      <w:r w:rsidRPr="00F4192F">
        <w:rPr>
          <w:rFonts w:ascii="Segoe UI" w:eastAsia="Times New Roman" w:hAnsi="Segoe UI" w:cs="Segoe UI"/>
          <w:color w:val="2C5046"/>
          <w:lang w:eastAsia="en-GB"/>
        </w:rPr>
        <w:t>ni</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fydd</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hyn</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yn</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arwain</w:t>
      </w:r>
      <w:proofErr w:type="spellEnd"/>
      <w:r w:rsidRPr="00F4192F">
        <w:rPr>
          <w:rFonts w:ascii="Segoe UI" w:eastAsia="Times New Roman" w:hAnsi="Segoe UI" w:cs="Segoe UI"/>
          <w:color w:val="2C5046"/>
          <w:lang w:eastAsia="en-GB"/>
        </w:rPr>
        <w:t xml:space="preserve"> at </w:t>
      </w:r>
      <w:proofErr w:type="spellStart"/>
      <w:r w:rsidRPr="00F4192F">
        <w:rPr>
          <w:rFonts w:ascii="Segoe UI" w:eastAsia="Times New Roman" w:hAnsi="Segoe UI" w:cs="Segoe UI"/>
          <w:color w:val="2C5046"/>
          <w:lang w:eastAsia="en-GB"/>
        </w:rPr>
        <w:t>oedi</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Mae’r</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dudalen</w:t>
      </w:r>
      <w:proofErr w:type="spellEnd"/>
      <w:r w:rsidRPr="00F4192F">
        <w:rPr>
          <w:rFonts w:ascii="Segoe UI" w:eastAsia="Times New Roman" w:hAnsi="Segoe UI" w:cs="Segoe UI"/>
          <w:color w:val="2C5046"/>
          <w:lang w:eastAsia="en-GB"/>
        </w:rPr>
        <w:t xml:space="preserve"> hon </w:t>
      </w:r>
      <w:proofErr w:type="spellStart"/>
      <w:r w:rsidRPr="00F4192F">
        <w:rPr>
          <w:rFonts w:ascii="Segoe UI" w:eastAsia="Times New Roman" w:hAnsi="Segoe UI" w:cs="Segoe UI"/>
          <w:color w:val="2C5046"/>
          <w:lang w:eastAsia="en-GB"/>
        </w:rPr>
        <w:t>ar</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gael</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yn</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Gymraeg</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drwy</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bwyso’r</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botwm</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ar</w:t>
      </w:r>
      <w:proofErr w:type="spellEnd"/>
      <w:r w:rsidRPr="00F4192F">
        <w:rPr>
          <w:rFonts w:ascii="Segoe UI" w:eastAsia="Times New Roman" w:hAnsi="Segoe UI" w:cs="Segoe UI"/>
          <w:color w:val="2C5046"/>
          <w:lang w:eastAsia="en-GB"/>
        </w:rPr>
        <w:t xml:space="preserve"> y </w:t>
      </w:r>
      <w:proofErr w:type="spellStart"/>
      <w:r w:rsidRPr="00F4192F">
        <w:rPr>
          <w:rFonts w:ascii="Segoe UI" w:eastAsia="Times New Roman" w:hAnsi="Segoe UI" w:cs="Segoe UI"/>
          <w:color w:val="2C5046"/>
          <w:lang w:eastAsia="en-GB"/>
        </w:rPr>
        <w:t>dde</w:t>
      </w:r>
      <w:proofErr w:type="spellEnd"/>
      <w:r w:rsidRPr="00F4192F">
        <w:rPr>
          <w:rFonts w:ascii="Segoe UI" w:eastAsia="Times New Roman" w:hAnsi="Segoe UI" w:cs="Segoe UI"/>
          <w:color w:val="2C5046"/>
          <w:lang w:eastAsia="en-GB"/>
        </w:rPr>
        <w:t xml:space="preserve"> </w:t>
      </w:r>
      <w:proofErr w:type="spellStart"/>
      <w:r w:rsidRPr="00F4192F">
        <w:rPr>
          <w:rFonts w:ascii="Segoe UI" w:eastAsia="Times New Roman" w:hAnsi="Segoe UI" w:cs="Segoe UI"/>
          <w:color w:val="2C5046"/>
          <w:lang w:eastAsia="en-GB"/>
        </w:rPr>
        <w:t>ar</w:t>
      </w:r>
      <w:proofErr w:type="spellEnd"/>
      <w:r w:rsidRPr="00F4192F">
        <w:rPr>
          <w:rFonts w:ascii="Segoe UI" w:eastAsia="Times New Roman" w:hAnsi="Segoe UI" w:cs="Segoe UI"/>
          <w:color w:val="2C5046"/>
          <w:lang w:eastAsia="en-GB"/>
        </w:rPr>
        <w:t xml:space="preserve"> frig y </w:t>
      </w:r>
      <w:proofErr w:type="spellStart"/>
      <w:r w:rsidRPr="00F4192F">
        <w:rPr>
          <w:rFonts w:ascii="Segoe UI" w:eastAsia="Times New Roman" w:hAnsi="Segoe UI" w:cs="Segoe UI"/>
          <w:color w:val="2C5046"/>
          <w:lang w:eastAsia="en-GB"/>
        </w:rPr>
        <w:t>dudalen</w:t>
      </w:r>
      <w:proofErr w:type="spellEnd"/>
      <w:r w:rsidRPr="00F4192F">
        <w:rPr>
          <w:rFonts w:ascii="Segoe UI" w:eastAsia="Times New Roman" w:hAnsi="Segoe UI" w:cs="Segoe UI"/>
          <w:color w:val="2C5046"/>
          <w:lang w:eastAsia="en-GB"/>
        </w:rPr>
        <w:t>.</w:t>
      </w:r>
    </w:p>
    <w:p w14:paraId="562E84CF" w14:textId="77777777" w:rsidR="00F4192F" w:rsidRPr="00F4192F" w:rsidRDefault="00F4192F" w:rsidP="00F4192F">
      <w:pPr>
        <w:pBdr>
          <w:top w:val="single" w:sz="6" w:space="0" w:color="BFDDCF"/>
          <w:left w:val="single" w:sz="6" w:space="0" w:color="BFDDCF"/>
          <w:bottom w:val="single" w:sz="6" w:space="0" w:color="BFDDCF"/>
          <w:right w:val="single" w:sz="6" w:space="0" w:color="BFDDCF"/>
        </w:pBdr>
        <w:shd w:val="clear" w:color="auto" w:fill="D1E7DD"/>
        <w:spacing w:after="100" w:afterAutospacing="1"/>
        <w:rPr>
          <w:rFonts w:ascii="Segoe UI" w:eastAsia="Times New Roman" w:hAnsi="Segoe UI" w:cs="Segoe UI"/>
          <w:color w:val="2C5046"/>
          <w:lang w:eastAsia="en-GB"/>
        </w:rPr>
      </w:pPr>
      <w:r w:rsidRPr="00F4192F">
        <w:rPr>
          <w:rFonts w:ascii="Segoe UI" w:eastAsia="Times New Roman" w:hAnsi="Segoe UI" w:cs="Segoe UI"/>
          <w:color w:val="2C5046"/>
          <w:lang w:eastAsia="en-GB"/>
        </w:rPr>
        <w:t>We welcome correspondence and telephone calls in Welsh or English. Welsh language correspondence will be replied to in Welsh, and this will not lead to a delay. This page is available in Welsh by clicking ‘Cymraeg’ at the top right of this page.</w:t>
      </w:r>
    </w:p>
    <w:p w14:paraId="51A9EEC3" w14:textId="316EDD6C" w:rsidR="00F4192F" w:rsidRPr="00F4192F" w:rsidRDefault="00F4192F" w:rsidP="00F4192F">
      <w:pPr>
        <w:rPr>
          <w:rFonts w:ascii="Times New Roman" w:eastAsia="Times New Roman" w:hAnsi="Times New Roman" w:cs="Times New Roman"/>
          <w:lang w:eastAsia="en-GB"/>
        </w:rPr>
      </w:pPr>
      <w:r w:rsidRPr="00F4192F">
        <w:rPr>
          <w:rFonts w:ascii="Times New Roman" w:eastAsia="Times New Roman" w:hAnsi="Times New Roman" w:cs="Times New Roman"/>
          <w:lang w:eastAsia="en-GB"/>
        </w:rPr>
        <w:fldChar w:fldCharType="begin"/>
      </w:r>
      <w:r w:rsidR="000754A3">
        <w:rPr>
          <w:rFonts w:ascii="Times New Roman" w:eastAsia="Times New Roman" w:hAnsi="Times New Roman" w:cs="Times New Roman"/>
          <w:lang w:eastAsia="en-GB"/>
        </w:rPr>
        <w:instrText xml:space="preserve"> INCLUDEPICTURE "C:\\Users\\Denise\\Library\\Group Containers\\UBF8T346G9.ms\\WebArchiveCopyPasteTempFiles\\com.microsoft.Word\\ABMUhb2.png" \* MERGEFORMAT </w:instrText>
      </w:r>
      <w:r w:rsidRPr="00F4192F">
        <w:rPr>
          <w:rFonts w:ascii="Times New Roman" w:eastAsia="Times New Roman" w:hAnsi="Times New Roman" w:cs="Times New Roman"/>
          <w:lang w:eastAsia="en-GB"/>
        </w:rPr>
        <w:fldChar w:fldCharType="separate"/>
      </w:r>
      <w:r w:rsidRPr="00F4192F">
        <w:rPr>
          <w:rFonts w:ascii="Times New Roman" w:eastAsia="Times New Roman" w:hAnsi="Times New Roman" w:cs="Times New Roman"/>
          <w:noProof/>
          <w:lang w:eastAsia="en-GB"/>
        </w:rPr>
        <w:drawing>
          <wp:inline distT="0" distB="0" distL="0" distR="0" wp14:anchorId="6031CC5D" wp14:editId="78BC51B9">
            <wp:extent cx="5013960" cy="1336675"/>
            <wp:effectExtent l="0" t="0" r="0" b="0"/>
            <wp:docPr id="1422845752" name="Picture 1" descr="NHS Wales | 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 Wales | Swansea Bay University Health Boar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013960" cy="1336675"/>
                    </a:xfrm>
                    <a:prstGeom prst="rect">
                      <a:avLst/>
                    </a:prstGeom>
                    <a:noFill/>
                    <a:ln>
                      <a:noFill/>
                    </a:ln>
                  </pic:spPr>
                </pic:pic>
              </a:graphicData>
            </a:graphic>
          </wp:inline>
        </w:drawing>
      </w:r>
      <w:r w:rsidRPr="00F4192F">
        <w:rPr>
          <w:rFonts w:ascii="Times New Roman" w:eastAsia="Times New Roman" w:hAnsi="Times New Roman" w:cs="Times New Roman"/>
          <w:lang w:eastAsia="en-GB"/>
        </w:rPr>
        <w:fldChar w:fldCharType="end"/>
      </w:r>
    </w:p>
    <w:p w14:paraId="7F398873" w14:textId="77777777" w:rsidR="00F4192F" w:rsidRPr="00F4192F" w:rsidRDefault="00F4192F" w:rsidP="00F4192F">
      <w:pPr>
        <w:numPr>
          <w:ilvl w:val="0"/>
          <w:numId w:val="16"/>
        </w:numPr>
        <w:spacing w:before="100" w:beforeAutospacing="1" w:after="100" w:afterAutospacing="1"/>
        <w:rPr>
          <w:rFonts w:ascii="Times New Roman" w:eastAsia="Times New Roman" w:hAnsi="Times New Roman" w:cs="Times New Roman"/>
          <w:lang w:eastAsia="en-GB"/>
        </w:rPr>
      </w:pPr>
      <w:hyperlink r:id="rId6" w:tgtFrame="_self" w:history="1">
        <w:r w:rsidRPr="00F4192F">
          <w:rPr>
            <w:rFonts w:ascii="Times New Roman" w:eastAsia="Times New Roman" w:hAnsi="Times New Roman" w:cs="Times New Roman"/>
            <w:color w:val="FFFFFF"/>
            <w:u w:val="single"/>
            <w:lang w:eastAsia="en-GB"/>
          </w:rPr>
          <w:t>Accessibility</w:t>
        </w:r>
      </w:hyperlink>
    </w:p>
    <w:p w14:paraId="5D34AD45" w14:textId="77777777" w:rsidR="00F4192F" w:rsidRPr="00F4192F" w:rsidRDefault="00F4192F" w:rsidP="00F4192F">
      <w:pPr>
        <w:numPr>
          <w:ilvl w:val="0"/>
          <w:numId w:val="16"/>
        </w:numPr>
        <w:spacing w:before="100" w:beforeAutospacing="1" w:after="100" w:afterAutospacing="1"/>
        <w:rPr>
          <w:rFonts w:ascii="Times New Roman" w:eastAsia="Times New Roman" w:hAnsi="Times New Roman" w:cs="Times New Roman"/>
          <w:lang w:eastAsia="en-GB"/>
        </w:rPr>
      </w:pPr>
      <w:hyperlink r:id="rId7" w:tgtFrame="_self" w:history="1">
        <w:r w:rsidRPr="00F4192F">
          <w:rPr>
            <w:rFonts w:ascii="Times New Roman" w:eastAsia="Times New Roman" w:hAnsi="Times New Roman" w:cs="Times New Roman"/>
            <w:color w:val="FFFFFF"/>
            <w:u w:val="single"/>
            <w:lang w:eastAsia="en-GB"/>
          </w:rPr>
          <w:t>Accessibility Statement</w:t>
        </w:r>
      </w:hyperlink>
    </w:p>
    <w:p w14:paraId="48E815E5" w14:textId="77777777" w:rsidR="00F4192F" w:rsidRPr="00F4192F" w:rsidRDefault="00F4192F" w:rsidP="00F4192F">
      <w:pPr>
        <w:numPr>
          <w:ilvl w:val="0"/>
          <w:numId w:val="16"/>
        </w:numPr>
        <w:spacing w:before="100" w:beforeAutospacing="1" w:after="100" w:afterAutospacing="1"/>
        <w:rPr>
          <w:rFonts w:ascii="Times New Roman" w:eastAsia="Times New Roman" w:hAnsi="Times New Roman" w:cs="Times New Roman"/>
          <w:lang w:eastAsia="en-GB"/>
        </w:rPr>
      </w:pPr>
      <w:hyperlink r:id="rId8" w:tgtFrame="_self" w:history="1">
        <w:r w:rsidRPr="00F4192F">
          <w:rPr>
            <w:rFonts w:ascii="Times New Roman" w:eastAsia="Times New Roman" w:hAnsi="Times New Roman" w:cs="Times New Roman"/>
            <w:color w:val="FFFFFF"/>
            <w:u w:val="single"/>
            <w:lang w:eastAsia="en-GB"/>
          </w:rPr>
          <w:t>Terms of use</w:t>
        </w:r>
      </w:hyperlink>
    </w:p>
    <w:p w14:paraId="0A9CC644" w14:textId="77777777" w:rsidR="00F4192F" w:rsidRPr="00F4192F" w:rsidRDefault="00F4192F" w:rsidP="00F4192F">
      <w:pPr>
        <w:numPr>
          <w:ilvl w:val="0"/>
          <w:numId w:val="16"/>
        </w:numPr>
        <w:spacing w:before="100" w:beforeAutospacing="1" w:after="100" w:afterAutospacing="1"/>
        <w:rPr>
          <w:rFonts w:ascii="Times New Roman" w:eastAsia="Times New Roman" w:hAnsi="Times New Roman" w:cs="Times New Roman"/>
          <w:lang w:eastAsia="en-GB"/>
        </w:rPr>
      </w:pPr>
      <w:hyperlink r:id="rId9" w:tgtFrame="_self" w:history="1">
        <w:r w:rsidRPr="00F4192F">
          <w:rPr>
            <w:rFonts w:ascii="Times New Roman" w:eastAsia="Times New Roman" w:hAnsi="Times New Roman" w:cs="Times New Roman"/>
            <w:color w:val="FFFFFF"/>
            <w:u w:val="single"/>
            <w:lang w:eastAsia="en-GB"/>
          </w:rPr>
          <w:t>Freedom of information</w:t>
        </w:r>
      </w:hyperlink>
    </w:p>
    <w:p w14:paraId="3B6ECA89" w14:textId="77777777" w:rsidR="00F4192F" w:rsidRPr="00F4192F" w:rsidRDefault="00F4192F" w:rsidP="00F4192F">
      <w:pPr>
        <w:numPr>
          <w:ilvl w:val="0"/>
          <w:numId w:val="16"/>
        </w:numPr>
        <w:spacing w:before="100" w:beforeAutospacing="1" w:after="100" w:afterAutospacing="1"/>
        <w:rPr>
          <w:rFonts w:ascii="Times New Roman" w:eastAsia="Times New Roman" w:hAnsi="Times New Roman" w:cs="Times New Roman"/>
          <w:lang w:eastAsia="en-GB"/>
        </w:rPr>
      </w:pPr>
      <w:hyperlink r:id="rId10" w:tgtFrame="_self" w:history="1">
        <w:r w:rsidRPr="00F4192F">
          <w:rPr>
            <w:rFonts w:ascii="Times New Roman" w:eastAsia="Times New Roman" w:hAnsi="Times New Roman" w:cs="Times New Roman"/>
            <w:color w:val="FFFFFF"/>
            <w:u w:val="single"/>
            <w:lang w:eastAsia="en-GB"/>
          </w:rPr>
          <w:t>Website Privacy Policy</w:t>
        </w:r>
      </w:hyperlink>
    </w:p>
    <w:p w14:paraId="245CCD93" w14:textId="77777777" w:rsidR="00F4192F" w:rsidRPr="00F4192F" w:rsidRDefault="00F4192F" w:rsidP="00F4192F">
      <w:pPr>
        <w:numPr>
          <w:ilvl w:val="0"/>
          <w:numId w:val="16"/>
        </w:numPr>
        <w:spacing w:before="100" w:beforeAutospacing="1" w:after="100" w:afterAutospacing="1"/>
        <w:rPr>
          <w:rFonts w:ascii="Times New Roman" w:eastAsia="Times New Roman" w:hAnsi="Times New Roman" w:cs="Times New Roman"/>
          <w:lang w:eastAsia="en-GB"/>
        </w:rPr>
      </w:pPr>
      <w:hyperlink r:id="rId11" w:tgtFrame="_self" w:history="1">
        <w:r w:rsidRPr="00F4192F">
          <w:rPr>
            <w:rFonts w:ascii="Times New Roman" w:eastAsia="Times New Roman" w:hAnsi="Times New Roman" w:cs="Times New Roman"/>
            <w:color w:val="FFFFFF"/>
            <w:u w:val="single"/>
            <w:lang w:eastAsia="en-GB"/>
          </w:rPr>
          <w:t>Patient Data</w:t>
        </w:r>
      </w:hyperlink>
    </w:p>
    <w:p w14:paraId="17475825" w14:textId="77777777" w:rsidR="00F4192F" w:rsidRPr="00F4192F" w:rsidRDefault="00F4192F" w:rsidP="00F4192F">
      <w:pPr>
        <w:numPr>
          <w:ilvl w:val="0"/>
          <w:numId w:val="16"/>
        </w:numPr>
        <w:spacing w:before="100" w:beforeAutospacing="1" w:after="100" w:afterAutospacing="1"/>
        <w:rPr>
          <w:rFonts w:ascii="Times New Roman" w:eastAsia="Times New Roman" w:hAnsi="Times New Roman" w:cs="Times New Roman"/>
          <w:lang w:eastAsia="en-GB"/>
        </w:rPr>
      </w:pPr>
      <w:hyperlink r:id="rId12" w:tgtFrame="_blank" w:history="1">
        <w:r w:rsidRPr="00F4192F">
          <w:rPr>
            <w:rFonts w:ascii="Times New Roman" w:eastAsia="Times New Roman" w:hAnsi="Times New Roman" w:cs="Times New Roman"/>
            <w:color w:val="FFFFFF"/>
            <w:u w:val="single"/>
            <w:lang w:eastAsia="en-GB"/>
          </w:rPr>
          <w:t>All about Cookies</w:t>
        </w:r>
      </w:hyperlink>
    </w:p>
    <w:p w14:paraId="270D51D1" w14:textId="77777777" w:rsidR="00F4192F" w:rsidRPr="00F4192F" w:rsidRDefault="00F4192F" w:rsidP="00F4192F">
      <w:pPr>
        <w:jc w:val="center"/>
        <w:rPr>
          <w:rFonts w:ascii="Times New Roman" w:eastAsia="Times New Roman" w:hAnsi="Times New Roman" w:cs="Times New Roman"/>
          <w:color w:val="FFFFFF"/>
          <w:lang w:eastAsia="en-GB"/>
        </w:rPr>
      </w:pPr>
      <w:r w:rsidRPr="00F4192F">
        <w:rPr>
          <w:rFonts w:ascii="Times New Roman" w:eastAsia="Times New Roman" w:hAnsi="Times New Roman" w:cs="Times New Roman"/>
          <w:color w:val="FFFFFF"/>
          <w:lang w:eastAsia="en-GB"/>
        </w:rPr>
        <w:t>Built by </w:t>
      </w:r>
      <w:hyperlink r:id="rId13" w:tgtFrame="_self" w:history="1">
        <w:r w:rsidRPr="00F4192F">
          <w:rPr>
            <w:rFonts w:ascii="Times New Roman" w:eastAsia="Times New Roman" w:hAnsi="Times New Roman" w:cs="Times New Roman"/>
            <w:color w:val="FFFFFF"/>
            <w:u w:val="single"/>
            <w:lang w:eastAsia="en-GB"/>
          </w:rPr>
          <w:t>Digital Health and Care Wales</w:t>
        </w:r>
      </w:hyperlink>
    </w:p>
    <w:p w14:paraId="701D6F64" w14:textId="77777777" w:rsidR="00AA23C6" w:rsidRDefault="00AA23C6"/>
    <w:sectPr w:rsidR="00AA23C6" w:rsidSect="00F647A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E64E0"/>
    <w:multiLevelType w:val="multilevel"/>
    <w:tmpl w:val="7B062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385D90"/>
    <w:multiLevelType w:val="multilevel"/>
    <w:tmpl w:val="43406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622960"/>
    <w:multiLevelType w:val="multilevel"/>
    <w:tmpl w:val="2702F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2A3F90"/>
    <w:multiLevelType w:val="multilevel"/>
    <w:tmpl w:val="6F7EB98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EE866D6"/>
    <w:multiLevelType w:val="multilevel"/>
    <w:tmpl w:val="E08016D6"/>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B813DBA"/>
    <w:multiLevelType w:val="multilevel"/>
    <w:tmpl w:val="A3C2D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A936905"/>
    <w:multiLevelType w:val="multilevel"/>
    <w:tmpl w:val="67242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41922A4"/>
    <w:multiLevelType w:val="multilevel"/>
    <w:tmpl w:val="42AE5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5286482"/>
    <w:multiLevelType w:val="multilevel"/>
    <w:tmpl w:val="4132A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CDE2A23"/>
    <w:multiLevelType w:val="multilevel"/>
    <w:tmpl w:val="5574C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719227E"/>
    <w:multiLevelType w:val="multilevel"/>
    <w:tmpl w:val="D6C4C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724102F"/>
    <w:multiLevelType w:val="multilevel"/>
    <w:tmpl w:val="378A05C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68A72CA1"/>
    <w:multiLevelType w:val="multilevel"/>
    <w:tmpl w:val="A39AE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F560713"/>
    <w:multiLevelType w:val="multilevel"/>
    <w:tmpl w:val="1EE48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0793085"/>
    <w:multiLevelType w:val="multilevel"/>
    <w:tmpl w:val="54583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2D8268D"/>
    <w:multiLevelType w:val="multilevel"/>
    <w:tmpl w:val="2EF25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E304CCC"/>
    <w:multiLevelType w:val="multilevel"/>
    <w:tmpl w:val="E808377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7F470FF7"/>
    <w:multiLevelType w:val="hybridMultilevel"/>
    <w:tmpl w:val="2F50649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16cid:durableId="1515267947">
    <w:abstractNumId w:val="14"/>
  </w:num>
  <w:num w:numId="2" w16cid:durableId="121584151">
    <w:abstractNumId w:val="15"/>
  </w:num>
  <w:num w:numId="3" w16cid:durableId="1482504762">
    <w:abstractNumId w:val="9"/>
  </w:num>
  <w:num w:numId="4" w16cid:durableId="2001694872">
    <w:abstractNumId w:val="2"/>
  </w:num>
  <w:num w:numId="5" w16cid:durableId="2088920055">
    <w:abstractNumId w:val="7"/>
  </w:num>
  <w:num w:numId="6" w16cid:durableId="665085651">
    <w:abstractNumId w:val="6"/>
  </w:num>
  <w:num w:numId="7" w16cid:durableId="1256599837">
    <w:abstractNumId w:val="1"/>
  </w:num>
  <w:num w:numId="8" w16cid:durableId="1031569338">
    <w:abstractNumId w:val="10"/>
  </w:num>
  <w:num w:numId="9" w16cid:durableId="445388932">
    <w:abstractNumId w:val="12"/>
  </w:num>
  <w:num w:numId="10" w16cid:durableId="931277517">
    <w:abstractNumId w:val="8"/>
  </w:num>
  <w:num w:numId="11" w16cid:durableId="886835787">
    <w:abstractNumId w:val="5"/>
  </w:num>
  <w:num w:numId="12" w16cid:durableId="1589577026">
    <w:abstractNumId w:val="0"/>
  </w:num>
  <w:num w:numId="13" w16cid:durableId="1174808979">
    <w:abstractNumId w:val="11"/>
  </w:num>
  <w:num w:numId="14" w16cid:durableId="1357266810">
    <w:abstractNumId w:val="3"/>
  </w:num>
  <w:num w:numId="15" w16cid:durableId="1786457153">
    <w:abstractNumId w:val="16"/>
  </w:num>
  <w:num w:numId="16" w16cid:durableId="1829134359">
    <w:abstractNumId w:val="13"/>
  </w:num>
  <w:num w:numId="17" w16cid:durableId="1690982982">
    <w:abstractNumId w:val="4"/>
  </w:num>
  <w:num w:numId="18" w16cid:durableId="148354846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192F"/>
    <w:rsid w:val="00007950"/>
    <w:rsid w:val="000754A3"/>
    <w:rsid w:val="00087229"/>
    <w:rsid w:val="002C40E9"/>
    <w:rsid w:val="003A1F06"/>
    <w:rsid w:val="005C0CB1"/>
    <w:rsid w:val="00963840"/>
    <w:rsid w:val="00A3040C"/>
    <w:rsid w:val="00AA23C6"/>
    <w:rsid w:val="00D26C62"/>
    <w:rsid w:val="00E260A8"/>
    <w:rsid w:val="00E64BF3"/>
    <w:rsid w:val="00F13C47"/>
    <w:rsid w:val="00F4192F"/>
    <w:rsid w:val="00F647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EF22FD"/>
  <w15:chartTrackingRefBased/>
  <w15:docId w15:val="{C5B22525-9306-324B-A822-23B46B982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419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419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4192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4192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4192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4192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4192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4192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4192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192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4192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4192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4192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4192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4192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4192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4192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4192F"/>
    <w:rPr>
      <w:rFonts w:eastAsiaTheme="majorEastAsia" w:cstheme="majorBidi"/>
      <w:color w:val="272727" w:themeColor="text1" w:themeTint="D8"/>
    </w:rPr>
  </w:style>
  <w:style w:type="paragraph" w:styleId="Title">
    <w:name w:val="Title"/>
    <w:basedOn w:val="Normal"/>
    <w:next w:val="Normal"/>
    <w:link w:val="TitleChar"/>
    <w:uiPriority w:val="10"/>
    <w:qFormat/>
    <w:rsid w:val="00F4192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4192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4192F"/>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4192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4192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4192F"/>
    <w:rPr>
      <w:i/>
      <w:iCs/>
      <w:color w:val="404040" w:themeColor="text1" w:themeTint="BF"/>
    </w:rPr>
  </w:style>
  <w:style w:type="paragraph" w:styleId="ListParagraph">
    <w:name w:val="List Paragraph"/>
    <w:basedOn w:val="Normal"/>
    <w:uiPriority w:val="34"/>
    <w:qFormat/>
    <w:rsid w:val="00F4192F"/>
    <w:pPr>
      <w:ind w:left="720"/>
      <w:contextualSpacing/>
    </w:pPr>
  </w:style>
  <w:style w:type="character" w:styleId="IntenseEmphasis">
    <w:name w:val="Intense Emphasis"/>
    <w:basedOn w:val="DefaultParagraphFont"/>
    <w:uiPriority w:val="21"/>
    <w:qFormat/>
    <w:rsid w:val="00F4192F"/>
    <w:rPr>
      <w:i/>
      <w:iCs/>
      <w:color w:val="0F4761" w:themeColor="accent1" w:themeShade="BF"/>
    </w:rPr>
  </w:style>
  <w:style w:type="paragraph" w:styleId="IntenseQuote">
    <w:name w:val="Intense Quote"/>
    <w:basedOn w:val="Normal"/>
    <w:next w:val="Normal"/>
    <w:link w:val="IntenseQuoteChar"/>
    <w:uiPriority w:val="30"/>
    <w:qFormat/>
    <w:rsid w:val="00F419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4192F"/>
    <w:rPr>
      <w:i/>
      <w:iCs/>
      <w:color w:val="0F4761" w:themeColor="accent1" w:themeShade="BF"/>
    </w:rPr>
  </w:style>
  <w:style w:type="character" w:styleId="IntenseReference">
    <w:name w:val="Intense Reference"/>
    <w:basedOn w:val="DefaultParagraphFont"/>
    <w:uiPriority w:val="32"/>
    <w:qFormat/>
    <w:rsid w:val="00F4192F"/>
    <w:rPr>
      <w:b/>
      <w:bCs/>
      <w:smallCaps/>
      <w:color w:val="0F4761" w:themeColor="accent1" w:themeShade="BF"/>
      <w:spacing w:val="5"/>
    </w:rPr>
  </w:style>
  <w:style w:type="paragraph" w:styleId="NormalWeb">
    <w:name w:val="Normal (Web)"/>
    <w:basedOn w:val="Normal"/>
    <w:uiPriority w:val="99"/>
    <w:semiHidden/>
    <w:unhideWhenUsed/>
    <w:rsid w:val="00F4192F"/>
    <w:pPr>
      <w:spacing w:before="100" w:beforeAutospacing="1" w:after="100" w:afterAutospacing="1"/>
    </w:pPr>
    <w:rPr>
      <w:rFonts w:ascii="Times New Roman" w:eastAsia="Times New Roman" w:hAnsi="Times New Roman" w:cs="Times New Roman"/>
      <w:lang w:eastAsia="en-GB"/>
    </w:rPr>
  </w:style>
  <w:style w:type="character" w:styleId="Strong">
    <w:name w:val="Strong"/>
    <w:basedOn w:val="DefaultParagraphFont"/>
    <w:uiPriority w:val="22"/>
    <w:qFormat/>
    <w:rsid w:val="00F4192F"/>
    <w:rPr>
      <w:b/>
      <w:bCs/>
    </w:rPr>
  </w:style>
  <w:style w:type="character" w:customStyle="1" w:styleId="apple-converted-space">
    <w:name w:val="apple-converted-space"/>
    <w:basedOn w:val="DefaultParagraphFont"/>
    <w:rsid w:val="00F4192F"/>
  </w:style>
  <w:style w:type="paragraph" w:customStyle="1" w:styleId="default">
    <w:name w:val="default"/>
    <w:basedOn w:val="Normal"/>
    <w:rsid w:val="00F4192F"/>
    <w:pPr>
      <w:spacing w:before="100" w:beforeAutospacing="1" w:after="100" w:afterAutospacing="1"/>
    </w:pPr>
    <w:rPr>
      <w:rFonts w:ascii="Times New Roman" w:eastAsia="Times New Roman" w:hAnsi="Times New Roman" w:cs="Times New Roman"/>
      <w:lang w:eastAsia="en-GB"/>
    </w:rPr>
  </w:style>
  <w:style w:type="character" w:styleId="Emphasis">
    <w:name w:val="Emphasis"/>
    <w:basedOn w:val="DefaultParagraphFont"/>
    <w:uiPriority w:val="20"/>
    <w:qFormat/>
    <w:rsid w:val="00F4192F"/>
    <w:rPr>
      <w:i/>
      <w:iCs/>
    </w:rPr>
  </w:style>
  <w:style w:type="character" w:customStyle="1" w:styleId="socialbartitlelabelsocialxe2822731">
    <w:name w:val="socialbartitlelabel_socialxe2822731"/>
    <w:basedOn w:val="DefaultParagraphFont"/>
    <w:rsid w:val="00F4192F"/>
  </w:style>
  <w:style w:type="character" w:styleId="Hyperlink">
    <w:name w:val="Hyperlink"/>
    <w:basedOn w:val="DefaultParagraphFont"/>
    <w:uiPriority w:val="99"/>
    <w:semiHidden/>
    <w:unhideWhenUsed/>
    <w:rsid w:val="00F4192F"/>
    <w:rPr>
      <w:color w:val="0000FF"/>
      <w:u w:val="single"/>
    </w:rPr>
  </w:style>
  <w:style w:type="character" w:customStyle="1" w:styleId="socialbartitlelabelsocialx16de6f1b">
    <w:name w:val="socialbartitlelabel_socialx16de6f1b"/>
    <w:basedOn w:val="DefaultParagraphFont"/>
    <w:rsid w:val="00F4192F"/>
  </w:style>
  <w:style w:type="paragraph" w:customStyle="1" w:styleId="alert">
    <w:name w:val="alert"/>
    <w:basedOn w:val="Normal"/>
    <w:rsid w:val="00F4192F"/>
    <w:pPr>
      <w:spacing w:before="100" w:beforeAutospacing="1" w:after="100" w:afterAutospacing="1"/>
    </w:pPr>
    <w:rPr>
      <w:rFonts w:ascii="Times New Roman" w:eastAsia="Times New Roman" w:hAnsi="Times New Roman" w:cs="Times New Roman"/>
      <w:lang w:eastAsia="en-GB"/>
    </w:rPr>
  </w:style>
  <w:style w:type="paragraph" w:styleId="Revision">
    <w:name w:val="Revision"/>
    <w:hidden/>
    <w:uiPriority w:val="99"/>
    <w:semiHidden/>
    <w:rsid w:val="00F419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4889286">
      <w:bodyDiv w:val="1"/>
      <w:marLeft w:val="0"/>
      <w:marRight w:val="0"/>
      <w:marTop w:val="0"/>
      <w:marBottom w:val="0"/>
      <w:divBdr>
        <w:top w:val="none" w:sz="0" w:space="0" w:color="auto"/>
        <w:left w:val="none" w:sz="0" w:space="0" w:color="auto"/>
        <w:bottom w:val="none" w:sz="0" w:space="0" w:color="auto"/>
        <w:right w:val="none" w:sz="0" w:space="0" w:color="auto"/>
      </w:divBdr>
      <w:divsChild>
        <w:div w:id="198930639">
          <w:marLeft w:val="0"/>
          <w:marRight w:val="0"/>
          <w:marTop w:val="0"/>
          <w:marBottom w:val="0"/>
          <w:divBdr>
            <w:top w:val="none" w:sz="0" w:space="0" w:color="auto"/>
            <w:left w:val="none" w:sz="0" w:space="0" w:color="auto"/>
            <w:bottom w:val="none" w:sz="0" w:space="0" w:color="auto"/>
            <w:right w:val="none" w:sz="0" w:space="0" w:color="auto"/>
          </w:divBdr>
          <w:divsChild>
            <w:div w:id="245960472">
              <w:marLeft w:val="-225"/>
              <w:marRight w:val="-225"/>
              <w:marTop w:val="0"/>
              <w:marBottom w:val="0"/>
              <w:divBdr>
                <w:top w:val="none" w:sz="0" w:space="0" w:color="auto"/>
                <w:left w:val="none" w:sz="0" w:space="0" w:color="auto"/>
                <w:bottom w:val="none" w:sz="0" w:space="0" w:color="auto"/>
                <w:right w:val="none" w:sz="0" w:space="0" w:color="auto"/>
              </w:divBdr>
              <w:divsChild>
                <w:div w:id="301621498">
                  <w:marLeft w:val="0"/>
                  <w:marRight w:val="0"/>
                  <w:marTop w:val="0"/>
                  <w:marBottom w:val="0"/>
                  <w:divBdr>
                    <w:top w:val="none" w:sz="0" w:space="0" w:color="auto"/>
                    <w:left w:val="none" w:sz="0" w:space="0" w:color="auto"/>
                    <w:bottom w:val="none" w:sz="0" w:space="0" w:color="auto"/>
                    <w:right w:val="none" w:sz="0" w:space="0" w:color="auto"/>
                  </w:divBdr>
                  <w:divsChild>
                    <w:div w:id="1847330610">
                      <w:marLeft w:val="0"/>
                      <w:marRight w:val="0"/>
                      <w:marTop w:val="0"/>
                      <w:marBottom w:val="0"/>
                      <w:divBdr>
                        <w:top w:val="none" w:sz="0" w:space="0" w:color="auto"/>
                        <w:left w:val="none" w:sz="0" w:space="0" w:color="auto"/>
                        <w:bottom w:val="none" w:sz="0" w:space="0" w:color="auto"/>
                        <w:right w:val="none" w:sz="0" w:space="0" w:color="auto"/>
                      </w:divBdr>
                      <w:divsChild>
                        <w:div w:id="78099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1107084">
          <w:marLeft w:val="0"/>
          <w:marRight w:val="0"/>
          <w:marTop w:val="0"/>
          <w:marBottom w:val="0"/>
          <w:divBdr>
            <w:top w:val="none" w:sz="0" w:space="0" w:color="auto"/>
            <w:left w:val="none" w:sz="0" w:space="0" w:color="auto"/>
            <w:bottom w:val="none" w:sz="0" w:space="0" w:color="auto"/>
            <w:right w:val="none" w:sz="0" w:space="0" w:color="auto"/>
          </w:divBdr>
          <w:divsChild>
            <w:div w:id="928080110">
              <w:marLeft w:val="-225"/>
              <w:marRight w:val="-225"/>
              <w:marTop w:val="0"/>
              <w:marBottom w:val="0"/>
              <w:divBdr>
                <w:top w:val="none" w:sz="0" w:space="0" w:color="auto"/>
                <w:left w:val="none" w:sz="0" w:space="0" w:color="auto"/>
                <w:bottom w:val="none" w:sz="0" w:space="0" w:color="auto"/>
                <w:right w:val="none" w:sz="0" w:space="0" w:color="auto"/>
              </w:divBdr>
              <w:divsChild>
                <w:div w:id="1002440456">
                  <w:marLeft w:val="0"/>
                  <w:marRight w:val="0"/>
                  <w:marTop w:val="0"/>
                  <w:marBottom w:val="0"/>
                  <w:divBdr>
                    <w:top w:val="none" w:sz="0" w:space="0" w:color="auto"/>
                    <w:left w:val="none" w:sz="0" w:space="0" w:color="auto"/>
                    <w:bottom w:val="none" w:sz="0" w:space="0" w:color="auto"/>
                    <w:right w:val="none" w:sz="0" w:space="0" w:color="auto"/>
                  </w:divBdr>
                  <w:divsChild>
                    <w:div w:id="161243314">
                      <w:marLeft w:val="0"/>
                      <w:marRight w:val="0"/>
                      <w:marTop w:val="0"/>
                      <w:marBottom w:val="0"/>
                      <w:divBdr>
                        <w:top w:val="none" w:sz="0" w:space="0" w:color="auto"/>
                        <w:left w:val="none" w:sz="0" w:space="0" w:color="auto"/>
                        <w:bottom w:val="none" w:sz="0" w:space="0" w:color="auto"/>
                        <w:right w:val="none" w:sz="0" w:space="0" w:color="auto"/>
                      </w:divBdr>
                      <w:divsChild>
                        <w:div w:id="686979998">
                          <w:marLeft w:val="0"/>
                          <w:marRight w:val="0"/>
                          <w:marTop w:val="0"/>
                          <w:marBottom w:val="0"/>
                          <w:divBdr>
                            <w:top w:val="none" w:sz="0" w:space="0" w:color="auto"/>
                            <w:left w:val="none" w:sz="0" w:space="0" w:color="auto"/>
                            <w:bottom w:val="none" w:sz="0" w:space="0" w:color="auto"/>
                            <w:right w:val="none" w:sz="0" w:space="0" w:color="auto"/>
                          </w:divBdr>
                          <w:divsChild>
                            <w:div w:id="107354397">
                              <w:marLeft w:val="0"/>
                              <w:marRight w:val="0"/>
                              <w:marTop w:val="0"/>
                              <w:marBottom w:val="0"/>
                              <w:divBdr>
                                <w:top w:val="none" w:sz="0" w:space="0" w:color="auto"/>
                                <w:left w:val="none" w:sz="0" w:space="0" w:color="auto"/>
                                <w:bottom w:val="none" w:sz="0" w:space="0" w:color="auto"/>
                                <w:right w:val="none" w:sz="0" w:space="0" w:color="auto"/>
                              </w:divBdr>
                              <w:divsChild>
                                <w:div w:id="1184127559">
                                  <w:marLeft w:val="0"/>
                                  <w:marRight w:val="0"/>
                                  <w:marTop w:val="0"/>
                                  <w:marBottom w:val="0"/>
                                  <w:divBdr>
                                    <w:top w:val="none" w:sz="0" w:space="0" w:color="auto"/>
                                    <w:left w:val="none" w:sz="0" w:space="0" w:color="auto"/>
                                    <w:bottom w:val="none" w:sz="0" w:space="0" w:color="auto"/>
                                    <w:right w:val="none" w:sz="0" w:space="0" w:color="auto"/>
                                  </w:divBdr>
                                  <w:divsChild>
                                    <w:div w:id="1748073800">
                                      <w:marLeft w:val="0"/>
                                      <w:marRight w:val="0"/>
                                      <w:marTop w:val="0"/>
                                      <w:marBottom w:val="0"/>
                                      <w:divBdr>
                                        <w:top w:val="none" w:sz="0" w:space="0" w:color="auto"/>
                                        <w:left w:val="none" w:sz="0" w:space="0" w:color="auto"/>
                                        <w:bottom w:val="none" w:sz="0" w:space="0" w:color="auto"/>
                                        <w:right w:val="none" w:sz="0" w:space="0" w:color="auto"/>
                                      </w:divBdr>
                                      <w:divsChild>
                                        <w:div w:id="403458056">
                                          <w:marLeft w:val="0"/>
                                          <w:marRight w:val="0"/>
                                          <w:marTop w:val="0"/>
                                          <w:marBottom w:val="0"/>
                                          <w:divBdr>
                                            <w:top w:val="none" w:sz="0" w:space="0" w:color="auto"/>
                                            <w:left w:val="none" w:sz="0" w:space="0" w:color="auto"/>
                                            <w:bottom w:val="none" w:sz="0" w:space="0" w:color="auto"/>
                                            <w:right w:val="none" w:sz="0" w:space="0" w:color="auto"/>
                                          </w:divBdr>
                                          <w:divsChild>
                                            <w:div w:id="595986300">
                                              <w:marLeft w:val="-225"/>
                                              <w:marRight w:val="-225"/>
                                              <w:marTop w:val="0"/>
                                              <w:marBottom w:val="0"/>
                                              <w:divBdr>
                                                <w:top w:val="none" w:sz="0" w:space="0" w:color="auto"/>
                                                <w:left w:val="none" w:sz="0" w:space="0" w:color="auto"/>
                                                <w:bottom w:val="none" w:sz="0" w:space="0" w:color="auto"/>
                                                <w:right w:val="none" w:sz="0" w:space="0" w:color="auto"/>
                                              </w:divBdr>
                                              <w:divsChild>
                                                <w:div w:id="347800080">
                                                  <w:marLeft w:val="0"/>
                                                  <w:marRight w:val="0"/>
                                                  <w:marTop w:val="0"/>
                                                  <w:marBottom w:val="0"/>
                                                  <w:divBdr>
                                                    <w:top w:val="none" w:sz="0" w:space="0" w:color="auto"/>
                                                    <w:left w:val="none" w:sz="0" w:space="0" w:color="auto"/>
                                                    <w:bottom w:val="none" w:sz="0" w:space="0" w:color="auto"/>
                                                    <w:right w:val="none" w:sz="0" w:space="0" w:color="auto"/>
                                                  </w:divBdr>
                                                  <w:divsChild>
                                                    <w:div w:id="133773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1301665">
                                      <w:marLeft w:val="0"/>
                                      <w:marRight w:val="0"/>
                                      <w:marTop w:val="0"/>
                                      <w:marBottom w:val="0"/>
                                      <w:divBdr>
                                        <w:top w:val="none" w:sz="0" w:space="0" w:color="auto"/>
                                        <w:left w:val="none" w:sz="0" w:space="0" w:color="auto"/>
                                        <w:bottom w:val="none" w:sz="0" w:space="0" w:color="auto"/>
                                        <w:right w:val="none" w:sz="0" w:space="0" w:color="auto"/>
                                      </w:divBdr>
                                      <w:divsChild>
                                        <w:div w:id="1935280506">
                                          <w:marLeft w:val="0"/>
                                          <w:marRight w:val="0"/>
                                          <w:marTop w:val="0"/>
                                          <w:marBottom w:val="0"/>
                                          <w:divBdr>
                                            <w:top w:val="none" w:sz="0" w:space="0" w:color="auto"/>
                                            <w:left w:val="none" w:sz="0" w:space="0" w:color="auto"/>
                                            <w:bottom w:val="none" w:sz="0" w:space="0" w:color="auto"/>
                                            <w:right w:val="none" w:sz="0" w:space="0" w:color="auto"/>
                                          </w:divBdr>
                                          <w:divsChild>
                                            <w:div w:id="565065545">
                                              <w:marLeft w:val="-225"/>
                                              <w:marRight w:val="-225"/>
                                              <w:marTop w:val="0"/>
                                              <w:marBottom w:val="0"/>
                                              <w:divBdr>
                                                <w:top w:val="none" w:sz="0" w:space="0" w:color="auto"/>
                                                <w:left w:val="none" w:sz="0" w:space="0" w:color="auto"/>
                                                <w:bottom w:val="none" w:sz="0" w:space="0" w:color="auto"/>
                                                <w:right w:val="none" w:sz="0" w:space="0" w:color="auto"/>
                                              </w:divBdr>
                                              <w:divsChild>
                                                <w:div w:id="1931116063">
                                                  <w:marLeft w:val="0"/>
                                                  <w:marRight w:val="0"/>
                                                  <w:marTop w:val="0"/>
                                                  <w:marBottom w:val="0"/>
                                                  <w:divBdr>
                                                    <w:top w:val="none" w:sz="0" w:space="0" w:color="auto"/>
                                                    <w:left w:val="none" w:sz="0" w:space="0" w:color="auto"/>
                                                    <w:bottom w:val="none" w:sz="0" w:space="0" w:color="auto"/>
                                                    <w:right w:val="none" w:sz="0" w:space="0" w:color="auto"/>
                                                  </w:divBdr>
                                                  <w:divsChild>
                                                    <w:div w:id="1493325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3636339">
                                      <w:marLeft w:val="0"/>
                                      <w:marRight w:val="0"/>
                                      <w:marTop w:val="0"/>
                                      <w:marBottom w:val="0"/>
                                      <w:divBdr>
                                        <w:top w:val="none" w:sz="0" w:space="0" w:color="auto"/>
                                        <w:left w:val="none" w:sz="0" w:space="0" w:color="auto"/>
                                        <w:bottom w:val="none" w:sz="0" w:space="0" w:color="auto"/>
                                        <w:right w:val="none" w:sz="0" w:space="0" w:color="auto"/>
                                      </w:divBdr>
                                      <w:divsChild>
                                        <w:div w:id="1583296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190760">
                              <w:marLeft w:val="0"/>
                              <w:marRight w:val="0"/>
                              <w:marTop w:val="0"/>
                              <w:marBottom w:val="0"/>
                              <w:divBdr>
                                <w:top w:val="none" w:sz="0" w:space="0" w:color="auto"/>
                                <w:left w:val="none" w:sz="0" w:space="0" w:color="auto"/>
                                <w:bottom w:val="none" w:sz="0" w:space="0" w:color="auto"/>
                                <w:right w:val="none" w:sz="0" w:space="0" w:color="auto"/>
                              </w:divBdr>
                              <w:divsChild>
                                <w:div w:id="1028602265">
                                  <w:marLeft w:val="0"/>
                                  <w:marRight w:val="0"/>
                                  <w:marTop w:val="0"/>
                                  <w:marBottom w:val="0"/>
                                  <w:divBdr>
                                    <w:top w:val="none" w:sz="0" w:space="0" w:color="auto"/>
                                    <w:left w:val="none" w:sz="0" w:space="0" w:color="auto"/>
                                    <w:bottom w:val="none" w:sz="0" w:space="0" w:color="auto"/>
                                    <w:right w:val="none" w:sz="0" w:space="0" w:color="auto"/>
                                  </w:divBdr>
                                  <w:divsChild>
                                    <w:div w:id="527454936">
                                      <w:marLeft w:val="0"/>
                                      <w:marRight w:val="0"/>
                                      <w:marTop w:val="0"/>
                                      <w:marBottom w:val="0"/>
                                      <w:divBdr>
                                        <w:top w:val="none" w:sz="0" w:space="0" w:color="auto"/>
                                        <w:left w:val="none" w:sz="0" w:space="0" w:color="auto"/>
                                        <w:bottom w:val="none" w:sz="0" w:space="0" w:color="auto"/>
                                        <w:right w:val="none" w:sz="0" w:space="0" w:color="auto"/>
                                      </w:divBdr>
                                      <w:divsChild>
                                        <w:div w:id="1973175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8969604">
          <w:marLeft w:val="0"/>
          <w:marRight w:val="0"/>
          <w:marTop w:val="0"/>
          <w:marBottom w:val="0"/>
          <w:divBdr>
            <w:top w:val="none" w:sz="0" w:space="0" w:color="auto"/>
            <w:left w:val="none" w:sz="0" w:space="0" w:color="auto"/>
            <w:bottom w:val="none" w:sz="0" w:space="0" w:color="auto"/>
            <w:right w:val="none" w:sz="0" w:space="0" w:color="auto"/>
          </w:divBdr>
          <w:divsChild>
            <w:div w:id="350956028">
              <w:marLeft w:val="0"/>
              <w:marRight w:val="0"/>
              <w:marTop w:val="0"/>
              <w:marBottom w:val="0"/>
              <w:divBdr>
                <w:top w:val="none" w:sz="0" w:space="0" w:color="auto"/>
                <w:left w:val="none" w:sz="0" w:space="0" w:color="auto"/>
                <w:bottom w:val="single" w:sz="6" w:space="11" w:color="BDD7EA"/>
                <w:right w:val="none" w:sz="0" w:space="0" w:color="auto"/>
              </w:divBdr>
              <w:divsChild>
                <w:div w:id="1042906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use-of-site/terms-of-use/" TargetMode="External"/><Relationship Id="rId13" Type="http://schemas.openxmlformats.org/officeDocument/2006/relationships/hyperlink" Target="https://dhcw.nhs.wales" TargetMode="External"/><Relationship Id="rId3" Type="http://schemas.openxmlformats.org/officeDocument/2006/relationships/settings" Target="settings.xml"/><Relationship Id="rId7" Type="http://schemas.openxmlformats.org/officeDocument/2006/relationships/hyperlink" Target="https://sbuhb.nhs.wales/use-of-site/accessibility-statement/" TargetMode="External"/><Relationship Id="rId12" Type="http://schemas.openxmlformats.org/officeDocument/2006/relationships/hyperlink" Target="http://www.allaboutcookies.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buhb.nhs.wales/use-of-site/accessibility/" TargetMode="External"/><Relationship Id="rId11" Type="http://schemas.openxmlformats.org/officeDocument/2006/relationships/hyperlink" Target="https://sbuhb.nhs.wales/use-of-site/patient-data/"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s://sbuhb.nhs.wales/use-of-site/website-privacy-policy/" TargetMode="External"/><Relationship Id="rId4" Type="http://schemas.openxmlformats.org/officeDocument/2006/relationships/webSettings" Target="webSettings.xml"/><Relationship Id="rId9" Type="http://schemas.openxmlformats.org/officeDocument/2006/relationships/hyperlink" Target="https://sbuhb.nhs.wales/use-of-site/freedom-of-informatio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12</Pages>
  <Words>3502</Words>
  <Characters>19968</Characters>
  <Application>Microsoft Office Word</Application>
  <DocSecurity>0</DocSecurity>
  <Lines>166</Lines>
  <Paragraphs>46</Paragraphs>
  <ScaleCrop>false</ScaleCrop>
  <Company/>
  <LinksUpToDate>false</LinksUpToDate>
  <CharactersWithSpaces>23424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Kate Jury</cp:lastModifiedBy>
  <cp:revision>6</cp:revision>
  <dcterms:created xsi:type="dcterms:W3CDTF">2025-01-20T15:43:00Z</dcterms:created>
  <dcterms:modified xsi:type="dcterms:W3CDTF">2025-01-21T09:00:00Z</dcterms:modified>
</cp:coreProperties>
</file>