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8DE565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602AB">
                              <w:rPr>
                                <w:rFonts w:ascii="Verdana" w:hAnsi="Verdana"/>
                                <w:b/>
                                <w:sz w:val="22"/>
                                <w:szCs w:val="22"/>
                              </w:rPr>
                              <w:t>24-I-042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8DE565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602AB">
                        <w:rPr>
                          <w:rFonts w:ascii="Verdana" w:hAnsi="Verdana"/>
                          <w:b/>
                          <w:sz w:val="22"/>
                          <w:szCs w:val="22"/>
                        </w:rPr>
                        <w:t>24-I-042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DDFB735" w14:textId="77777777" w:rsidR="00446949" w:rsidRPr="00446949" w:rsidRDefault="006602AB" w:rsidP="006602AB">
      <w:pPr>
        <w:pStyle w:val="ListParagraph"/>
        <w:numPr>
          <w:ilvl w:val="0"/>
          <w:numId w:val="19"/>
        </w:numPr>
        <w:spacing w:before="280"/>
        <w:rPr>
          <w:rFonts w:ascii="Verdana" w:hAnsi="Verdana"/>
          <w:b/>
          <w:sz w:val="22"/>
        </w:rPr>
      </w:pPr>
      <w:r w:rsidRPr="006602AB">
        <w:rPr>
          <w:rFonts w:ascii="Verdana" w:hAnsi="Verdana"/>
          <w:b/>
          <w:sz w:val="22"/>
        </w:rPr>
        <w:t xml:space="preserve">I would like to apply for the death policy for the hospital.  What I mean by death policy would be what is the procedure for deaths in A&amp;E in Morriston Hospital? For example how quickly they have to complete paperwork and submit to the mortuary and coroner. A document covering those things. </w:t>
      </w:r>
      <w:r>
        <w:rPr>
          <w:rFonts w:ascii="Verdana" w:hAnsi="Verdana"/>
          <w:b/>
          <w:sz w:val="22"/>
        </w:rPr>
        <w:br/>
      </w:r>
      <w:r w:rsidR="00746F42" w:rsidRPr="00746F42">
        <w:rPr>
          <w:rFonts w:ascii="Verdana" w:hAnsi="Verdana"/>
          <w:bCs/>
          <w:sz w:val="22"/>
        </w:rPr>
        <w:t xml:space="preserve">SBUHB do not have specific guidance for deaths in our Emergency Department. </w:t>
      </w:r>
      <w:r w:rsidR="00446949">
        <w:rPr>
          <w:rFonts w:ascii="Verdana" w:hAnsi="Verdana"/>
          <w:bCs/>
          <w:sz w:val="22"/>
        </w:rPr>
        <w:br/>
      </w:r>
    </w:p>
    <w:p w14:paraId="6B88F177" w14:textId="57B24A78" w:rsidR="006602AB" w:rsidRPr="00446949" w:rsidRDefault="00746F42" w:rsidP="00446949">
      <w:pPr>
        <w:pStyle w:val="ListParagraph"/>
        <w:spacing w:before="280"/>
        <w:ind w:left="865"/>
        <w:rPr>
          <w:rFonts w:ascii="Verdana" w:hAnsi="Verdana"/>
          <w:b/>
          <w:sz w:val="22"/>
        </w:rPr>
      </w:pPr>
      <w:r w:rsidRPr="00746F42">
        <w:rPr>
          <w:rFonts w:ascii="Verdana" w:hAnsi="Verdana"/>
          <w:bCs/>
          <w:sz w:val="22"/>
        </w:rPr>
        <w:t>Th</w:t>
      </w:r>
      <w:r>
        <w:rPr>
          <w:rFonts w:ascii="Verdana" w:hAnsi="Verdana"/>
          <w:bCs/>
          <w:sz w:val="22"/>
        </w:rPr>
        <w:t>e health board follow national guidance</w:t>
      </w:r>
      <w:r w:rsidR="00446949">
        <w:rPr>
          <w:rFonts w:ascii="Verdana" w:hAnsi="Verdana"/>
          <w:bCs/>
          <w:sz w:val="22"/>
        </w:rPr>
        <w:t xml:space="preserve"> and legislation detailed here;</w:t>
      </w:r>
      <w:r w:rsidR="00446949">
        <w:rPr>
          <w:rFonts w:ascii="Verdana" w:hAnsi="Verdana"/>
          <w:b/>
          <w:sz w:val="22"/>
        </w:rPr>
        <w:br/>
      </w:r>
      <w:hyperlink r:id="rId8" w:anchor="legislation" w:history="1">
        <w:r w:rsidR="00446949" w:rsidRPr="00B139D1">
          <w:rPr>
            <w:rStyle w:val="Hyperlink"/>
            <w:rFonts w:ascii="Verdana" w:hAnsi="Verdana" w:cs="Arial"/>
            <w:bCs/>
            <w:sz w:val="22"/>
          </w:rPr>
          <w:t>https://www.gov.uk/government/publications/changes-to-the-death-certification-process/an-overview-of-the-death-certification-reforms#legislation</w:t>
        </w:r>
      </w:hyperlink>
      <w:r w:rsidR="00446949">
        <w:rPr>
          <w:rFonts w:ascii="Verdana" w:hAnsi="Verdana"/>
          <w:bCs/>
          <w:sz w:val="22"/>
        </w:rPr>
        <w:t xml:space="preserve"> </w:t>
      </w:r>
    </w:p>
    <w:p w14:paraId="30C21462" w14:textId="148FBBDA" w:rsidR="00446949" w:rsidRPr="00446949" w:rsidRDefault="00446949" w:rsidP="00446949">
      <w:pPr>
        <w:pStyle w:val="ListParagraph"/>
        <w:spacing w:before="280"/>
        <w:ind w:left="865"/>
        <w:rPr>
          <w:rFonts w:ascii="Verdana" w:hAnsi="Verdana"/>
          <w:bCs/>
          <w:sz w:val="22"/>
        </w:rPr>
      </w:pPr>
      <w:r w:rsidRPr="00446949">
        <w:rPr>
          <w:rFonts w:ascii="Verdana" w:hAnsi="Verdana"/>
          <w:bCs/>
          <w:sz w:val="22"/>
        </w:rPr>
        <w:t>This is an overview of the death certification reforms in England and Wales (August 2024)</w:t>
      </w:r>
      <w:r>
        <w:rPr>
          <w:rFonts w:ascii="Verdana" w:hAnsi="Verdana"/>
          <w:bCs/>
          <w:sz w:val="22"/>
        </w:rPr>
        <w:t>. W</w:t>
      </w:r>
      <w:r w:rsidRPr="00446949">
        <w:rPr>
          <w:rFonts w:ascii="Verdana" w:hAnsi="Verdana"/>
          <w:bCs/>
          <w:sz w:val="22"/>
        </w:rPr>
        <w:t>ithin this resource you will be able to find legislation followed in the event of a patient death and the submission of documentation such as Medical Certificate of Cause of Death (MCCD) completed by an attending medical practitioner.</w:t>
      </w:r>
      <w:r w:rsidRPr="00446949">
        <w:t xml:space="preserve"> </w:t>
      </w:r>
      <w:r w:rsidRPr="00446949">
        <w:rPr>
          <w:rFonts w:ascii="Verdana" w:hAnsi="Verdana"/>
          <w:bCs/>
          <w:sz w:val="22"/>
        </w:rPr>
        <w:t>This resource also outlines the roles and responsibilities in declaring cause of death from the attending medical practitioner and the independent medical examiner role to scrutinise the decision of the medical practitioner.</w:t>
      </w:r>
    </w:p>
    <w:p w14:paraId="6AFDD1B3" w14:textId="77777777" w:rsidR="00446949" w:rsidRDefault="00446949" w:rsidP="00446949">
      <w:pPr>
        <w:pStyle w:val="ListParagraph"/>
        <w:spacing w:before="280"/>
        <w:ind w:left="865"/>
        <w:rPr>
          <w:rFonts w:ascii="Verdana" w:hAnsi="Verdana"/>
          <w:bCs/>
          <w:sz w:val="22"/>
        </w:rPr>
      </w:pPr>
    </w:p>
    <w:p w14:paraId="7C595F66" w14:textId="1F8EE779" w:rsidR="00446949" w:rsidRDefault="00446949" w:rsidP="00446949">
      <w:pPr>
        <w:pStyle w:val="ListParagraph"/>
        <w:spacing w:before="280"/>
        <w:ind w:left="865"/>
        <w:rPr>
          <w:rFonts w:ascii="Verdana" w:hAnsi="Verdana"/>
          <w:bCs/>
          <w:sz w:val="22"/>
        </w:rPr>
      </w:pPr>
      <w:r>
        <w:rPr>
          <w:rFonts w:ascii="Verdana" w:hAnsi="Verdana"/>
          <w:bCs/>
          <w:sz w:val="22"/>
        </w:rPr>
        <w:t xml:space="preserve">The following </w:t>
      </w:r>
      <w:r w:rsidRPr="00446949">
        <w:rPr>
          <w:rFonts w:ascii="Verdana" w:hAnsi="Verdana"/>
          <w:bCs/>
          <w:sz w:val="22"/>
        </w:rPr>
        <w:t xml:space="preserve">link </w:t>
      </w:r>
      <w:r>
        <w:rPr>
          <w:rFonts w:ascii="Verdana" w:hAnsi="Verdana"/>
          <w:bCs/>
          <w:sz w:val="22"/>
        </w:rPr>
        <w:t>includes</w:t>
      </w:r>
      <w:r w:rsidRPr="00446949">
        <w:rPr>
          <w:rFonts w:ascii="Verdana" w:hAnsi="Verdana"/>
          <w:bCs/>
          <w:sz w:val="22"/>
        </w:rPr>
        <w:t xml:space="preserve"> guidance followed by practitioners in completing the MCCD. </w:t>
      </w:r>
      <w:r>
        <w:rPr>
          <w:rFonts w:ascii="Verdana" w:hAnsi="Verdana"/>
          <w:bCs/>
          <w:sz w:val="22"/>
        </w:rPr>
        <w:t>T</w:t>
      </w:r>
      <w:r w:rsidRPr="00446949">
        <w:rPr>
          <w:rFonts w:ascii="Verdana" w:hAnsi="Verdana"/>
          <w:bCs/>
          <w:sz w:val="22"/>
        </w:rPr>
        <w:t xml:space="preserve">here are no specified time frames in which </w:t>
      </w:r>
      <w:r>
        <w:rPr>
          <w:rFonts w:ascii="Verdana" w:hAnsi="Verdana"/>
          <w:bCs/>
          <w:sz w:val="22"/>
        </w:rPr>
        <w:t xml:space="preserve">to </w:t>
      </w:r>
      <w:r w:rsidRPr="00446949">
        <w:rPr>
          <w:rFonts w:ascii="Verdana" w:hAnsi="Verdana"/>
          <w:bCs/>
          <w:sz w:val="22"/>
        </w:rPr>
        <w:t>submit relevant paperwork to the mortuary or coroner. However, it is specified under the “Who should certify the cause of death” section that “if the attending practitioner is unable to carry out their duties within a reasonable time, another attending practitioner must carry out those duties”.</w:t>
      </w:r>
    </w:p>
    <w:p w14:paraId="7FA44834" w14:textId="4C5D63A0" w:rsidR="006602AB" w:rsidRPr="006602AB" w:rsidRDefault="00B056D9" w:rsidP="00446949">
      <w:pPr>
        <w:pStyle w:val="ListParagraph"/>
        <w:spacing w:before="280"/>
        <w:ind w:left="865"/>
        <w:rPr>
          <w:rFonts w:ascii="Verdana" w:hAnsi="Verdana"/>
          <w:b/>
          <w:sz w:val="22"/>
        </w:rPr>
      </w:pPr>
      <w:hyperlink r:id="rId9" w:anchor="role-of-the-medical-examiner" w:history="1">
        <w:r w:rsidR="00446949" w:rsidRPr="00B139D1">
          <w:rPr>
            <w:rStyle w:val="Hyperlink"/>
            <w:rFonts w:ascii="Verdana" w:hAnsi="Verdana" w:cs="Arial"/>
            <w:bCs/>
            <w:sz w:val="22"/>
          </w:rPr>
          <w:t>https://www.gov.uk/government/publications/medical-certificate-of-cause-of-death-mccd-guidance-for-medical-practitioners/guidance-for-medical-practitioners-completing-medical-certificates-of-cause-of-death-in-england-and-wales#role-of-the-medical-examiner</w:t>
        </w:r>
      </w:hyperlink>
      <w:r w:rsidR="00446949">
        <w:rPr>
          <w:rFonts w:ascii="Verdana" w:hAnsi="Verdana"/>
          <w:bCs/>
          <w:sz w:val="22"/>
        </w:rPr>
        <w:t xml:space="preserve"> </w:t>
      </w:r>
      <w:r w:rsidR="00446949">
        <w:rPr>
          <w:rFonts w:ascii="Verdana" w:hAnsi="Verdana"/>
          <w:bCs/>
          <w:sz w:val="22"/>
        </w:rPr>
        <w:br/>
      </w:r>
    </w:p>
    <w:p w14:paraId="3161C730" w14:textId="7BEAFA6F" w:rsidR="00B77482" w:rsidRPr="00B77482" w:rsidRDefault="006602AB" w:rsidP="0077063F">
      <w:pPr>
        <w:pStyle w:val="ListParagraph"/>
        <w:numPr>
          <w:ilvl w:val="0"/>
          <w:numId w:val="19"/>
        </w:numPr>
        <w:spacing w:before="280"/>
        <w:rPr>
          <w:rFonts w:ascii="Verdana" w:hAnsi="Verdana"/>
          <w:b/>
          <w:bCs/>
          <w:noProof/>
          <w:sz w:val="22"/>
          <w:szCs w:val="22"/>
        </w:rPr>
      </w:pPr>
      <w:r w:rsidRPr="00B77482">
        <w:rPr>
          <w:rFonts w:ascii="Verdana" w:hAnsi="Verdana"/>
          <w:b/>
          <w:sz w:val="22"/>
        </w:rPr>
        <w:t>Plus the NEWS score policy please. Information on the News score and how the hospital should respond to each score.</w:t>
      </w:r>
      <w:r w:rsidR="00C82748" w:rsidRPr="00B77482">
        <w:rPr>
          <w:rFonts w:ascii="Verdana" w:hAnsi="Verdana"/>
          <w:b/>
          <w:sz w:val="22"/>
        </w:rPr>
        <w:br/>
      </w:r>
      <w:r w:rsidR="00B056D9">
        <w:rPr>
          <w:rFonts w:ascii="Verdana" w:hAnsi="Verdana"/>
          <w:bCs/>
          <w:sz w:val="22"/>
        </w:rPr>
        <w:lastRenderedPageBreak/>
        <w:t>Please find attached SBUHB’s “Deteriorating Patient Policy” which covers use of the NEWS Chart</w:t>
      </w:r>
      <w:r w:rsidR="00C82748" w:rsidRPr="00B77482">
        <w:rPr>
          <w:rFonts w:ascii="Verdana" w:hAnsi="Verdana"/>
          <w:bCs/>
          <w:sz w:val="22"/>
        </w:rPr>
        <w:t xml:space="preserve">. </w:t>
      </w:r>
      <w:r w:rsidR="00B056D9">
        <w:rPr>
          <w:rFonts w:ascii="Verdana" w:hAnsi="Verdana"/>
          <w:bCs/>
          <w:sz w:val="22"/>
        </w:rPr>
        <w:t>P</w:t>
      </w:r>
      <w:r w:rsidR="00C82748" w:rsidRPr="00B77482">
        <w:rPr>
          <w:rFonts w:ascii="Verdana" w:hAnsi="Verdana"/>
          <w:bCs/>
          <w:sz w:val="22"/>
        </w:rPr>
        <w:t>lease</w:t>
      </w:r>
      <w:r w:rsidR="00B056D9">
        <w:rPr>
          <w:rFonts w:ascii="Verdana" w:hAnsi="Verdana"/>
          <w:bCs/>
          <w:sz w:val="22"/>
        </w:rPr>
        <w:t xml:space="preserve"> also</w:t>
      </w:r>
      <w:r w:rsidR="00C82748" w:rsidRPr="00B77482">
        <w:rPr>
          <w:rFonts w:ascii="Verdana" w:hAnsi="Verdana"/>
          <w:bCs/>
          <w:sz w:val="22"/>
        </w:rPr>
        <w:t xml:space="preserve"> find attached a copy of a NEWS chart which includes</w:t>
      </w:r>
      <w:r w:rsidR="00C82748" w:rsidRPr="00B77482">
        <w:rPr>
          <w:rFonts w:ascii="Verdana" w:hAnsi="Verdana"/>
          <w:b/>
          <w:sz w:val="22"/>
        </w:rPr>
        <w:t xml:space="preserve"> </w:t>
      </w:r>
      <w:r w:rsidR="00B77482" w:rsidRPr="00B77482">
        <w:rPr>
          <w:rFonts w:ascii="Verdana" w:hAnsi="Verdana"/>
          <w:bCs/>
          <w:sz w:val="22"/>
        </w:rPr>
        <w:t>the actions required by the clinician dependent on the outcome of the score towards the bottom of the sheet</w:t>
      </w:r>
      <w:r w:rsidR="00B77482">
        <w:rPr>
          <w:rFonts w:ascii="Verdana" w:hAnsi="Verdana"/>
          <w:bCs/>
          <w:sz w:val="22"/>
        </w:rPr>
        <w:t>.</w:t>
      </w:r>
    </w:p>
    <w:p w14:paraId="59FF4FF9" w14:textId="77777777" w:rsidR="00B77482" w:rsidRDefault="00421E7F" w:rsidP="00B77482">
      <w:pPr>
        <w:pStyle w:val="ListParagraph"/>
        <w:spacing w:before="280"/>
        <w:ind w:left="865"/>
        <w:rPr>
          <w:rFonts w:ascii="Verdana" w:hAnsi="Verdana"/>
          <w:b/>
          <w:bCs/>
          <w:noProof/>
          <w:sz w:val="22"/>
          <w:szCs w:val="22"/>
        </w:rPr>
      </w:pPr>
      <w:r w:rsidRPr="00B77482">
        <w:rPr>
          <w:rFonts w:ascii="Verdana" w:hAnsi="Verdana"/>
          <w:b/>
          <w:bCs/>
          <w:noProof/>
          <w:sz w:val="22"/>
          <w:szCs w:val="22"/>
        </w:rPr>
        <w:br/>
      </w:r>
    </w:p>
    <w:p w14:paraId="75970B72" w14:textId="0F23584E" w:rsidR="00A10460" w:rsidRPr="00B77482" w:rsidRDefault="00421E7F" w:rsidP="00B77482">
      <w:pPr>
        <w:spacing w:before="280"/>
        <w:rPr>
          <w:rFonts w:ascii="Verdana" w:hAnsi="Verdana"/>
          <w:b/>
          <w:bCs/>
          <w:noProof/>
          <w:sz w:val="22"/>
          <w:szCs w:val="22"/>
        </w:rPr>
      </w:pPr>
      <w:r w:rsidRPr="00B77482">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10"/>
      <w:headerReference w:type="default" r:id="rId11"/>
      <w:footerReference w:type="even" r:id="rId12"/>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1DBE6" w14:textId="77777777" w:rsidR="00B56380" w:rsidRDefault="00B56380" w:rsidP="00B56380">
    <w:pPr>
      <w:pStyle w:val="Footer"/>
    </w:pPr>
  </w:p>
  <w:p w14:paraId="059DFB12" w14:textId="77777777" w:rsidR="00B56380" w:rsidRDefault="00B56380" w:rsidP="00B56380">
    <w:pPr>
      <w:pStyle w:val="Footer"/>
    </w:pPr>
  </w:p>
  <w:p w14:paraId="18B5A667" w14:textId="77777777" w:rsidR="00B56380" w:rsidRDefault="00B56380" w:rsidP="00B56380">
    <w:pPr>
      <w:pStyle w:val="Footer"/>
      <w:tabs>
        <w:tab w:val="clear" w:pos="4513"/>
        <w:tab w:val="clear" w:pos="9026"/>
        <w:tab w:val="center" w:pos="5233"/>
        <w:tab w:val="right" w:pos="10466"/>
      </w:tabs>
      <w:spacing w:before="0" w:after="40" w:line="240" w:lineRule="auto"/>
      <w:ind w:left="0" w:right="0"/>
      <w:rPr>
        <w:color w:val="1F355E"/>
        <w:sz w:val="14"/>
        <w:szCs w:val="14"/>
      </w:rPr>
    </w:pPr>
  </w:p>
  <w:p w14:paraId="0BBD6E20" w14:textId="77777777" w:rsidR="00B56380" w:rsidRDefault="00B56380" w:rsidP="00B56380">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5FCAC092" wp14:editId="004A7C02">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7D3677A5" w14:textId="77777777" w:rsidR="00B56380" w:rsidRPr="002B2CF6" w:rsidRDefault="00B56380" w:rsidP="00B56380">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2D98F3B9" w:rsidR="007D6A3E" w:rsidRPr="00B56380" w:rsidRDefault="00B56380" w:rsidP="00B56380">
    <w:pPr>
      <w:pStyle w:val="Footer"/>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1.75pt;height:381.7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6A43248"/>
    <w:multiLevelType w:val="hybridMultilevel"/>
    <w:tmpl w:val="9BB61C5E"/>
    <w:lvl w:ilvl="0" w:tplc="E7D4568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46949"/>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602AB"/>
    <w:rsid w:val="00684641"/>
    <w:rsid w:val="006C4048"/>
    <w:rsid w:val="006D5578"/>
    <w:rsid w:val="006F4A69"/>
    <w:rsid w:val="006F5A5D"/>
    <w:rsid w:val="00730DD2"/>
    <w:rsid w:val="00734492"/>
    <w:rsid w:val="0073651A"/>
    <w:rsid w:val="00746F42"/>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056D9"/>
    <w:rsid w:val="00B34966"/>
    <w:rsid w:val="00B56380"/>
    <w:rsid w:val="00B61DE2"/>
    <w:rsid w:val="00B73D24"/>
    <w:rsid w:val="00B77482"/>
    <w:rsid w:val="00B82C9E"/>
    <w:rsid w:val="00B8458F"/>
    <w:rsid w:val="00BB4931"/>
    <w:rsid w:val="00BC67E1"/>
    <w:rsid w:val="00C021A4"/>
    <w:rsid w:val="00C050BE"/>
    <w:rsid w:val="00C75A00"/>
    <w:rsid w:val="00C82748"/>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4469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changes-to-the-death-certification-process/an-overview-of-the-death-certification-reform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uk/government/publications/medical-certificate-of-cause-of-death-mccd-guidance-for-medical-practitioners/guidance-for-medical-practitioners-completing-medical-certificates-of-cause-of-death-in-england-and-wales"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2</Pages>
  <Words>450</Words>
  <Characters>2567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2024-10-14T10:19:00Z</dcterms:modified>
</cp:coreProperties>
</file>