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7974E6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83AF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7974E6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83AF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07A59BB" w:rsidR="00DC0D5A" w:rsidRDefault="00477415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Cs/>
          <w:sz w:val="22"/>
        </w:rPr>
        <w:t xml:space="preserve">In October 2023, </w:t>
      </w:r>
      <w:r w:rsidRPr="00477415">
        <w:rPr>
          <w:rFonts w:ascii="Verdana" w:hAnsi="Verdana"/>
          <w:bCs/>
          <w:sz w:val="22"/>
        </w:rPr>
        <w:t xml:space="preserve">Swansea Bay University Health Board </w:t>
      </w:r>
      <w:r>
        <w:rPr>
          <w:rFonts w:ascii="Verdana" w:hAnsi="Verdana"/>
          <w:bCs/>
          <w:sz w:val="22"/>
        </w:rPr>
        <w:t xml:space="preserve">put in place a study leave policy for medical and dental staff in agreement with the British Medical Association </w:t>
      </w:r>
      <w:r w:rsidR="00623E35">
        <w:rPr>
          <w:rFonts w:ascii="Verdana" w:hAnsi="Verdana"/>
          <w:bCs/>
          <w:sz w:val="22"/>
        </w:rPr>
        <w:t xml:space="preserve">(BMA) </w:t>
      </w:r>
      <w:r>
        <w:rPr>
          <w:rFonts w:ascii="Verdana" w:hAnsi="Verdana"/>
          <w:bCs/>
          <w:sz w:val="22"/>
        </w:rPr>
        <w:t xml:space="preserve">and </w:t>
      </w:r>
      <w:r w:rsidR="00623E35">
        <w:rPr>
          <w:rFonts w:ascii="Verdana" w:hAnsi="Verdana"/>
          <w:bCs/>
          <w:sz w:val="22"/>
        </w:rPr>
        <w:t>the Local Negotiating Committee (LNC). This has been circulated to all relevant SBUHB staff – please see attached.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12CAF691" w14:textId="77777777" w:rsidR="00F83AF2" w:rsidRPr="00F83AF2" w:rsidRDefault="00F83AF2" w:rsidP="00F83AF2">
      <w:pPr>
        <w:rPr>
          <w:rFonts w:ascii="Verdana" w:hAnsi="Verdana"/>
          <w:b/>
          <w:sz w:val="22"/>
        </w:rPr>
      </w:pPr>
      <w:r w:rsidRPr="00F83AF2">
        <w:rPr>
          <w:rFonts w:ascii="Verdana" w:hAnsi="Verdana"/>
          <w:b/>
          <w:sz w:val="22"/>
        </w:rPr>
        <w:t>Please can you provide information as follows:</w:t>
      </w:r>
    </w:p>
    <w:p w14:paraId="48D94DFC" w14:textId="43EE2D62" w:rsidR="0000031D" w:rsidRDefault="00F83AF2" w:rsidP="00F83AF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F83AF2">
        <w:rPr>
          <w:rFonts w:ascii="Verdana" w:hAnsi="Verdana"/>
          <w:b/>
          <w:sz w:val="22"/>
        </w:rPr>
        <w:t>The total study leave budget held by SBUHB for consultant study leave, from 2010-2024 with an annual budget total for each year</w:t>
      </w:r>
      <w:r>
        <w:rPr>
          <w:rFonts w:ascii="Verdana" w:hAnsi="Verdana"/>
          <w:b/>
          <w:sz w:val="22"/>
        </w:rPr>
        <w:t>.</w:t>
      </w:r>
      <w:r w:rsidR="00616F32">
        <w:rPr>
          <w:rFonts w:ascii="Verdana" w:hAnsi="Verdana"/>
          <w:b/>
          <w:sz w:val="22"/>
        </w:rPr>
        <w:br/>
      </w:r>
    </w:p>
    <w:p w14:paraId="780F0058" w14:textId="36A3C5F6" w:rsidR="00616F32" w:rsidRPr="00616F32" w:rsidRDefault="00616F32" w:rsidP="00616F32">
      <w:pPr>
        <w:pStyle w:val="ListParagraph"/>
        <w:ind w:left="865"/>
        <w:rPr>
          <w:rFonts w:ascii="Verdana" w:hAnsi="Verdana"/>
          <w:bCs/>
          <w:sz w:val="22"/>
        </w:rPr>
      </w:pPr>
      <w:r w:rsidRPr="00616F32">
        <w:rPr>
          <w:rFonts w:ascii="Verdana" w:hAnsi="Verdana"/>
          <w:bCs/>
          <w:sz w:val="22"/>
        </w:rPr>
        <w:t>Please note that the budget includes</w:t>
      </w:r>
      <w:r w:rsidRPr="00616F32">
        <w:rPr>
          <w:bCs/>
        </w:rPr>
        <w:t xml:space="preserve"> </w:t>
      </w:r>
      <w:r w:rsidRPr="00616F32">
        <w:rPr>
          <w:rFonts w:ascii="Verdana" w:hAnsi="Verdana"/>
          <w:bCs/>
          <w:sz w:val="22"/>
        </w:rPr>
        <w:t>travel &amp; subsistence.</w:t>
      </w:r>
    </w:p>
    <w:tbl>
      <w:tblPr>
        <w:tblW w:w="34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0"/>
        <w:gridCol w:w="1470"/>
      </w:tblGrid>
      <w:tr w:rsidR="0000031D" w:rsidRPr="0000031D" w14:paraId="450F5BA8" w14:textId="77777777" w:rsidTr="00D4728E">
        <w:trPr>
          <w:trHeight w:val="300"/>
          <w:jc w:val="center"/>
        </w:trPr>
        <w:tc>
          <w:tcPr>
            <w:tcW w:w="2020" w:type="dxa"/>
            <w:shd w:val="clear" w:color="C0E6F5" w:fill="C0E6F5"/>
            <w:noWrap/>
            <w:vAlign w:val="center"/>
            <w:hideMark/>
          </w:tcPr>
          <w:p w14:paraId="53919D34" w14:textId="5E6979E6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FY</w:t>
            </w:r>
          </w:p>
        </w:tc>
        <w:tc>
          <w:tcPr>
            <w:tcW w:w="1470" w:type="dxa"/>
            <w:shd w:val="clear" w:color="C0E6F5" w:fill="C0E6F5"/>
            <w:noWrap/>
            <w:vAlign w:val="center"/>
            <w:hideMark/>
          </w:tcPr>
          <w:p w14:paraId="1448B9DF" w14:textId="666347A1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Budget</w:t>
            </w:r>
          </w:p>
        </w:tc>
      </w:tr>
      <w:tr w:rsidR="0000031D" w:rsidRPr="0000031D" w14:paraId="3C38AB4B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793C05FB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09/10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0EBE791B" w14:textId="0A7C60C8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  <w:tr w:rsidR="0000031D" w:rsidRPr="0000031D" w14:paraId="488730B2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651035B5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10/11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39E95C50" w14:textId="60999BF1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  <w:tr w:rsidR="0000031D" w:rsidRPr="0000031D" w14:paraId="440AE0D7" w14:textId="77777777" w:rsidTr="00D4728E">
        <w:trPr>
          <w:trHeight w:val="300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0563E905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11/12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64EF1BD0" w14:textId="00004ABD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  <w:tr w:rsidR="0000031D" w:rsidRPr="0000031D" w14:paraId="28B4DB59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70606F9E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12/13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3EA70698" w14:textId="263FF480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  <w:tr w:rsidR="0000031D" w:rsidRPr="0000031D" w14:paraId="5DB96025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3D4FAEE9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13/14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34F608B9" w14:textId="7E93A30C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  <w:tr w:rsidR="0000031D" w:rsidRPr="0000031D" w14:paraId="6DCD8A0A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2BAA5B76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14/15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4183868C" w14:textId="796A0D22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292,241</w:t>
            </w:r>
          </w:p>
        </w:tc>
      </w:tr>
      <w:tr w:rsidR="0000031D" w:rsidRPr="0000031D" w14:paraId="6A0C54F7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01359208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15/16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7F2FDBB3" w14:textId="7486BF45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306,959</w:t>
            </w:r>
          </w:p>
        </w:tc>
      </w:tr>
      <w:tr w:rsidR="0000031D" w:rsidRPr="0000031D" w14:paraId="5E627E2C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76248588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16/17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7223B1A2" w14:textId="7064A5E3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296,282</w:t>
            </w:r>
          </w:p>
        </w:tc>
      </w:tr>
      <w:tr w:rsidR="0000031D" w:rsidRPr="0000031D" w14:paraId="0C89FE8F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038F549A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17/18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2CAD39AA" w14:textId="603CDDFD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297,779</w:t>
            </w:r>
          </w:p>
        </w:tc>
      </w:tr>
      <w:tr w:rsidR="0000031D" w:rsidRPr="0000031D" w14:paraId="73BFF36A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24F77896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18/19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44D9D4A7" w14:textId="1A1D1BBD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247,511</w:t>
            </w:r>
          </w:p>
        </w:tc>
      </w:tr>
      <w:tr w:rsidR="0000031D" w:rsidRPr="0000031D" w14:paraId="02ED7A5D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25EA272A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19/20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22ED4143" w14:textId="69BDD98E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241,011</w:t>
            </w:r>
          </w:p>
        </w:tc>
      </w:tr>
      <w:tr w:rsidR="0000031D" w:rsidRPr="0000031D" w14:paraId="6686461F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6B7BFF26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20/21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0EF84BF2" w14:textId="146550BE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243,336</w:t>
            </w:r>
          </w:p>
        </w:tc>
      </w:tr>
      <w:tr w:rsidR="0000031D" w:rsidRPr="0000031D" w14:paraId="6A503622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483D10D7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21/22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69BBF26D" w14:textId="0DD74D83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247,511</w:t>
            </w:r>
          </w:p>
        </w:tc>
      </w:tr>
      <w:tr w:rsidR="0000031D" w:rsidRPr="0000031D" w14:paraId="24193873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22399DD4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22/23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1768A1F0" w14:textId="17C54ED1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187,996</w:t>
            </w:r>
          </w:p>
        </w:tc>
      </w:tr>
      <w:tr w:rsidR="0000031D" w:rsidRPr="0000031D" w14:paraId="3D8BFF6A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76975975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23/24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274FDADC" w14:textId="076D728F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172,237</w:t>
            </w:r>
          </w:p>
        </w:tc>
      </w:tr>
      <w:tr w:rsidR="0000031D" w:rsidRPr="0000031D" w14:paraId="6B487AA5" w14:textId="77777777" w:rsidTr="00D4728E">
        <w:trPr>
          <w:trHeight w:val="285"/>
          <w:jc w:val="center"/>
        </w:trPr>
        <w:tc>
          <w:tcPr>
            <w:tcW w:w="2020" w:type="dxa"/>
            <w:shd w:val="clear" w:color="auto" w:fill="auto"/>
            <w:noWrap/>
            <w:vAlign w:val="center"/>
            <w:hideMark/>
          </w:tcPr>
          <w:p w14:paraId="3ED26903" w14:textId="7AEB6895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24/25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470" w:type="dxa"/>
            <w:shd w:val="clear" w:color="auto" w:fill="auto"/>
            <w:noWrap/>
            <w:vAlign w:val="center"/>
            <w:hideMark/>
          </w:tcPr>
          <w:p w14:paraId="29137A53" w14:textId="0CD08822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176,350</w:t>
            </w:r>
          </w:p>
        </w:tc>
      </w:tr>
      <w:tr w:rsidR="0000031D" w:rsidRPr="0000031D" w14:paraId="2B2D76B0" w14:textId="77777777" w:rsidTr="00D4728E">
        <w:trPr>
          <w:trHeight w:val="300"/>
          <w:jc w:val="center"/>
        </w:trPr>
        <w:tc>
          <w:tcPr>
            <w:tcW w:w="2020" w:type="dxa"/>
            <w:shd w:val="clear" w:color="C0E6F5" w:fill="C0E6F5"/>
            <w:noWrap/>
            <w:vAlign w:val="center"/>
            <w:hideMark/>
          </w:tcPr>
          <w:p w14:paraId="24CEE5C1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1470" w:type="dxa"/>
            <w:shd w:val="clear" w:color="C0E6F5" w:fill="C0E6F5"/>
            <w:noWrap/>
            <w:vAlign w:val="center"/>
            <w:hideMark/>
          </w:tcPr>
          <w:p w14:paraId="3050E9FE" w14:textId="4F166791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2,709,213</w:t>
            </w:r>
          </w:p>
        </w:tc>
      </w:tr>
    </w:tbl>
    <w:p w14:paraId="0F61D765" w14:textId="3534E40C" w:rsidR="00F83AF2" w:rsidRDefault="0000031D" w:rsidP="0000031D">
      <w:pPr>
        <w:pStyle w:val="ListParagraph"/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*</w:t>
      </w:r>
      <w:r w:rsidRPr="0000031D">
        <w:rPr>
          <w:rFonts w:ascii="Verdana" w:hAnsi="Verdana"/>
          <w:sz w:val="22"/>
        </w:rPr>
        <w:t xml:space="preserve"> </w:t>
      </w:r>
      <w:r w:rsidR="00616F32">
        <w:rPr>
          <w:rFonts w:ascii="Verdana" w:hAnsi="Verdana"/>
          <w:sz w:val="22"/>
        </w:rPr>
        <w:t>B</w:t>
      </w:r>
      <w:r>
        <w:rPr>
          <w:rFonts w:ascii="Verdana" w:hAnsi="Verdana"/>
          <w:sz w:val="22"/>
        </w:rPr>
        <w:t>udget information is not available prior to FY 2014/15 as our Financial system only provides the last 10 years’ worth of this information.</w:t>
      </w:r>
    </w:p>
    <w:p w14:paraId="3F7A590C" w14:textId="77777777" w:rsidR="0000031D" w:rsidRPr="00F83AF2" w:rsidRDefault="0000031D" w:rsidP="0000031D">
      <w:pPr>
        <w:pStyle w:val="ListParagraph"/>
        <w:ind w:left="865"/>
        <w:rPr>
          <w:rFonts w:ascii="Verdana" w:hAnsi="Verdana"/>
          <w:b/>
          <w:sz w:val="22"/>
        </w:rPr>
      </w:pPr>
    </w:p>
    <w:p w14:paraId="20416DFE" w14:textId="02F518DF" w:rsidR="0000031D" w:rsidRPr="00F83AF2" w:rsidRDefault="00F83AF2" w:rsidP="00F83AF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F83AF2">
        <w:rPr>
          <w:rFonts w:ascii="Verdana" w:hAnsi="Verdana"/>
          <w:b/>
          <w:sz w:val="22"/>
        </w:rPr>
        <w:lastRenderedPageBreak/>
        <w:t xml:space="preserve">The total study leave money given to consultants for study leave, from 2010-2024 with an annual total for each year </w:t>
      </w:r>
      <w:r>
        <w:rPr>
          <w:rFonts w:ascii="Verdana" w:hAnsi="Verdana"/>
          <w:b/>
          <w:sz w:val="22"/>
        </w:rPr>
        <w:br/>
      </w:r>
    </w:p>
    <w:tbl>
      <w:tblPr>
        <w:tblW w:w="49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0"/>
        <w:gridCol w:w="2600"/>
      </w:tblGrid>
      <w:tr w:rsidR="0000031D" w:rsidRPr="0000031D" w14:paraId="1E405E6A" w14:textId="77777777" w:rsidTr="00616F32">
        <w:trPr>
          <w:trHeight w:val="285"/>
          <w:jc w:val="center"/>
        </w:trPr>
        <w:tc>
          <w:tcPr>
            <w:tcW w:w="2300" w:type="dxa"/>
            <w:shd w:val="clear" w:color="C0E6F5" w:fill="C0E6F5"/>
            <w:noWrap/>
            <w:vAlign w:val="center"/>
            <w:hideMark/>
          </w:tcPr>
          <w:p w14:paraId="09256B4A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FY</w:t>
            </w:r>
          </w:p>
        </w:tc>
        <w:tc>
          <w:tcPr>
            <w:tcW w:w="2600" w:type="dxa"/>
            <w:shd w:val="clear" w:color="C0E6F5" w:fill="C0E6F5"/>
            <w:noWrap/>
            <w:vAlign w:val="center"/>
            <w:hideMark/>
          </w:tcPr>
          <w:p w14:paraId="7B91AA54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 xml:space="preserve"> Spend </w:t>
            </w:r>
          </w:p>
        </w:tc>
      </w:tr>
      <w:tr w:rsidR="0000031D" w:rsidRPr="0000031D" w14:paraId="5B54F07E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2672D2C3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09/10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1E0C5CE8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£48,871</w:t>
            </w:r>
          </w:p>
        </w:tc>
      </w:tr>
      <w:tr w:rsidR="0000031D" w:rsidRPr="0000031D" w14:paraId="725880DB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649B0529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10/11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2A21EB9C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£3,752</w:t>
            </w:r>
          </w:p>
        </w:tc>
      </w:tr>
      <w:tr w:rsidR="0000031D" w:rsidRPr="0000031D" w14:paraId="37BF6052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485452CF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11/12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65F9B5C6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£66,278</w:t>
            </w:r>
          </w:p>
        </w:tc>
      </w:tr>
      <w:tr w:rsidR="0000031D" w:rsidRPr="0000031D" w14:paraId="51395A97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43DEF923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12/13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5C089B44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£105,228</w:t>
            </w:r>
          </w:p>
        </w:tc>
      </w:tr>
      <w:tr w:rsidR="0000031D" w:rsidRPr="0000031D" w14:paraId="39FDF628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2055395C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13/14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0086447C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£120,499</w:t>
            </w:r>
          </w:p>
        </w:tc>
      </w:tr>
      <w:tr w:rsidR="0000031D" w:rsidRPr="0000031D" w14:paraId="393F0532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5ED91D58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14/15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4A47A2D8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£124,396</w:t>
            </w:r>
          </w:p>
        </w:tc>
      </w:tr>
      <w:tr w:rsidR="0000031D" w:rsidRPr="0000031D" w14:paraId="44A87BA9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41B72901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15/16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2AACDD09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£120,879</w:t>
            </w:r>
          </w:p>
        </w:tc>
      </w:tr>
      <w:tr w:rsidR="0000031D" w:rsidRPr="0000031D" w14:paraId="55B7A6EE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0E9CD09F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16/17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30FC2F84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£102,675</w:t>
            </w:r>
          </w:p>
        </w:tc>
      </w:tr>
      <w:tr w:rsidR="0000031D" w:rsidRPr="0000031D" w14:paraId="2D2D660E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018BD959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17/18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6D1DD97C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£53,451</w:t>
            </w:r>
          </w:p>
        </w:tc>
      </w:tr>
      <w:tr w:rsidR="0000031D" w:rsidRPr="0000031D" w14:paraId="51C2E08C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41B0FDC7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18/19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3E049B34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£96,720</w:t>
            </w:r>
          </w:p>
        </w:tc>
      </w:tr>
      <w:tr w:rsidR="0000031D" w:rsidRPr="0000031D" w14:paraId="1836E259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3C2D3FB7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19/20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2EF215B1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£103,554</w:t>
            </w:r>
          </w:p>
        </w:tc>
      </w:tr>
      <w:tr w:rsidR="0000031D" w:rsidRPr="0000031D" w14:paraId="1D4B9DF8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0C9628E8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20/21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77AC0513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£10,094</w:t>
            </w:r>
          </w:p>
        </w:tc>
      </w:tr>
      <w:tr w:rsidR="0000031D" w:rsidRPr="0000031D" w14:paraId="55C94F2B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78F7F481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21/22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5B6BE8A8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£30,998</w:t>
            </w:r>
          </w:p>
        </w:tc>
      </w:tr>
      <w:tr w:rsidR="0000031D" w:rsidRPr="0000031D" w14:paraId="4BB83EC4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26EF122B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22/23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3C98C487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£85,568</w:t>
            </w:r>
          </w:p>
        </w:tc>
      </w:tr>
      <w:tr w:rsidR="0000031D" w:rsidRPr="0000031D" w14:paraId="36BEECCB" w14:textId="77777777" w:rsidTr="00616F32">
        <w:trPr>
          <w:trHeight w:val="300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764CC93B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23/24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7AD0C914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£89,841</w:t>
            </w:r>
          </w:p>
        </w:tc>
      </w:tr>
      <w:tr w:rsidR="0000031D" w:rsidRPr="0000031D" w14:paraId="4E617BC3" w14:textId="77777777" w:rsidTr="00616F32">
        <w:trPr>
          <w:trHeight w:val="285"/>
          <w:jc w:val="center"/>
        </w:trPr>
        <w:tc>
          <w:tcPr>
            <w:tcW w:w="2300" w:type="dxa"/>
            <w:shd w:val="clear" w:color="auto" w:fill="auto"/>
            <w:noWrap/>
            <w:vAlign w:val="center"/>
            <w:hideMark/>
          </w:tcPr>
          <w:p w14:paraId="558EEA35" w14:textId="1458A249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24/25</w:t>
            </w:r>
            <w:r w:rsidR="00D4728E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(</w:t>
            </w:r>
            <w:r w:rsidR="00616F32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to </w:t>
            </w:r>
            <w:r w:rsidR="00D4728E">
              <w:rPr>
                <w:rFonts w:ascii="Verdana" w:eastAsia="Times New Roman" w:hAnsi="Verdana"/>
                <w:color w:val="000000"/>
                <w:sz w:val="22"/>
                <w:szCs w:val="22"/>
              </w:rPr>
              <w:t>July ’24)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66BBD183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color w:val="000000"/>
                <w:sz w:val="22"/>
                <w:szCs w:val="22"/>
              </w:rPr>
              <w:t>£28,539</w:t>
            </w:r>
          </w:p>
        </w:tc>
      </w:tr>
      <w:tr w:rsidR="0000031D" w:rsidRPr="0000031D" w14:paraId="48CC169E" w14:textId="77777777" w:rsidTr="00616F32">
        <w:trPr>
          <w:trHeight w:val="285"/>
          <w:jc w:val="center"/>
        </w:trPr>
        <w:tc>
          <w:tcPr>
            <w:tcW w:w="2300" w:type="dxa"/>
            <w:shd w:val="clear" w:color="C0E6F5" w:fill="C0E6F5"/>
            <w:noWrap/>
            <w:vAlign w:val="center"/>
            <w:hideMark/>
          </w:tcPr>
          <w:p w14:paraId="11B7DFDB" w14:textId="77777777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2600" w:type="dxa"/>
            <w:shd w:val="clear" w:color="C0E6F5" w:fill="C0E6F5"/>
            <w:noWrap/>
            <w:vAlign w:val="center"/>
            <w:hideMark/>
          </w:tcPr>
          <w:p w14:paraId="56139871" w14:textId="280D35D0" w:rsidR="0000031D" w:rsidRPr="0000031D" w:rsidRDefault="0000031D" w:rsidP="0000031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00031D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£1,191,342</w:t>
            </w:r>
          </w:p>
        </w:tc>
      </w:tr>
    </w:tbl>
    <w:p w14:paraId="3790F271" w14:textId="0540C139" w:rsidR="00F83AF2" w:rsidRPr="00F83AF2" w:rsidRDefault="00F83AF2" w:rsidP="0000031D">
      <w:pPr>
        <w:pStyle w:val="ListParagraph"/>
        <w:ind w:left="865"/>
        <w:rPr>
          <w:rFonts w:ascii="Verdana" w:hAnsi="Verdana"/>
          <w:b/>
          <w:sz w:val="22"/>
        </w:rPr>
      </w:pPr>
    </w:p>
    <w:p w14:paraId="75970B72" w14:textId="491D66D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AED023F"/>
    <w:multiLevelType w:val="hybridMultilevel"/>
    <w:tmpl w:val="C954314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A3E4F37"/>
    <w:multiLevelType w:val="hybridMultilevel"/>
    <w:tmpl w:val="C2DAAC84"/>
    <w:lvl w:ilvl="0" w:tplc="940E73C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1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031D"/>
    <w:rsid w:val="00040038"/>
    <w:rsid w:val="00095DF5"/>
    <w:rsid w:val="000C00ED"/>
    <w:rsid w:val="000F6539"/>
    <w:rsid w:val="00111757"/>
    <w:rsid w:val="001276F0"/>
    <w:rsid w:val="001508FC"/>
    <w:rsid w:val="00161150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7415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16F32"/>
    <w:rsid w:val="00623E35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728E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83AF2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5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104</TotalTime>
  <Pages>2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2024-10-15T09:21:00Z</dcterms:modified>
</cp:coreProperties>
</file>