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55099" w14:textId="77777777" w:rsidR="00B73D24" w:rsidRDefault="007A5616" w:rsidP="007A5616">
      <w:pPr>
        <w:spacing w:before="0" w:after="240"/>
        <w:ind w:left="0"/>
        <w:jc w:val="center"/>
        <w:rPr>
          <w:sz w:val="18"/>
          <w:szCs w:val="20"/>
        </w:rPr>
      </w:pPr>
      <w:r>
        <w:rPr>
          <w:sz w:val="18"/>
          <w:szCs w:val="20"/>
        </w:rPr>
        <w:t xml:space="preserve"> </w:t>
      </w:r>
    </w:p>
    <w:p w14:paraId="2FD8DA67" w14:textId="074E1E9D" w:rsidR="005925B8" w:rsidRDefault="007A5616" w:rsidP="007A5616">
      <w:pPr>
        <w:spacing w:before="0" w:after="240"/>
        <w:ind w:left="0"/>
        <w:jc w:val="center"/>
        <w:rPr>
          <w:sz w:val="18"/>
          <w:szCs w:val="20"/>
        </w:rPr>
      </w:pPr>
      <w:r>
        <w:rPr>
          <w:sz w:val="18"/>
          <w:szCs w:val="20"/>
        </w:rPr>
        <w:t xml:space="preserve">  </w:t>
      </w:r>
      <w:r w:rsidRPr="007A5616">
        <w:rPr>
          <w:sz w:val="16"/>
          <w:szCs w:val="20"/>
        </w:rPr>
        <w:t xml:space="preserve">Rydym yn croesawu gohebiaeth yn y Gymraeg neu'r Saesneg. Atebir gohebiaeth Gymraeg yn y Gymraeg, ac ni fydd hyn yn arwain at oedi. </w:t>
      </w:r>
      <w:r>
        <w:rPr>
          <w:sz w:val="16"/>
          <w:szCs w:val="20"/>
        </w:rPr>
        <w:t xml:space="preserve"> </w:t>
      </w:r>
      <w:r w:rsidRPr="007A5616">
        <w:rPr>
          <w:sz w:val="16"/>
          <w:szCs w:val="20"/>
        </w:rPr>
        <w:t>We welcome correspondence in Welsh or English. Welsh language correspondence will be replied to in Welsh, and this will not lead to a delay</w:t>
      </w:r>
      <w:r w:rsidR="005925B8" w:rsidRPr="007A5616">
        <w:rPr>
          <w:sz w:val="16"/>
          <w:szCs w:val="20"/>
        </w:rPr>
        <w:t>.</w:t>
      </w:r>
    </w:p>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0933687F"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B91F83">
                              <w:rPr>
                                <w:rFonts w:ascii="Verdana" w:hAnsi="Verdana"/>
                                <w:b/>
                                <w:sz w:val="22"/>
                                <w:szCs w:val="22"/>
                              </w:rPr>
                              <w:t>24-I-038</w:t>
                            </w:r>
                          </w:p>
                          <w:p w14:paraId="43C9CD00" w14:textId="17E5E406" w:rsidR="00DC7FA9" w:rsidRDefault="00DC7FA9" w:rsidP="00B91F83">
                            <w:pPr>
                              <w:ind w:left="0"/>
                            </w:pPr>
                          </w:p>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" filled="f" stroked="f">
                <v:textbox>
                  <w:txbxContent>
                    <w:p w14:paraId="6B840BE9" w14:textId="0933687F"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B91F83">
                        <w:rPr>
                          <w:rFonts w:ascii="Verdana" w:hAnsi="Verdana"/>
                          <w:b/>
                          <w:sz w:val="22"/>
                          <w:szCs w:val="22"/>
                        </w:rPr>
                        <w:t>24-I-038</w:t>
                      </w:r>
                    </w:p>
                    <w:p w14:paraId="43C9CD00" w14:textId="17E5E406" w:rsidR="00DC7FA9" w:rsidRDefault="00DC7FA9" w:rsidP="00B91F83">
                      <w:pPr>
                        <w:ind w:left="0"/>
                      </w:pPr>
                    </w:p>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635CAE49" w14:textId="77777777" w:rsidR="00DC0D5A" w:rsidRDefault="00A10460" w:rsidP="00DC0D5A">
      <w:pPr>
        <w:spacing w:before="280"/>
        <w:rPr>
          <w:rFonts w:ascii="Verdana" w:hAnsi="Verdana"/>
          <w:b/>
          <w:sz w:val="22"/>
        </w:rPr>
      </w:pPr>
      <w:r w:rsidRPr="00A10460">
        <w:rPr>
          <w:rFonts w:ascii="Verdana" w:hAnsi="Verdana"/>
          <w:sz w:val="22"/>
        </w:rPr>
        <w:br/>
      </w:r>
      <w:r w:rsidRPr="00A10460">
        <w:rPr>
          <w:rFonts w:ascii="Verdana" w:hAnsi="Verdana"/>
          <w:b/>
          <w:sz w:val="22"/>
        </w:rPr>
        <w:t>You asked:</w:t>
      </w:r>
    </w:p>
    <w:p w14:paraId="416940BC" w14:textId="77777777" w:rsidR="00905BDC" w:rsidRDefault="00B91F83" w:rsidP="00B91F83">
      <w:pPr>
        <w:pStyle w:val="ListParagraph"/>
        <w:numPr>
          <w:ilvl w:val="0"/>
          <w:numId w:val="20"/>
        </w:numPr>
        <w:spacing w:before="280"/>
        <w:rPr>
          <w:rFonts w:ascii="Verdana" w:hAnsi="Verdana"/>
          <w:b/>
          <w:sz w:val="22"/>
        </w:rPr>
      </w:pPr>
      <w:r w:rsidRPr="00B91F83">
        <w:rPr>
          <w:rFonts w:ascii="Verdana" w:hAnsi="Verdana"/>
          <w:b/>
          <w:sz w:val="22"/>
        </w:rPr>
        <w:t>How many children and adults are on the waiting list for an ADHD diagnosis?</w:t>
      </w:r>
      <w:r>
        <w:rPr>
          <w:rFonts w:ascii="Verdana" w:hAnsi="Verdana"/>
          <w:b/>
          <w:sz w:val="22"/>
        </w:rPr>
        <w:br/>
      </w:r>
    </w:p>
    <w:p w14:paraId="5DE073FC" w14:textId="77777777" w:rsidR="00905BDC" w:rsidRPr="000D31C3" w:rsidRDefault="00905BDC" w:rsidP="00905BDC">
      <w:pPr>
        <w:pStyle w:val="ListParagraph"/>
        <w:spacing w:before="280"/>
        <w:ind w:left="865"/>
        <w:rPr>
          <w:rFonts w:ascii="Verdana" w:hAnsi="Verdana"/>
          <w:bCs/>
          <w:sz w:val="22"/>
        </w:rPr>
      </w:pPr>
      <w:r w:rsidRPr="000D31C3">
        <w:rPr>
          <w:rFonts w:ascii="Verdana" w:hAnsi="Verdana"/>
          <w:bCs/>
          <w:sz w:val="22"/>
        </w:rPr>
        <w:t>From 2022 adult patients referred for ADHD are managed in the same way as outpatient services in mental health and there is no bespoke pathway currently in place. The first appointment is recorded on our patient information system as a new patient appointment under mental health and the initial assessment for ADHD is recorded as part of the follow up pathway.</w:t>
      </w:r>
      <w:r w:rsidRPr="000D31C3">
        <w:rPr>
          <w:rFonts w:ascii="Verdana" w:hAnsi="Verdana"/>
          <w:bCs/>
          <w:sz w:val="22"/>
        </w:rPr>
        <w:br/>
      </w:r>
    </w:p>
    <w:p w14:paraId="71614A22" w14:textId="06CE61B1" w:rsidR="00B91F83" w:rsidRPr="00B91F83" w:rsidRDefault="00905BDC" w:rsidP="00905BDC">
      <w:pPr>
        <w:pStyle w:val="ListParagraph"/>
        <w:spacing w:before="280"/>
        <w:ind w:left="865"/>
        <w:rPr>
          <w:rFonts w:ascii="Verdana" w:hAnsi="Verdana"/>
          <w:b/>
          <w:sz w:val="22"/>
        </w:rPr>
      </w:pPr>
      <w:r w:rsidRPr="000D31C3">
        <w:rPr>
          <w:rFonts w:ascii="Verdana" w:hAnsi="Verdana"/>
          <w:bCs/>
          <w:sz w:val="22"/>
        </w:rPr>
        <w:t xml:space="preserve">As at the 24th September - 465 </w:t>
      </w:r>
      <w:r>
        <w:rPr>
          <w:rFonts w:ascii="Verdana" w:hAnsi="Verdana"/>
          <w:bCs/>
          <w:sz w:val="22"/>
        </w:rPr>
        <w:t xml:space="preserve">adult </w:t>
      </w:r>
      <w:r w:rsidRPr="000D31C3">
        <w:rPr>
          <w:rFonts w:ascii="Verdana" w:hAnsi="Verdana"/>
          <w:bCs/>
          <w:sz w:val="22"/>
        </w:rPr>
        <w:t>patients waiting for an ADHD assessment.</w:t>
      </w:r>
      <w:r>
        <w:rPr>
          <w:rFonts w:ascii="Verdana" w:hAnsi="Verdana"/>
          <w:bCs/>
          <w:sz w:val="22"/>
        </w:rPr>
        <w:br/>
      </w:r>
      <w:r>
        <w:rPr>
          <w:rFonts w:ascii="Verdana" w:hAnsi="Verdana"/>
          <w:bCs/>
          <w:sz w:val="22"/>
        </w:rPr>
        <w:br/>
      </w:r>
      <w:r w:rsidRPr="005F3717">
        <w:rPr>
          <w:rFonts w:ascii="Verdana" w:hAnsi="Verdana"/>
          <w:bCs/>
          <w:sz w:val="22"/>
        </w:rPr>
        <w:t>As at the 30</w:t>
      </w:r>
      <w:r w:rsidRPr="005F3717">
        <w:rPr>
          <w:rFonts w:ascii="Verdana" w:hAnsi="Verdana"/>
          <w:bCs/>
          <w:sz w:val="22"/>
          <w:vertAlign w:val="superscript"/>
        </w:rPr>
        <w:t>th</w:t>
      </w:r>
      <w:r w:rsidRPr="005F3717">
        <w:rPr>
          <w:rFonts w:ascii="Verdana" w:hAnsi="Verdana"/>
          <w:bCs/>
          <w:sz w:val="22"/>
        </w:rPr>
        <w:t xml:space="preserve"> September - 332 paediatric patients waiting for an ADHD assessment.</w:t>
      </w:r>
      <w:r w:rsidR="00B91F83">
        <w:rPr>
          <w:rFonts w:ascii="Verdana" w:hAnsi="Verdana"/>
          <w:b/>
          <w:sz w:val="22"/>
        </w:rPr>
        <w:br/>
      </w:r>
    </w:p>
    <w:p w14:paraId="23DF621B" w14:textId="558C1FDE" w:rsidR="00873328" w:rsidRDefault="00B91F83" w:rsidP="005C11FB">
      <w:pPr>
        <w:pStyle w:val="ListParagraph"/>
        <w:numPr>
          <w:ilvl w:val="0"/>
          <w:numId w:val="20"/>
        </w:numPr>
        <w:spacing w:before="280"/>
        <w:rPr>
          <w:rFonts w:ascii="Verdana" w:hAnsi="Verdana"/>
          <w:b/>
          <w:sz w:val="22"/>
        </w:rPr>
      </w:pPr>
      <w:r w:rsidRPr="00B91F83">
        <w:rPr>
          <w:rFonts w:ascii="Verdana" w:hAnsi="Verdana"/>
          <w:b/>
          <w:sz w:val="22"/>
        </w:rPr>
        <w:t>How many children and adults are receiving prescribed medication for ADHD?</w:t>
      </w:r>
    </w:p>
    <w:p w14:paraId="3E9F07F4" w14:textId="444EA27F" w:rsidR="00421E7F" w:rsidRPr="00A10460" w:rsidRDefault="005C11FB" w:rsidP="00F51D1E">
      <w:pPr>
        <w:ind w:left="865"/>
        <w:rPr>
          <w:rFonts w:ascii="Verdana" w:hAnsi="Verdana"/>
          <w:b/>
          <w:bCs/>
          <w:noProof/>
          <w:sz w:val="22"/>
          <w:szCs w:val="22"/>
        </w:rPr>
      </w:pPr>
      <w:r w:rsidRPr="005C11FB">
        <w:rPr>
          <w:rFonts w:ascii="Verdana" w:hAnsi="Verdana"/>
          <w:bCs/>
          <w:sz w:val="22"/>
        </w:rPr>
        <w:t>I can confirm that our Pharmacy systems do not hold this information by diagnosis</w:t>
      </w:r>
      <w:r w:rsidR="00F51D1E">
        <w:rPr>
          <w:rFonts w:ascii="Verdana" w:hAnsi="Verdana"/>
          <w:bCs/>
          <w:sz w:val="22"/>
        </w:rPr>
        <w:t xml:space="preserve"> for adults</w:t>
      </w:r>
      <w:r w:rsidRPr="005C11FB">
        <w:rPr>
          <w:rFonts w:ascii="Verdana" w:hAnsi="Verdana"/>
          <w:bCs/>
          <w:sz w:val="22"/>
        </w:rPr>
        <w:t>.</w:t>
      </w:r>
      <w:r>
        <w:rPr>
          <w:rFonts w:ascii="Verdana" w:hAnsi="Verdana"/>
          <w:b/>
          <w:sz w:val="22"/>
        </w:rPr>
        <w:t xml:space="preserve"> </w:t>
      </w:r>
      <w:r w:rsidRPr="00FC3B42">
        <w:rPr>
          <w:rFonts w:ascii="Verdana" w:hAnsi="Verdana"/>
          <w:sz w:val="22"/>
          <w:szCs w:val="22"/>
        </w:rPr>
        <w:t xml:space="preserve">To obtain this information would involve a manual trawl and search of </w:t>
      </w:r>
      <w:r>
        <w:rPr>
          <w:rFonts w:ascii="Verdana" w:hAnsi="Verdana"/>
          <w:sz w:val="22"/>
          <w:szCs w:val="22"/>
        </w:rPr>
        <w:t>patient notes</w:t>
      </w:r>
      <w:r w:rsidRPr="00FC3B42">
        <w:rPr>
          <w:rFonts w:ascii="Verdana" w:hAnsi="Verdana"/>
          <w:sz w:val="22"/>
          <w:szCs w:val="22"/>
        </w:rPr>
        <w:t xml:space="preserve"> which </w:t>
      </w:r>
      <w:r w:rsidRPr="00FC3B42">
        <w:rPr>
          <w:rFonts w:ascii="Verdana" w:hAnsi="Verdana" w:cs="Times New Roman"/>
          <w:sz w:val="22"/>
          <w:szCs w:val="22"/>
        </w:rPr>
        <w:t xml:space="preserve">we have estimated would significantly exceed the 18 hours limit set down by the </w:t>
      </w:r>
      <w:smartTag w:uri="urn:schemas-microsoft-com:office:smarttags" w:element="address">
        <w:r w:rsidRPr="00FC3B42">
          <w:rPr>
            <w:rFonts w:ascii="Verdana" w:hAnsi="Verdana" w:cs="Times New Roman"/>
            <w:sz w:val="22"/>
            <w:szCs w:val="22"/>
          </w:rPr>
          <w:t>FOI</w:t>
        </w:r>
      </w:smartTag>
      <w:r w:rsidRPr="00FC3B42">
        <w:rPr>
          <w:rFonts w:ascii="Verdana" w:hAnsi="Verdana" w:cs="Times New Roman"/>
          <w:sz w:val="22"/>
          <w:szCs w:val="22"/>
        </w:rPr>
        <w:t xml:space="preserve"> Act as the reasonable limit. </w:t>
      </w:r>
      <w:r w:rsidRPr="00FC3B42">
        <w:rPr>
          <w:rFonts w:ascii="Verdana" w:hAnsi="Verdana" w:cs="Tahoma"/>
          <w:sz w:val="22"/>
          <w:szCs w:val="22"/>
        </w:rPr>
        <w:t>Section 12 of the FOI Act and T</w:t>
      </w:r>
      <w:r w:rsidRPr="00FC3B42">
        <w:rPr>
          <w:rFonts w:ascii="Verdana" w:hAnsi="Verdana"/>
          <w:sz w:val="22"/>
          <w:szCs w:val="22"/>
        </w:rPr>
        <w:t xml:space="preserve">he Freedom of Information and Data Protection (Appropriate Limit and Fees) Regulation 2004 </w:t>
      </w:r>
      <w:r w:rsidRPr="00FC3B42">
        <w:rPr>
          <w:rFonts w:ascii="Verdana" w:hAnsi="Verdana" w:cs="Times New Roman"/>
          <w:sz w:val="22"/>
          <w:szCs w:val="22"/>
        </w:rPr>
        <w:t xml:space="preserve">provides that we are not obliged to spend in excess of 18 hours in any </w:t>
      </w:r>
      <w:proofErr w:type="gramStart"/>
      <w:r w:rsidRPr="00FC3B42">
        <w:rPr>
          <w:rFonts w:ascii="Verdana" w:hAnsi="Verdana" w:cs="Times New Roman"/>
          <w:sz w:val="22"/>
          <w:szCs w:val="22"/>
        </w:rPr>
        <w:t>sixty day</w:t>
      </w:r>
      <w:proofErr w:type="gramEnd"/>
      <w:r w:rsidRPr="00FC3B42">
        <w:rPr>
          <w:rFonts w:ascii="Verdana" w:hAnsi="Verdana" w:cs="Times New Roman"/>
          <w:sz w:val="22"/>
          <w:szCs w:val="22"/>
        </w:rPr>
        <w:t xml:space="preserve"> period locating, retrieving and identifying information in order to deal with a request for information and therefore we are withholding this information at this time. </w:t>
      </w:r>
      <w:r w:rsidR="00F51D1E">
        <w:rPr>
          <w:rFonts w:ascii="Verdana" w:hAnsi="Verdana" w:cs="Times New Roman"/>
          <w:sz w:val="22"/>
          <w:szCs w:val="22"/>
        </w:rPr>
        <w:br/>
      </w:r>
      <w:r w:rsidR="00F51D1E">
        <w:rPr>
          <w:rFonts w:ascii="Verdana" w:hAnsi="Verdana" w:cs="Times New Roman"/>
          <w:sz w:val="22"/>
          <w:szCs w:val="22"/>
        </w:rPr>
        <w:br/>
      </w:r>
      <w:r w:rsidR="00F51D1E" w:rsidRPr="00F51D1E">
        <w:rPr>
          <w:rFonts w:ascii="Verdana" w:hAnsi="Verdana" w:cs="Times New Roman"/>
          <w:sz w:val="22"/>
          <w:szCs w:val="22"/>
        </w:rPr>
        <w:t xml:space="preserve">As at the 30th September - </w:t>
      </w:r>
      <w:r w:rsidR="00F51D1E">
        <w:rPr>
          <w:rFonts w:ascii="Verdana" w:hAnsi="Verdana" w:cs="Times New Roman"/>
          <w:sz w:val="22"/>
          <w:szCs w:val="22"/>
        </w:rPr>
        <w:t>449</w:t>
      </w:r>
      <w:r w:rsidR="00F51D1E" w:rsidRPr="00F51D1E">
        <w:rPr>
          <w:rFonts w:ascii="Verdana" w:hAnsi="Verdana" w:cs="Times New Roman"/>
          <w:sz w:val="22"/>
          <w:szCs w:val="22"/>
        </w:rPr>
        <w:t xml:space="preserve"> </w:t>
      </w:r>
      <w:r w:rsidR="00F51D1E">
        <w:rPr>
          <w:rFonts w:ascii="Verdana" w:hAnsi="Verdana" w:cs="Times New Roman"/>
          <w:sz w:val="22"/>
          <w:szCs w:val="22"/>
        </w:rPr>
        <w:t>young people (0-18 years old) are currently prescribed ADHD medication.</w:t>
      </w:r>
      <w:r w:rsidR="00421E7F">
        <w:rPr>
          <w:rFonts w:ascii="Verdana" w:hAnsi="Verdana"/>
          <w:b/>
          <w:bCs/>
          <w:noProof/>
          <w:sz w:val="22"/>
          <w:szCs w:val="22"/>
        </w:rPr>
        <w:br/>
        <w:t>__________________________________________________________</w:t>
      </w:r>
    </w:p>
    <w:sectPr w:rsidR="00421E7F" w:rsidRPr="00A10460" w:rsidSect="00D62A67">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38800" w14:textId="77777777" w:rsidR="00B73D24" w:rsidRDefault="00B73D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7C887" w14:textId="77777777" w:rsidR="002D32B6" w:rsidRDefault="00CB2BBE" w:rsidP="002D32B6">
    <w:pPr>
      <w:pStyle w:val="Footer"/>
      <w:pBdr>
        <w:top w:val="thinThickSmallGap" w:sz="24" w:space="1" w:color="134162"/>
      </w:pBdr>
      <w:tabs>
        <w:tab w:val="clear" w:pos="4513"/>
        <w:tab w:val="clear" w:pos="9026"/>
        <w:tab w:val="right" w:pos="10466"/>
      </w:tabs>
      <w:spacing w:before="0" w:after="0"/>
      <w:rPr>
        <w:b/>
        <w:color w:val="008A8C"/>
        <w:sz w:val="20"/>
        <w:szCs w:val="20"/>
      </w:rPr>
    </w:pPr>
    <w:r>
      <w:rPr>
        <w:b/>
        <w:noProof/>
        <w:color w:val="008A8C"/>
        <w:sz w:val="20"/>
        <w:szCs w:val="20"/>
      </w:rPr>
      <w:drawing>
        <wp:inline distT="0" distB="0" distL="0" distR="0" wp14:anchorId="0F03FD30" wp14:editId="2714D46F">
          <wp:extent cx="1120519" cy="322580"/>
          <wp:effectExtent l="0" t="0" r="381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B_skyline_colour@2x-100.jpg"/>
                  <pic:cNvPicPr/>
                </pic:nvPicPr>
                <pic:blipFill>
                  <a:blip r:embed="rId1">
                    <a:extLst>
                      <a:ext uri="{28A0092B-C50C-407E-A947-70E740481C1C}">
                        <a14:useLocalDpi xmlns:a14="http://schemas.microsoft.com/office/drawing/2010/main" val="0"/>
                      </a:ext>
                    </a:extLst>
                  </a:blip>
                  <a:stretch>
                    <a:fillRect/>
                  </a:stretch>
                </pic:blipFill>
                <pic:spPr>
                  <a:xfrm>
                    <a:off x="0" y="0"/>
                    <a:ext cx="1128092" cy="324760"/>
                  </a:xfrm>
                  <a:prstGeom prst="rect">
                    <a:avLst/>
                  </a:prstGeom>
                </pic:spPr>
              </pic:pic>
            </a:graphicData>
          </a:graphic>
        </wp:inline>
      </w:drawing>
    </w:r>
    <w:r w:rsidR="000C00ED" w:rsidRPr="002D32B6">
      <w:rPr>
        <w:b/>
        <w:color w:val="008A8C"/>
        <w:sz w:val="20"/>
        <w:szCs w:val="20"/>
      </w:rPr>
      <w:t>gofalu am ein gilydd, cydweithio</w:t>
    </w:r>
    <w:r w:rsidR="002D32B6" w:rsidRPr="002D32B6">
      <w:rPr>
        <w:b/>
        <w:color w:val="008A8C"/>
        <w:sz w:val="20"/>
        <w:szCs w:val="20"/>
      </w:rPr>
      <w:t>,</w:t>
    </w:r>
    <w:r w:rsidR="000C00ED" w:rsidRPr="002D32B6">
      <w:rPr>
        <w:b/>
        <w:color w:val="008A8C"/>
        <w:sz w:val="20"/>
        <w:szCs w:val="20"/>
      </w:rPr>
      <w:t xml:space="preserve"> gwella bob amser</w:t>
    </w:r>
  </w:p>
  <w:p w14:paraId="15A49180" w14:textId="77777777" w:rsidR="00795AD1" w:rsidRPr="00111757" w:rsidRDefault="000C00ED" w:rsidP="002D32B6">
    <w:pPr>
      <w:pStyle w:val="Footer"/>
      <w:pBdr>
        <w:top w:val="thinThickSmallGap" w:sz="24" w:space="1" w:color="134162"/>
      </w:pBdr>
      <w:tabs>
        <w:tab w:val="clear" w:pos="4513"/>
        <w:tab w:val="clear" w:pos="9026"/>
        <w:tab w:val="right" w:pos="10466"/>
      </w:tabs>
      <w:spacing w:before="0" w:after="0"/>
      <w:rPr>
        <w:rFonts w:ascii="Calibri Light" w:hAnsi="Calibri Light"/>
      </w:rPr>
    </w:pPr>
    <w:r w:rsidRPr="002D32B6">
      <w:rPr>
        <w:b/>
        <w:color w:val="008A8C"/>
        <w:sz w:val="20"/>
        <w:szCs w:val="20"/>
      </w:rPr>
      <w:t xml:space="preserve"> </w:t>
    </w:r>
    <w:r w:rsidRPr="002D32B6">
      <w:rPr>
        <w:b/>
        <w:color w:val="6E609E"/>
        <w:sz w:val="20"/>
        <w:szCs w:val="20"/>
      </w:rPr>
      <w:t>caring for each other, working together, always improving</w:t>
    </w:r>
    <w:r w:rsidR="00111757" w:rsidRPr="00795AD1">
      <w:tab/>
    </w:r>
    <w:r w:rsidR="00795AD1" w:rsidRPr="00795AD1">
      <w:t xml:space="preserve">Page </w:t>
    </w:r>
    <w:r w:rsidR="00795AD1" w:rsidRPr="00795AD1">
      <w:fldChar w:fldCharType="begin"/>
    </w:r>
    <w:r w:rsidR="00795AD1" w:rsidRPr="00795AD1">
      <w:instrText xml:space="preserve"> PAGE   \* MERGEFORMAT </w:instrText>
    </w:r>
    <w:r w:rsidR="00795AD1" w:rsidRPr="00795AD1">
      <w:fldChar w:fldCharType="separate"/>
    </w:r>
    <w:r w:rsidR="00A10460">
      <w:rPr>
        <w:noProof/>
      </w:rPr>
      <w:t>2</w:t>
    </w:r>
    <w:r w:rsidR="00795AD1" w:rsidRPr="00795AD1">
      <w:rPr>
        <w:noProof/>
      </w:rPr>
      <w:fldChar w:fldCharType="end"/>
    </w:r>
  </w:p>
  <w:p w14:paraId="656EA6A7" w14:textId="77777777" w:rsidR="007D6A3E" w:rsidRDefault="007D6A3E" w:rsidP="007D6A3E">
    <w:pPr>
      <w:pStyle w:val="Footer"/>
      <w:tabs>
        <w:tab w:val="clear" w:pos="4513"/>
        <w:tab w:val="clear" w:pos="9026"/>
        <w:tab w:val="center" w:pos="5233"/>
        <w:tab w:val="right" w:pos="10466"/>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16B84" w14:textId="600A45DF" w:rsidR="007D6A3E" w:rsidRDefault="007D6A3E" w:rsidP="00B73D24">
    <w:pPr>
      <w:pStyle w:val="Footer"/>
    </w:pPr>
  </w:p>
  <w:p w14:paraId="0527764C" w14:textId="77777777" w:rsidR="00B73D24" w:rsidRDefault="00B73D24" w:rsidP="00B73D24">
    <w:pPr>
      <w:pStyle w:val="Footer"/>
    </w:pPr>
  </w:p>
  <w:p w14:paraId="40D801B2" w14:textId="77777777" w:rsidR="00B73D24" w:rsidRDefault="00B73D24" w:rsidP="00B73D24">
    <w:pPr>
      <w:pStyle w:val="Footer"/>
      <w:tabs>
        <w:tab w:val="clear" w:pos="4513"/>
        <w:tab w:val="clear" w:pos="9026"/>
        <w:tab w:val="center" w:pos="5233"/>
        <w:tab w:val="right" w:pos="10466"/>
      </w:tabs>
      <w:spacing w:before="0" w:after="40" w:line="240" w:lineRule="auto"/>
      <w:ind w:left="0" w:right="0"/>
      <w:rPr>
        <w:color w:val="1F355E"/>
        <w:sz w:val="14"/>
        <w:szCs w:val="14"/>
      </w:rPr>
    </w:pPr>
    <w:bookmarkStart w:id="0" w:name="_Hlk168407067"/>
    <w:bookmarkStart w:id="1" w:name="_Hlk168407068"/>
  </w:p>
  <w:p w14:paraId="54F35898" w14:textId="55F205DE" w:rsidR="00B73D24" w:rsidRDefault="00B73D24" w:rsidP="00B73D24">
    <w:pPr>
      <w:pStyle w:val="Footer"/>
      <w:tabs>
        <w:tab w:val="clear" w:pos="4513"/>
        <w:tab w:val="clear" w:pos="9026"/>
        <w:tab w:val="center" w:pos="5233"/>
        <w:tab w:val="right" w:pos="10466"/>
      </w:tabs>
      <w:spacing w:before="0" w:after="40" w:line="240" w:lineRule="auto"/>
      <w:ind w:left="0" w:right="0"/>
      <w:rPr>
        <w:b/>
        <w:color w:val="1F355E"/>
        <w:sz w:val="14"/>
        <w:szCs w:val="14"/>
      </w:rPr>
    </w:pPr>
    <w:r w:rsidRPr="000B6AF2">
      <w:rPr>
        <w:b/>
        <w:noProof/>
        <w:color w:val="1F355E"/>
        <w:sz w:val="14"/>
        <w:szCs w:val="14"/>
      </w:rPr>
      <w:drawing>
        <wp:anchor distT="0" distB="0" distL="114300" distR="114300" simplePos="0" relativeHeight="251662336" behindDoc="1" locked="0" layoutInCell="1" allowOverlap="1" wp14:anchorId="44C63C6C" wp14:editId="0408D274">
          <wp:simplePos x="0" y="0"/>
          <wp:positionH relativeFrom="column">
            <wp:posOffset>5469890</wp:posOffset>
          </wp:positionH>
          <wp:positionV relativeFrom="paragraph">
            <wp:posOffset>-330200</wp:posOffset>
          </wp:positionV>
          <wp:extent cx="2216110" cy="1270886"/>
          <wp:effectExtent l="0" t="0" r="0" b="0"/>
          <wp:wrapNone/>
          <wp:docPr id="1243636704" name="Picture 2" descr="A rainbow colored lin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636704" name="Picture 2" descr="A rainbow colored lines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16110" cy="1270886"/>
                  </a:xfrm>
                  <a:prstGeom prst="rect">
                    <a:avLst/>
                  </a:prstGeom>
                </pic:spPr>
              </pic:pic>
            </a:graphicData>
          </a:graphic>
          <wp14:sizeRelH relativeFrom="page">
            <wp14:pctWidth>0</wp14:pctWidth>
          </wp14:sizeRelH>
          <wp14:sizeRelV relativeFrom="page">
            <wp14:pctHeight>0</wp14:pctHeight>
          </wp14:sizeRelV>
        </wp:anchor>
      </w:drawing>
    </w:r>
    <w:r w:rsidRPr="000B6AF2">
      <w:rPr>
        <w:color w:val="1F355E"/>
        <w:sz w:val="14"/>
        <w:szCs w:val="14"/>
      </w:rPr>
      <w:t>Bwrdd Iechyd Prifysgol Bae Abertawe yw enw gweithredu Bwrdd Iechyd Lleol Prifysgol Bae Abertawe</w:t>
    </w:r>
  </w:p>
  <w:p w14:paraId="169A9EAE" w14:textId="77777777" w:rsidR="00B73D24" w:rsidRPr="002B2CF6" w:rsidRDefault="00B73D24" w:rsidP="00B73D24">
    <w:pPr>
      <w:pStyle w:val="Footer"/>
      <w:tabs>
        <w:tab w:val="clear" w:pos="4513"/>
        <w:tab w:val="clear" w:pos="9026"/>
        <w:tab w:val="center" w:pos="5233"/>
        <w:tab w:val="right" w:pos="10466"/>
      </w:tabs>
      <w:spacing w:before="0" w:after="0" w:line="240" w:lineRule="auto"/>
      <w:ind w:left="0" w:right="0"/>
      <w:rPr>
        <w:b/>
        <w:color w:val="1F355E"/>
        <w:sz w:val="14"/>
        <w:szCs w:val="14"/>
      </w:rPr>
    </w:pPr>
    <w:r w:rsidRPr="000B6AF2">
      <w:rPr>
        <w:color w:val="1F355E"/>
        <w:sz w:val="14"/>
        <w:szCs w:val="14"/>
      </w:rPr>
      <w:t>Swansea Bay University Health Board is the operational name of Swansea Bay University Local Health Board</w:t>
    </w:r>
    <w:bookmarkEnd w:id="0"/>
    <w:bookmarkEnd w:id="1"/>
  </w:p>
  <w:p w14:paraId="73827B55" w14:textId="4A9F659E" w:rsidR="00B73D24" w:rsidRDefault="00B73D24" w:rsidP="00B73D24">
    <w:pPr>
      <w:pStyle w:val="Footer"/>
    </w:pPr>
    <w:r>
      <w:tab/>
    </w: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7074A" w14:textId="77777777" w:rsidR="00B73D24" w:rsidRDefault="00B73D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E6546" w14:textId="77777777" w:rsidR="00B73D24" w:rsidRDefault="00B73D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2169D" w14:textId="5F1CA3C3" w:rsidR="0097092D" w:rsidRDefault="00B73D24" w:rsidP="0097092D">
    <w:pPr>
      <w:pStyle w:val="Header"/>
      <w:tabs>
        <w:tab w:val="right" w:pos="10466"/>
      </w:tabs>
    </w:pPr>
    <w:r>
      <w:rPr>
        <w:noProof/>
      </w:rPr>
      <mc:AlternateContent>
        <mc:Choice Requires="wps">
          <w:drawing>
            <wp:anchor distT="0" distB="0" distL="114300" distR="114300" simplePos="0" relativeHeight="251660288" behindDoc="0" locked="0" layoutInCell="1" allowOverlap="1" wp14:anchorId="294152D0" wp14:editId="47CB3A5F">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01F340B" w14:textId="77777777" w:rsidR="00B73D24" w:rsidRDefault="00B73D24" w:rsidP="00B73D24">
                          <w:pPr>
                            <w:spacing w:before="0" w:after="0" w:line="240" w:lineRule="auto"/>
                            <w:ind w:left="0" w:right="0"/>
                            <w:jc w:val="right"/>
                            <w:rPr>
                              <w:b/>
                              <w:color w:val="1F355E"/>
                              <w:sz w:val="16"/>
                              <w:szCs w:val="16"/>
                            </w:rPr>
                          </w:pPr>
                          <w:r w:rsidRPr="000B6AF2">
                            <w:rPr>
                              <w:color w:val="1F355E"/>
                              <w:sz w:val="16"/>
                              <w:szCs w:val="16"/>
                            </w:rPr>
                            <w:t xml:space="preserve">Cadeirydd/Chair: </w:t>
                          </w:r>
                          <w:r w:rsidRPr="000B6AF2">
                            <w:rPr>
                              <w:b/>
                              <w:color w:val="1F355E"/>
                              <w:sz w:val="16"/>
                              <w:szCs w:val="16"/>
                            </w:rPr>
                            <w:t>Jan Williams</w:t>
                          </w:r>
                        </w:p>
                        <w:p w14:paraId="081C5215" w14:textId="77777777" w:rsidR="00B73D24" w:rsidRDefault="00B73D24" w:rsidP="00B73D24">
                          <w:pPr>
                            <w:spacing w:before="0" w:after="80" w:line="240" w:lineRule="auto"/>
                            <w:ind w:left="0" w:right="0"/>
                            <w:jc w:val="right"/>
                            <w:rPr>
                              <w:b/>
                              <w:color w:val="1F355E"/>
                              <w:sz w:val="16"/>
                              <w:szCs w:val="16"/>
                            </w:rPr>
                          </w:pPr>
                          <w:r w:rsidRPr="000B6AF2">
                            <w:rPr>
                              <w:color w:val="1F355E"/>
                              <w:sz w:val="16"/>
                              <w:szCs w:val="16"/>
                            </w:rPr>
                            <w:t xml:space="preserve">Prif Weithredwr dros dro/Interim Chief Executive: </w:t>
                          </w:r>
                          <w:r w:rsidRPr="000B6AF2">
                            <w:rPr>
                              <w:b/>
                              <w:color w:val="1F355E"/>
                              <w:sz w:val="16"/>
                              <w:szCs w:val="16"/>
                            </w:rPr>
                            <w:t>Dr Richard Evans</w:t>
                          </w:r>
                        </w:p>
                        <w:p w14:paraId="41859911" w14:textId="77777777" w:rsidR="00B73D24" w:rsidRPr="000B6AF2" w:rsidRDefault="00B73D24" w:rsidP="00B73D24">
                          <w:pPr>
                            <w:spacing w:before="0" w:after="0" w:line="240" w:lineRule="auto"/>
                            <w:ind w:left="0" w:right="0"/>
                            <w:jc w:val="right"/>
                            <w:rPr>
                              <w:color w:val="1F355E"/>
                              <w:sz w:val="16"/>
                              <w:szCs w:val="20"/>
                            </w:rPr>
                          </w:pPr>
                          <w:r w:rsidRPr="000B6AF2">
                            <w:rPr>
                              <w:b/>
                              <w:color w:val="1F355E"/>
                              <w:sz w:val="16"/>
                              <w:szCs w:val="20"/>
                            </w:rPr>
                            <w:t xml:space="preserve">Pencadlys Bwrdd Iechyd Prifysgol Bae Abertawe </w:t>
                          </w:r>
                        </w:p>
                        <w:p w14:paraId="3D4DE5D0" w14:textId="77777777" w:rsidR="00B73D24" w:rsidRDefault="00B73D24" w:rsidP="00B73D24">
                          <w:pPr>
                            <w:spacing w:before="0" w:after="0" w:line="240" w:lineRule="auto"/>
                            <w:ind w:left="0" w:right="0"/>
                            <w:jc w:val="right"/>
                            <w:rPr>
                              <w:color w:val="1F355E"/>
                              <w:sz w:val="16"/>
                              <w:szCs w:val="20"/>
                            </w:rPr>
                          </w:pPr>
                          <w:r w:rsidRPr="000B6AF2">
                            <w:rPr>
                              <w:color w:val="1F355E"/>
                              <w:sz w:val="16"/>
                              <w:szCs w:val="20"/>
                            </w:rPr>
                            <w:t xml:space="preserve">Un </w:t>
                          </w:r>
                          <w:proofErr w:type="spellStart"/>
                          <w:r w:rsidRPr="000B6AF2">
                            <w:rPr>
                              <w:color w:val="1F355E"/>
                              <w:sz w:val="16"/>
                              <w:szCs w:val="20"/>
                            </w:rPr>
                            <w:t>Porthfa</w:t>
                          </w:r>
                          <w:proofErr w:type="spellEnd"/>
                          <w:r w:rsidRPr="000B6AF2">
                            <w:rPr>
                              <w:color w:val="1F355E"/>
                              <w:sz w:val="16"/>
                              <w:szCs w:val="20"/>
                            </w:rPr>
                            <w:t xml:space="preserve"> Talbot, Parc </w:t>
                          </w:r>
                          <w:proofErr w:type="spellStart"/>
                          <w:r w:rsidRPr="000B6AF2">
                            <w:rPr>
                              <w:color w:val="1F355E"/>
                              <w:sz w:val="16"/>
                              <w:szCs w:val="20"/>
                            </w:rPr>
                            <w:t>Ynni</w:t>
                          </w:r>
                          <w:proofErr w:type="spellEnd"/>
                          <w:r w:rsidRPr="000B6AF2">
                            <w:rPr>
                              <w:color w:val="1F355E"/>
                              <w:sz w:val="16"/>
                              <w:szCs w:val="20"/>
                            </w:rPr>
                            <w:t>, Baglan, Port Talbot, SA12 7BR</w:t>
                          </w:r>
                        </w:p>
                        <w:p w14:paraId="70761EB9" w14:textId="77777777" w:rsidR="00B73D24" w:rsidRPr="000B6AF2" w:rsidRDefault="00B73D24" w:rsidP="00B73D24">
                          <w:pPr>
                            <w:spacing w:before="0" w:after="0" w:line="240" w:lineRule="auto"/>
                            <w:ind w:left="0" w:right="0"/>
                            <w:jc w:val="right"/>
                            <w:rPr>
                              <w:color w:val="1F355E"/>
                              <w:sz w:val="16"/>
                              <w:szCs w:val="20"/>
                            </w:rPr>
                          </w:pPr>
                        </w:p>
                        <w:p w14:paraId="7E8587F4" w14:textId="77777777" w:rsidR="00B73D24" w:rsidRPr="000B6AF2" w:rsidRDefault="00B73D24" w:rsidP="00B73D24">
                          <w:pPr>
                            <w:spacing w:before="0" w:after="0" w:line="240" w:lineRule="auto"/>
                            <w:ind w:left="0" w:right="0"/>
                            <w:jc w:val="right"/>
                            <w:rPr>
                              <w:b/>
                              <w:color w:val="1F355E"/>
                              <w:sz w:val="16"/>
                              <w:szCs w:val="20"/>
                            </w:rPr>
                          </w:pPr>
                          <w:r w:rsidRPr="000B6AF2">
                            <w:rPr>
                              <w:b/>
                              <w:color w:val="1F355E"/>
                              <w:sz w:val="16"/>
                              <w:szCs w:val="20"/>
                            </w:rPr>
                            <w:t>Swansea Bay University Health Board Headquarters</w:t>
                          </w:r>
                        </w:p>
                        <w:p w14:paraId="63BD9972" w14:textId="77777777" w:rsidR="00B73D24" w:rsidRDefault="00B73D24" w:rsidP="00B73D24">
                          <w:pPr>
                            <w:spacing w:before="0" w:after="80" w:line="240" w:lineRule="auto"/>
                            <w:ind w:left="0" w:right="0"/>
                            <w:jc w:val="right"/>
                            <w:rPr>
                              <w:color w:val="1F355E"/>
                              <w:sz w:val="16"/>
                              <w:szCs w:val="20"/>
                            </w:rPr>
                          </w:pPr>
                          <w:r w:rsidRPr="000B6AF2">
                            <w:rPr>
                              <w:color w:val="1F355E"/>
                              <w:sz w:val="16"/>
                              <w:szCs w:val="20"/>
                            </w:rPr>
                            <w:t>One Talbot Gateway, Baglan Energy Park, Port Talbot, SA12 7BR</w:t>
                          </w:r>
                        </w:p>
                        <w:p w14:paraId="7BB4835A" w14:textId="77777777" w:rsidR="00B73D24" w:rsidRPr="000B6AF2" w:rsidRDefault="00B73D24" w:rsidP="00B73D24">
                          <w:pPr>
                            <w:spacing w:before="0" w:after="0" w:line="240" w:lineRule="auto"/>
                            <w:ind w:left="0" w:right="0"/>
                            <w:jc w:val="right"/>
                            <w:rPr>
                              <w:color w:val="1F355E"/>
                              <w:sz w:val="16"/>
                              <w:szCs w:val="20"/>
                            </w:rPr>
                          </w:pPr>
                          <w:proofErr w:type="spellStart"/>
                          <w:r w:rsidRPr="000B6AF2">
                            <w:rPr>
                              <w:b/>
                              <w:color w:val="1F355E"/>
                              <w:sz w:val="16"/>
                              <w:szCs w:val="20"/>
                            </w:rPr>
                            <w:t>Ffôn</w:t>
                          </w:r>
                          <w:proofErr w:type="spellEnd"/>
                          <w:r w:rsidRPr="000B6AF2">
                            <w:rPr>
                              <w:b/>
                              <w:color w:val="1F355E"/>
                              <w:sz w:val="16"/>
                              <w:szCs w:val="20"/>
                            </w:rPr>
                            <w:t xml:space="preserve"> </w:t>
                          </w:r>
                          <w:r>
                            <w:rPr>
                              <w:b/>
                              <w:color w:val="1F355E"/>
                              <w:sz w:val="16"/>
                              <w:szCs w:val="20"/>
                            </w:rPr>
                            <w:t xml:space="preserve">| </w:t>
                          </w:r>
                          <w:r w:rsidRPr="000B6AF2">
                            <w:rPr>
                              <w:b/>
                              <w:color w:val="1F355E"/>
                              <w:sz w:val="16"/>
                              <w:szCs w:val="20"/>
                            </w:rPr>
                            <w:t>Phone</w:t>
                          </w:r>
                          <w:r>
                            <w:rPr>
                              <w:b/>
                              <w:color w:val="1F355E"/>
                              <w:sz w:val="16"/>
                              <w:szCs w:val="20"/>
                            </w:rPr>
                            <w:t>:</w:t>
                          </w:r>
                          <w:r w:rsidRPr="000B6AF2">
                            <w:rPr>
                              <w:color w:val="1F355E"/>
                              <w:sz w:val="16"/>
                              <w:szCs w:val="20"/>
                            </w:rPr>
                            <w:t xml:space="preserve"> 01639 683</w:t>
                          </w:r>
                          <w:r>
                            <w:rPr>
                              <w:color w:val="1F355E"/>
                              <w:sz w:val="16"/>
                              <w:szCs w:val="20"/>
                            </w:rPr>
                            <w:t xml:space="preserve"> </w:t>
                          </w:r>
                          <w:r w:rsidRPr="000B6AF2">
                            <w:rPr>
                              <w:color w:val="1F355E"/>
                              <w:sz w:val="16"/>
                              <w:szCs w:val="20"/>
                            </w:rPr>
                            <w:t>334</w:t>
                          </w:r>
                        </w:p>
                        <w:p w14:paraId="7632E72D" w14:textId="299D6AFA" w:rsidR="000C00ED" w:rsidRPr="002D32B6" w:rsidRDefault="000C00ED" w:rsidP="00937E61">
                          <w:pPr>
                            <w:spacing w:before="0" w:after="0"/>
                            <w:ind w:left="0"/>
                            <w:jc w:val="right"/>
                            <w:rPr>
                              <w:b/>
                              <w:color w:val="000000" w:themeColor="text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" fillcolor="window" stroked="f" strokeweight=".5pt">
              <v:textbox>
                <w:txbxContent>
                  <w:p w14:paraId="401F340B" w14:textId="77777777" w:rsidR="00B73D24" w:rsidRDefault="00B73D24" w:rsidP="00B73D24">
                    <w:pPr>
                      <w:spacing w:before="0" w:after="0" w:line="240" w:lineRule="auto"/>
                      <w:ind w:left="0" w:right="0"/>
                      <w:jc w:val="right"/>
                      <w:rPr>
                        <w:b/>
                        <w:color w:val="1F355E"/>
                        <w:sz w:val="16"/>
                        <w:szCs w:val="16"/>
                      </w:rPr>
                    </w:pPr>
                    <w:r w:rsidRPr="000B6AF2">
                      <w:rPr>
                        <w:color w:val="1F355E"/>
                        <w:sz w:val="16"/>
                        <w:szCs w:val="16"/>
                      </w:rPr>
                      <w:t xml:space="preserve">Cadeirydd/Chair: </w:t>
                    </w:r>
                    <w:r w:rsidRPr="000B6AF2">
                      <w:rPr>
                        <w:b/>
                        <w:color w:val="1F355E"/>
                        <w:sz w:val="16"/>
                        <w:szCs w:val="16"/>
                      </w:rPr>
                      <w:t>Jan Williams</w:t>
                    </w:r>
                  </w:p>
                  <w:p w14:paraId="081C5215" w14:textId="77777777" w:rsidR="00B73D24" w:rsidRDefault="00B73D24" w:rsidP="00B73D24">
                    <w:pPr>
                      <w:spacing w:before="0" w:after="80" w:line="240" w:lineRule="auto"/>
                      <w:ind w:left="0" w:right="0"/>
                      <w:jc w:val="right"/>
                      <w:rPr>
                        <w:b/>
                        <w:color w:val="1F355E"/>
                        <w:sz w:val="16"/>
                        <w:szCs w:val="16"/>
                      </w:rPr>
                    </w:pPr>
                    <w:r w:rsidRPr="000B6AF2">
                      <w:rPr>
                        <w:color w:val="1F355E"/>
                        <w:sz w:val="16"/>
                        <w:szCs w:val="16"/>
                      </w:rPr>
                      <w:t xml:space="preserve">Prif Weithredwr dros dro/Interim Chief Executive: </w:t>
                    </w:r>
                    <w:r w:rsidRPr="000B6AF2">
                      <w:rPr>
                        <w:b/>
                        <w:color w:val="1F355E"/>
                        <w:sz w:val="16"/>
                        <w:szCs w:val="16"/>
                      </w:rPr>
                      <w:t>Dr Richard Evans</w:t>
                    </w:r>
                  </w:p>
                  <w:p w14:paraId="41859911" w14:textId="77777777" w:rsidR="00B73D24" w:rsidRPr="000B6AF2" w:rsidRDefault="00B73D24" w:rsidP="00B73D24">
                    <w:pPr>
                      <w:spacing w:before="0" w:after="0" w:line="240" w:lineRule="auto"/>
                      <w:ind w:left="0" w:right="0"/>
                      <w:jc w:val="right"/>
                      <w:rPr>
                        <w:color w:val="1F355E"/>
                        <w:sz w:val="16"/>
                        <w:szCs w:val="20"/>
                      </w:rPr>
                    </w:pPr>
                    <w:r w:rsidRPr="000B6AF2">
                      <w:rPr>
                        <w:b/>
                        <w:color w:val="1F355E"/>
                        <w:sz w:val="16"/>
                        <w:szCs w:val="20"/>
                      </w:rPr>
                      <w:t xml:space="preserve">Pencadlys Bwrdd Iechyd Prifysgol Bae Abertawe </w:t>
                    </w:r>
                  </w:p>
                  <w:p w14:paraId="3D4DE5D0" w14:textId="77777777" w:rsidR="00B73D24" w:rsidRDefault="00B73D24" w:rsidP="00B73D24">
                    <w:pPr>
                      <w:spacing w:before="0" w:after="0" w:line="240" w:lineRule="auto"/>
                      <w:ind w:left="0" w:right="0"/>
                      <w:jc w:val="right"/>
                      <w:rPr>
                        <w:color w:val="1F355E"/>
                        <w:sz w:val="16"/>
                        <w:szCs w:val="20"/>
                      </w:rPr>
                    </w:pPr>
                    <w:r w:rsidRPr="000B6AF2">
                      <w:rPr>
                        <w:color w:val="1F355E"/>
                        <w:sz w:val="16"/>
                        <w:szCs w:val="20"/>
                      </w:rPr>
                      <w:t xml:space="preserve">Un </w:t>
                    </w:r>
                    <w:proofErr w:type="spellStart"/>
                    <w:r w:rsidRPr="000B6AF2">
                      <w:rPr>
                        <w:color w:val="1F355E"/>
                        <w:sz w:val="16"/>
                        <w:szCs w:val="20"/>
                      </w:rPr>
                      <w:t>Porthfa</w:t>
                    </w:r>
                    <w:proofErr w:type="spellEnd"/>
                    <w:r w:rsidRPr="000B6AF2">
                      <w:rPr>
                        <w:color w:val="1F355E"/>
                        <w:sz w:val="16"/>
                        <w:szCs w:val="20"/>
                      </w:rPr>
                      <w:t xml:space="preserve"> Talbot, Parc </w:t>
                    </w:r>
                    <w:proofErr w:type="spellStart"/>
                    <w:r w:rsidRPr="000B6AF2">
                      <w:rPr>
                        <w:color w:val="1F355E"/>
                        <w:sz w:val="16"/>
                        <w:szCs w:val="20"/>
                      </w:rPr>
                      <w:t>Ynni</w:t>
                    </w:r>
                    <w:proofErr w:type="spellEnd"/>
                    <w:r w:rsidRPr="000B6AF2">
                      <w:rPr>
                        <w:color w:val="1F355E"/>
                        <w:sz w:val="16"/>
                        <w:szCs w:val="20"/>
                      </w:rPr>
                      <w:t>, Baglan, Port Talbot, SA12 7BR</w:t>
                    </w:r>
                  </w:p>
                  <w:p w14:paraId="70761EB9" w14:textId="77777777" w:rsidR="00B73D24" w:rsidRPr="000B6AF2" w:rsidRDefault="00B73D24" w:rsidP="00B73D24">
                    <w:pPr>
                      <w:spacing w:before="0" w:after="0" w:line="240" w:lineRule="auto"/>
                      <w:ind w:left="0" w:right="0"/>
                      <w:jc w:val="right"/>
                      <w:rPr>
                        <w:color w:val="1F355E"/>
                        <w:sz w:val="16"/>
                        <w:szCs w:val="20"/>
                      </w:rPr>
                    </w:pPr>
                  </w:p>
                  <w:p w14:paraId="7E8587F4" w14:textId="77777777" w:rsidR="00B73D24" w:rsidRPr="000B6AF2" w:rsidRDefault="00B73D24" w:rsidP="00B73D24">
                    <w:pPr>
                      <w:spacing w:before="0" w:after="0" w:line="240" w:lineRule="auto"/>
                      <w:ind w:left="0" w:right="0"/>
                      <w:jc w:val="right"/>
                      <w:rPr>
                        <w:b/>
                        <w:color w:val="1F355E"/>
                        <w:sz w:val="16"/>
                        <w:szCs w:val="20"/>
                      </w:rPr>
                    </w:pPr>
                    <w:r w:rsidRPr="000B6AF2">
                      <w:rPr>
                        <w:b/>
                        <w:color w:val="1F355E"/>
                        <w:sz w:val="16"/>
                        <w:szCs w:val="20"/>
                      </w:rPr>
                      <w:t>Swansea Bay University Health Board Headquarters</w:t>
                    </w:r>
                  </w:p>
                  <w:p w14:paraId="63BD9972" w14:textId="77777777" w:rsidR="00B73D24" w:rsidRDefault="00B73D24" w:rsidP="00B73D24">
                    <w:pPr>
                      <w:spacing w:before="0" w:after="80" w:line="240" w:lineRule="auto"/>
                      <w:ind w:left="0" w:right="0"/>
                      <w:jc w:val="right"/>
                      <w:rPr>
                        <w:color w:val="1F355E"/>
                        <w:sz w:val="16"/>
                        <w:szCs w:val="20"/>
                      </w:rPr>
                    </w:pPr>
                    <w:r w:rsidRPr="000B6AF2">
                      <w:rPr>
                        <w:color w:val="1F355E"/>
                        <w:sz w:val="16"/>
                        <w:szCs w:val="20"/>
                      </w:rPr>
                      <w:t>One Talbot Gateway, Baglan Energy Park, Port Talbot, SA12 7BR</w:t>
                    </w:r>
                  </w:p>
                  <w:p w14:paraId="7BB4835A" w14:textId="77777777" w:rsidR="00B73D24" w:rsidRPr="000B6AF2" w:rsidRDefault="00B73D24" w:rsidP="00B73D24">
                    <w:pPr>
                      <w:spacing w:before="0" w:after="0" w:line="240" w:lineRule="auto"/>
                      <w:ind w:left="0" w:right="0"/>
                      <w:jc w:val="right"/>
                      <w:rPr>
                        <w:color w:val="1F355E"/>
                        <w:sz w:val="16"/>
                        <w:szCs w:val="20"/>
                      </w:rPr>
                    </w:pPr>
                    <w:proofErr w:type="spellStart"/>
                    <w:r w:rsidRPr="000B6AF2">
                      <w:rPr>
                        <w:b/>
                        <w:color w:val="1F355E"/>
                        <w:sz w:val="16"/>
                        <w:szCs w:val="20"/>
                      </w:rPr>
                      <w:t>Ffôn</w:t>
                    </w:r>
                    <w:proofErr w:type="spellEnd"/>
                    <w:r w:rsidRPr="000B6AF2">
                      <w:rPr>
                        <w:b/>
                        <w:color w:val="1F355E"/>
                        <w:sz w:val="16"/>
                        <w:szCs w:val="20"/>
                      </w:rPr>
                      <w:t xml:space="preserve"> </w:t>
                    </w:r>
                    <w:r>
                      <w:rPr>
                        <w:b/>
                        <w:color w:val="1F355E"/>
                        <w:sz w:val="16"/>
                        <w:szCs w:val="20"/>
                      </w:rPr>
                      <w:t xml:space="preserve">| </w:t>
                    </w:r>
                    <w:r w:rsidRPr="000B6AF2">
                      <w:rPr>
                        <w:b/>
                        <w:color w:val="1F355E"/>
                        <w:sz w:val="16"/>
                        <w:szCs w:val="20"/>
                      </w:rPr>
                      <w:t>Phone</w:t>
                    </w:r>
                    <w:r>
                      <w:rPr>
                        <w:b/>
                        <w:color w:val="1F355E"/>
                        <w:sz w:val="16"/>
                        <w:szCs w:val="20"/>
                      </w:rPr>
                      <w:t>:</w:t>
                    </w:r>
                    <w:r w:rsidRPr="000B6AF2">
                      <w:rPr>
                        <w:color w:val="1F355E"/>
                        <w:sz w:val="16"/>
                        <w:szCs w:val="20"/>
                      </w:rPr>
                      <w:t xml:space="preserve"> 01639 683</w:t>
                    </w:r>
                    <w:r>
                      <w:rPr>
                        <w:color w:val="1F355E"/>
                        <w:sz w:val="16"/>
                        <w:szCs w:val="20"/>
                      </w:rPr>
                      <w:t xml:space="preserve"> </w:t>
                    </w:r>
                    <w:r w:rsidRPr="000B6AF2">
                      <w:rPr>
                        <w:color w:val="1F355E"/>
                        <w:sz w:val="16"/>
                        <w:szCs w:val="20"/>
                      </w:rPr>
                      <w:t>334</w:t>
                    </w:r>
                  </w:p>
                  <w:p w14:paraId="7632E72D" w14:textId="299D6AFA" w:rsidR="000C00ED" w:rsidRPr="002D32B6" w:rsidRDefault="000C00ED" w:rsidP="00937E61">
                    <w:pPr>
                      <w:spacing w:before="0" w:after="0"/>
                      <w:ind w:left="0"/>
                      <w:jc w:val="right"/>
                      <w:rPr>
                        <w:b/>
                        <w:color w:val="000000" w:themeColor="text1"/>
                        <w:sz w:val="18"/>
                        <w:szCs w:val="18"/>
                      </w:rPr>
                    </w:pPr>
                  </w:p>
                </w:txbxContent>
              </v:textbox>
              <w10:wrap anchorx="page"/>
            </v:shape>
          </w:pict>
        </mc:Fallback>
      </mc:AlternateContent>
    </w:r>
    <w:r w:rsidR="005925B8">
      <w:rPr>
        <w:noProof/>
      </w:rPr>
      <w:drawing>
        <wp:anchor distT="0" distB="0" distL="114300" distR="114300" simplePos="0" relativeHeight="251659264" behindDoc="1" locked="0" layoutInCell="1" allowOverlap="1" wp14:anchorId="6526706D" wp14:editId="4ECD7732">
          <wp:simplePos x="0" y="0"/>
          <wp:positionH relativeFrom="column">
            <wp:posOffset>-85725</wp:posOffset>
          </wp:positionH>
          <wp:positionV relativeFrom="paragraph">
            <wp:posOffset>-273050</wp:posOffset>
          </wp:positionV>
          <wp:extent cx="2971800" cy="751840"/>
          <wp:effectExtent l="0" t="0" r="0" b="0"/>
          <wp:wrapTight wrapText="bothSides">
            <wp:wrapPolygon edited="0">
              <wp:start x="0" y="0"/>
              <wp:lineTo x="0" y="20797"/>
              <wp:lineTo x="21462" y="20797"/>
              <wp:lineTo x="2146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1800" cy="751840"/>
                  </a:xfrm>
                  <a:prstGeom prst="rect">
                    <a:avLst/>
                  </a:prstGeom>
                  <a:noFill/>
                  <a:ln>
                    <a:noFill/>
                  </a:ln>
                </pic:spPr>
              </pic:pic>
            </a:graphicData>
          </a:graphic>
          <wp14:sizeRelH relativeFrom="page">
            <wp14:pctWidth>0</wp14:pctWidth>
          </wp14:sizeRelH>
          <wp14:sizeRelV relativeFrom="page">
            <wp14:pctHeight>0</wp14:pctHeight>
          </wp14:sizeRelV>
        </wp:anchor>
      </w:drawing>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98" type="#_x0000_t75" style="width:20.25pt;height:20.25pt;visibility:visible;mso-wrap-style:square" o:bullet="t">
        <v:imagedata r:id="rId1" o:title=""/>
      </v:shape>
    </w:pict>
  </w:numPicBullet>
  <w:numPicBullet w:numPicBulletId="1">
    <w:pict>
      <v:shape id="_x0000_i1499" type="#_x0000_t75" style="width:382.5pt;height:382.5pt;visibility:visible;mso-wrap-style:square" o:bullet="t">
        <v:imagedata r:id="rId2" o:title=""/>
      </v:shape>
    </w:pict>
  </w:numPicBullet>
  <w:numPicBullet w:numPicBulletId="2">
    <w:pict>
      <v:shape id="_x0000_i1500" type="#_x0000_t75" style="width:225.75pt;height:225.75pt;visibility:visible;mso-wrap-style:square" o:bullet="t">
        <v:imagedata r:id="rId3" o:title=""/>
      </v:shape>
    </w:pict>
  </w:numPicBullet>
  <w:numPicBullet w:numPicBulletId="3">
    <w:pict>
      <v:shape id="_x0000_i1501" type="#_x0000_t75" style="width:15.75pt;height:15.7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6" w15:restartNumberingAfterBreak="0">
    <w:nsid w:val="32CD297B"/>
    <w:multiLevelType w:val="hybridMultilevel"/>
    <w:tmpl w:val="36641292"/>
    <w:lvl w:ilvl="0" w:tplc="0809000F">
      <w:start w:val="1"/>
      <w:numFmt w:val="decimal"/>
      <w:lvlText w:val="%1."/>
      <w:lvlJc w:val="left"/>
      <w:pPr>
        <w:ind w:left="1225" w:hanging="360"/>
      </w:pPr>
    </w:lvl>
    <w:lvl w:ilvl="1" w:tplc="08090019" w:tentative="1">
      <w:start w:val="1"/>
      <w:numFmt w:val="lowerLetter"/>
      <w:lvlText w:val="%2."/>
      <w:lvlJc w:val="left"/>
      <w:pPr>
        <w:ind w:left="1945" w:hanging="360"/>
      </w:pPr>
    </w:lvl>
    <w:lvl w:ilvl="2" w:tplc="0809001B" w:tentative="1">
      <w:start w:val="1"/>
      <w:numFmt w:val="lowerRoman"/>
      <w:lvlText w:val="%3."/>
      <w:lvlJc w:val="right"/>
      <w:pPr>
        <w:ind w:left="2665" w:hanging="180"/>
      </w:pPr>
    </w:lvl>
    <w:lvl w:ilvl="3" w:tplc="0809000F" w:tentative="1">
      <w:start w:val="1"/>
      <w:numFmt w:val="decimal"/>
      <w:lvlText w:val="%4."/>
      <w:lvlJc w:val="left"/>
      <w:pPr>
        <w:ind w:left="3385" w:hanging="360"/>
      </w:pPr>
    </w:lvl>
    <w:lvl w:ilvl="4" w:tplc="08090019" w:tentative="1">
      <w:start w:val="1"/>
      <w:numFmt w:val="lowerLetter"/>
      <w:lvlText w:val="%5."/>
      <w:lvlJc w:val="left"/>
      <w:pPr>
        <w:ind w:left="4105" w:hanging="360"/>
      </w:pPr>
    </w:lvl>
    <w:lvl w:ilvl="5" w:tplc="0809001B" w:tentative="1">
      <w:start w:val="1"/>
      <w:numFmt w:val="lowerRoman"/>
      <w:lvlText w:val="%6."/>
      <w:lvlJc w:val="right"/>
      <w:pPr>
        <w:ind w:left="4825" w:hanging="180"/>
      </w:pPr>
    </w:lvl>
    <w:lvl w:ilvl="6" w:tplc="0809000F" w:tentative="1">
      <w:start w:val="1"/>
      <w:numFmt w:val="decimal"/>
      <w:lvlText w:val="%7."/>
      <w:lvlJc w:val="left"/>
      <w:pPr>
        <w:ind w:left="5545" w:hanging="360"/>
      </w:pPr>
    </w:lvl>
    <w:lvl w:ilvl="7" w:tplc="08090019" w:tentative="1">
      <w:start w:val="1"/>
      <w:numFmt w:val="lowerLetter"/>
      <w:lvlText w:val="%8."/>
      <w:lvlJc w:val="left"/>
      <w:pPr>
        <w:ind w:left="6265" w:hanging="360"/>
      </w:pPr>
    </w:lvl>
    <w:lvl w:ilvl="8" w:tplc="0809001B" w:tentative="1">
      <w:start w:val="1"/>
      <w:numFmt w:val="lowerRoman"/>
      <w:lvlText w:val="%9."/>
      <w:lvlJc w:val="right"/>
      <w:pPr>
        <w:ind w:left="6985" w:hanging="180"/>
      </w:pPr>
    </w:lvl>
  </w:abstractNum>
  <w:abstractNum w:abstractNumId="7"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8"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99A18D9"/>
    <w:multiLevelType w:val="hybridMultilevel"/>
    <w:tmpl w:val="CF0ECF9C"/>
    <w:lvl w:ilvl="0" w:tplc="2C229062">
      <w:start w:val="1"/>
      <w:numFmt w:val="decimal"/>
      <w:lvlText w:val="%1."/>
      <w:lvlJc w:val="left"/>
      <w:pPr>
        <w:ind w:left="865" w:hanging="360"/>
      </w:pPr>
      <w:rPr>
        <w:rFonts w:hint="default"/>
        <w:b/>
        <w:bCs w:val="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0"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5"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7"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9" w15:restartNumberingAfterBreak="0">
    <w:nsid w:val="6E2C61B2"/>
    <w:multiLevelType w:val="hybridMultilevel"/>
    <w:tmpl w:val="6BDAE5BE"/>
    <w:lvl w:ilvl="0" w:tplc="8F9AB11A">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0"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0"/>
  </w:num>
  <w:num w:numId="3">
    <w:abstractNumId w:val="10"/>
  </w:num>
  <w:num w:numId="4">
    <w:abstractNumId w:val="17"/>
  </w:num>
  <w:num w:numId="5">
    <w:abstractNumId w:val="4"/>
  </w:num>
  <w:num w:numId="6">
    <w:abstractNumId w:val="3"/>
  </w:num>
  <w:num w:numId="7">
    <w:abstractNumId w:val="12"/>
  </w:num>
  <w:num w:numId="8">
    <w:abstractNumId w:val="16"/>
  </w:num>
  <w:num w:numId="9">
    <w:abstractNumId w:val="20"/>
  </w:num>
  <w:num w:numId="10">
    <w:abstractNumId w:val="1"/>
  </w:num>
  <w:num w:numId="11">
    <w:abstractNumId w:val="11"/>
  </w:num>
  <w:num w:numId="12">
    <w:abstractNumId w:val="14"/>
  </w:num>
  <w:num w:numId="13">
    <w:abstractNumId w:val="18"/>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5"/>
  </w:num>
  <w:num w:numId="18">
    <w:abstractNumId w:val="2"/>
  </w:num>
  <w:num w:numId="19">
    <w:abstractNumId w:val="6"/>
  </w:num>
  <w:num w:numId="20">
    <w:abstractNumId w:val="19"/>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C00ED"/>
    <w:rsid w:val="000F6539"/>
    <w:rsid w:val="00111757"/>
    <w:rsid w:val="001276F0"/>
    <w:rsid w:val="001508FC"/>
    <w:rsid w:val="00185784"/>
    <w:rsid w:val="001A2D43"/>
    <w:rsid w:val="001B1339"/>
    <w:rsid w:val="001E2D50"/>
    <w:rsid w:val="00213076"/>
    <w:rsid w:val="002156AF"/>
    <w:rsid w:val="00236F74"/>
    <w:rsid w:val="00257A6E"/>
    <w:rsid w:val="002677FD"/>
    <w:rsid w:val="00286642"/>
    <w:rsid w:val="00296FDA"/>
    <w:rsid w:val="002B74C8"/>
    <w:rsid w:val="002C252B"/>
    <w:rsid w:val="002D32B6"/>
    <w:rsid w:val="002E02A9"/>
    <w:rsid w:val="00304A21"/>
    <w:rsid w:val="0035435D"/>
    <w:rsid w:val="00355B9A"/>
    <w:rsid w:val="003648A8"/>
    <w:rsid w:val="0039422D"/>
    <w:rsid w:val="003B09B5"/>
    <w:rsid w:val="003F2312"/>
    <w:rsid w:val="004039EB"/>
    <w:rsid w:val="00421E7F"/>
    <w:rsid w:val="00442A3A"/>
    <w:rsid w:val="00453C57"/>
    <w:rsid w:val="0048724F"/>
    <w:rsid w:val="004C59CA"/>
    <w:rsid w:val="004C7B47"/>
    <w:rsid w:val="004E1954"/>
    <w:rsid w:val="004F1E5A"/>
    <w:rsid w:val="004F4D32"/>
    <w:rsid w:val="005317D4"/>
    <w:rsid w:val="00534D7A"/>
    <w:rsid w:val="00553E1D"/>
    <w:rsid w:val="005925B8"/>
    <w:rsid w:val="0059485C"/>
    <w:rsid w:val="005C11FB"/>
    <w:rsid w:val="005F0E79"/>
    <w:rsid w:val="00602EE5"/>
    <w:rsid w:val="006137E4"/>
    <w:rsid w:val="00635BDA"/>
    <w:rsid w:val="006564DF"/>
    <w:rsid w:val="00684641"/>
    <w:rsid w:val="006C4048"/>
    <w:rsid w:val="006D5578"/>
    <w:rsid w:val="006F4A69"/>
    <w:rsid w:val="006F5A5D"/>
    <w:rsid w:val="00730DD2"/>
    <w:rsid w:val="00734492"/>
    <w:rsid w:val="0073651A"/>
    <w:rsid w:val="00771F1B"/>
    <w:rsid w:val="00790973"/>
    <w:rsid w:val="007953A0"/>
    <w:rsid w:val="00795AD1"/>
    <w:rsid w:val="007A5616"/>
    <w:rsid w:val="007B0951"/>
    <w:rsid w:val="007B516B"/>
    <w:rsid w:val="007B6D99"/>
    <w:rsid w:val="007D0444"/>
    <w:rsid w:val="007D06BB"/>
    <w:rsid w:val="007D6A3E"/>
    <w:rsid w:val="007F192C"/>
    <w:rsid w:val="00824D19"/>
    <w:rsid w:val="00846C1D"/>
    <w:rsid w:val="00873328"/>
    <w:rsid w:val="0089491A"/>
    <w:rsid w:val="008A2D60"/>
    <w:rsid w:val="0090178A"/>
    <w:rsid w:val="00905BDC"/>
    <w:rsid w:val="00912B14"/>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56076"/>
    <w:rsid w:val="00A84640"/>
    <w:rsid w:val="00AB4D54"/>
    <w:rsid w:val="00AF0E8B"/>
    <w:rsid w:val="00AF691A"/>
    <w:rsid w:val="00B031C2"/>
    <w:rsid w:val="00B34966"/>
    <w:rsid w:val="00B61DE2"/>
    <w:rsid w:val="00B73D24"/>
    <w:rsid w:val="00B82C9E"/>
    <w:rsid w:val="00B8458F"/>
    <w:rsid w:val="00B91F83"/>
    <w:rsid w:val="00BB4931"/>
    <w:rsid w:val="00BC67E1"/>
    <w:rsid w:val="00C021A4"/>
    <w:rsid w:val="00C050BE"/>
    <w:rsid w:val="00C75A00"/>
    <w:rsid w:val="00CA07E3"/>
    <w:rsid w:val="00CB2BBE"/>
    <w:rsid w:val="00CE1516"/>
    <w:rsid w:val="00CE325E"/>
    <w:rsid w:val="00CE3DBC"/>
    <w:rsid w:val="00D15865"/>
    <w:rsid w:val="00D62A67"/>
    <w:rsid w:val="00DC0D5A"/>
    <w:rsid w:val="00DC47F3"/>
    <w:rsid w:val="00DC7FA9"/>
    <w:rsid w:val="00DD5E37"/>
    <w:rsid w:val="00DF2EA1"/>
    <w:rsid w:val="00E11F2D"/>
    <w:rsid w:val="00E26720"/>
    <w:rsid w:val="00E545D8"/>
    <w:rsid w:val="00E817B3"/>
    <w:rsid w:val="00E90BC7"/>
    <w:rsid w:val="00EE0615"/>
    <w:rsid w:val="00F26B29"/>
    <w:rsid w:val="00F51D1E"/>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 w:type="character" w:styleId="CommentReference">
    <w:name w:val="annotation reference"/>
    <w:basedOn w:val="DefaultParagraphFont"/>
    <w:uiPriority w:val="99"/>
    <w:semiHidden/>
    <w:unhideWhenUsed/>
    <w:rsid w:val="00905BDC"/>
    <w:rPr>
      <w:sz w:val="16"/>
      <w:szCs w:val="16"/>
    </w:rPr>
  </w:style>
  <w:style w:type="paragraph" w:styleId="CommentText">
    <w:name w:val="annotation text"/>
    <w:basedOn w:val="Normal"/>
    <w:link w:val="CommentTextChar"/>
    <w:uiPriority w:val="99"/>
    <w:semiHidden/>
    <w:unhideWhenUsed/>
    <w:rsid w:val="00905BDC"/>
    <w:pPr>
      <w:spacing w:line="240" w:lineRule="auto"/>
    </w:pPr>
    <w:rPr>
      <w:sz w:val="20"/>
      <w:szCs w:val="20"/>
    </w:rPr>
  </w:style>
  <w:style w:type="character" w:customStyle="1" w:styleId="CommentTextChar">
    <w:name w:val="Comment Text Char"/>
    <w:basedOn w:val="DefaultParagraphFont"/>
    <w:link w:val="CommentText"/>
    <w:uiPriority w:val="99"/>
    <w:semiHidden/>
    <w:rsid w:val="00905B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5.jpg"/></Relationships>
</file>

<file path=word/_rels/footer3.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89</TotalTime>
  <Pages>1</Pages>
  <Words>268</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Katharine Thau (Swansea Bay UHB - Corporate Services)</cp:lastModifiedBy>
  <cp:revision>24</cp:revision>
  <cp:lastPrinted>2019-03-26T11:11:00Z</cp:lastPrinted>
  <dcterms:created xsi:type="dcterms:W3CDTF">2021-09-13T07:38:00Z</dcterms:created>
  <dcterms:modified xsi:type="dcterms:W3CDTF">2024-10-15T11:01:00Z</dcterms:modified>
</cp:coreProperties>
</file>