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55099" w14:textId="77777777" w:rsidR="00B73D24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</w:t>
      </w:r>
    </w:p>
    <w:p w14:paraId="2FD8DA67" w14:textId="074E1E9D"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</w:t>
      </w:r>
      <w:r w:rsidRPr="007A5616">
        <w:rPr>
          <w:sz w:val="16"/>
          <w:szCs w:val="20"/>
        </w:rPr>
        <w:t xml:space="preserve">Rydym yn croesawu gohebiaeth yn y Gymraeg neu'r Saesneg. Atebir gohebiaeth Gymraeg yn y Gymraeg, ac ni fydd hyn yn arwain at oedi.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369AE7FC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F4358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24-I-035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369AE7FC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DF4358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24-I-035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79B789D1" w14:textId="77777777" w:rsidR="00DF4358" w:rsidRPr="00DF4358" w:rsidRDefault="00DF4358" w:rsidP="00DF4358">
      <w:pPr>
        <w:spacing w:before="0" w:after="0" w:line="252" w:lineRule="auto"/>
        <w:ind w:right="0"/>
        <w:rPr>
          <w:rFonts w:ascii="Verdana" w:hAnsi="Verdana" w:cs="Calibri"/>
          <w:b/>
          <w:bCs/>
          <w:sz w:val="22"/>
          <w:szCs w:val="22"/>
          <w:lang w:eastAsia="en-US"/>
        </w:rPr>
      </w:pPr>
      <w:r w:rsidRPr="00DF4358">
        <w:rPr>
          <w:rFonts w:ascii="Verdana" w:hAnsi="Verdana" w:cs="Calibri"/>
          <w:b/>
          <w:bCs/>
          <w:sz w:val="22"/>
          <w:szCs w:val="22"/>
          <w:lang w:eastAsia="en-US"/>
        </w:rPr>
        <w:t>I am analysing the usage of intra-</w:t>
      </w:r>
      <w:proofErr w:type="spellStart"/>
      <w:r w:rsidRPr="00DF4358">
        <w:rPr>
          <w:rFonts w:ascii="Verdana" w:hAnsi="Verdana" w:cs="Calibri"/>
          <w:b/>
          <w:bCs/>
          <w:sz w:val="22"/>
          <w:szCs w:val="22"/>
          <w:lang w:eastAsia="en-US"/>
        </w:rPr>
        <w:t>vitreal</w:t>
      </w:r>
      <w:proofErr w:type="spellEnd"/>
      <w:r w:rsidRPr="00DF4358">
        <w:rPr>
          <w:rFonts w:ascii="Verdana" w:hAnsi="Verdana" w:cs="Calibri"/>
          <w:b/>
          <w:bCs/>
          <w:sz w:val="22"/>
          <w:szCs w:val="22"/>
          <w:lang w:eastAsia="en-US"/>
        </w:rPr>
        <w:t xml:space="preserve"> injections or implants by the NHS.  I would greatly appreciate if you could answer the following questions: </w:t>
      </w:r>
    </w:p>
    <w:p w14:paraId="112F1495" w14:textId="77777777" w:rsidR="00DF4358" w:rsidRPr="00DF4358" w:rsidRDefault="00DF4358" w:rsidP="00DF4358">
      <w:pPr>
        <w:spacing w:before="0" w:after="0" w:line="252" w:lineRule="auto"/>
        <w:ind w:right="0"/>
        <w:rPr>
          <w:rFonts w:ascii="Verdana" w:hAnsi="Verdana" w:cs="Calibri"/>
          <w:b/>
          <w:bCs/>
          <w:sz w:val="22"/>
          <w:szCs w:val="22"/>
          <w:lang w:eastAsia="en-US"/>
        </w:rPr>
      </w:pPr>
    </w:p>
    <w:p w14:paraId="56356322" w14:textId="6162B341" w:rsidR="00DF4358" w:rsidRPr="00DF4358" w:rsidRDefault="00DF4358" w:rsidP="00DF4358">
      <w:pPr>
        <w:pStyle w:val="ListParagraph"/>
        <w:numPr>
          <w:ilvl w:val="0"/>
          <w:numId w:val="21"/>
        </w:numPr>
        <w:spacing w:before="0" w:after="0" w:line="252" w:lineRule="auto"/>
        <w:ind w:right="0"/>
        <w:rPr>
          <w:rFonts w:ascii="Verdana" w:hAnsi="Verdana" w:cs="Calibri"/>
          <w:b/>
          <w:bCs/>
          <w:sz w:val="22"/>
          <w:szCs w:val="22"/>
          <w:lang w:eastAsia="en-US"/>
        </w:rPr>
      </w:pPr>
      <w:r w:rsidRPr="00DF4358">
        <w:rPr>
          <w:rFonts w:ascii="Verdana" w:hAnsi="Verdana" w:cs="Calibri"/>
          <w:b/>
          <w:bCs/>
          <w:sz w:val="22"/>
          <w:szCs w:val="22"/>
          <w:lang w:eastAsia="en-US"/>
        </w:rPr>
        <w:t>How many of the following intra-</w:t>
      </w:r>
      <w:proofErr w:type="spellStart"/>
      <w:r w:rsidRPr="00DF4358">
        <w:rPr>
          <w:rFonts w:ascii="Verdana" w:hAnsi="Verdana" w:cs="Calibri"/>
          <w:b/>
          <w:bCs/>
          <w:sz w:val="22"/>
          <w:szCs w:val="22"/>
          <w:lang w:eastAsia="en-US"/>
        </w:rPr>
        <w:t>vitreal</w:t>
      </w:r>
      <w:proofErr w:type="spellEnd"/>
      <w:r w:rsidRPr="00DF4358">
        <w:rPr>
          <w:rFonts w:ascii="Verdana" w:hAnsi="Verdana" w:cs="Calibri"/>
          <w:b/>
          <w:bCs/>
          <w:sz w:val="22"/>
          <w:szCs w:val="22"/>
          <w:lang w:eastAsia="en-US"/>
        </w:rPr>
        <w:t xml:space="preserve"> injections/implants has your </w:t>
      </w:r>
      <w:r>
        <w:rPr>
          <w:rFonts w:ascii="Verdana" w:hAnsi="Verdana" w:cs="Calibri"/>
          <w:b/>
          <w:bCs/>
          <w:sz w:val="22"/>
          <w:szCs w:val="22"/>
          <w:lang w:eastAsia="en-US"/>
        </w:rPr>
        <w:t xml:space="preserve">Health Board </w:t>
      </w:r>
      <w:r w:rsidRPr="00DF4358">
        <w:rPr>
          <w:rFonts w:ascii="Verdana" w:hAnsi="Verdana" w:cs="Calibri"/>
          <w:b/>
          <w:bCs/>
          <w:sz w:val="22"/>
          <w:szCs w:val="22"/>
          <w:lang w:eastAsia="en-US"/>
        </w:rPr>
        <w:t>administered in the four-month period from May to August 2024:</w:t>
      </w:r>
    </w:p>
    <w:p w14:paraId="5928E25F" w14:textId="77777777" w:rsidR="00DF4358" w:rsidRPr="00DF4358" w:rsidRDefault="00DF4358" w:rsidP="00DF4358">
      <w:pPr>
        <w:spacing w:before="0" w:after="0" w:line="252" w:lineRule="auto"/>
        <w:ind w:right="0"/>
        <w:rPr>
          <w:rFonts w:ascii="Verdana" w:hAnsi="Verdana" w:cs="Calibri"/>
          <w:sz w:val="22"/>
          <w:szCs w:val="22"/>
          <w:lang w:eastAsia="en-US"/>
        </w:rPr>
      </w:pPr>
    </w:p>
    <w:p w14:paraId="10813A3F" w14:textId="3A77A217" w:rsidR="00DF4358" w:rsidRPr="00DF4358" w:rsidRDefault="00DF4358" w:rsidP="00DF4358">
      <w:pPr>
        <w:numPr>
          <w:ilvl w:val="0"/>
          <w:numId w:val="19"/>
        </w:numPr>
        <w:spacing w:before="0" w:after="0" w:line="252" w:lineRule="auto"/>
        <w:ind w:left="1225" w:right="0"/>
        <w:contextualSpacing/>
        <w:rPr>
          <w:rFonts w:ascii="Verdana" w:hAnsi="Verdana" w:cs="Calibri"/>
          <w:sz w:val="22"/>
          <w:szCs w:val="22"/>
          <w:lang w:eastAsia="en-US"/>
        </w:rPr>
      </w:pPr>
      <w:r w:rsidRPr="00DF4358">
        <w:rPr>
          <w:rFonts w:ascii="Verdana" w:hAnsi="Verdana" w:cs="Calibri"/>
          <w:sz w:val="22"/>
          <w:szCs w:val="22"/>
          <w:lang w:eastAsia="en-US"/>
        </w:rPr>
        <w:t xml:space="preserve">Aflibercept </w:t>
      </w:r>
      <w:r w:rsidR="00BE4D80">
        <w:rPr>
          <w:rFonts w:ascii="Verdana" w:hAnsi="Verdana" w:cs="Calibri"/>
          <w:sz w:val="22"/>
          <w:szCs w:val="22"/>
          <w:lang w:eastAsia="en-US"/>
        </w:rPr>
        <w:t>- 875</w:t>
      </w:r>
    </w:p>
    <w:p w14:paraId="48A42D4C" w14:textId="5D39A90D" w:rsidR="00DF4358" w:rsidRPr="00DF4358" w:rsidRDefault="00DF4358" w:rsidP="00DF4358">
      <w:pPr>
        <w:numPr>
          <w:ilvl w:val="0"/>
          <w:numId w:val="19"/>
        </w:numPr>
        <w:spacing w:before="0" w:after="0" w:line="252" w:lineRule="auto"/>
        <w:ind w:left="1225" w:right="0"/>
        <w:contextualSpacing/>
        <w:rPr>
          <w:rFonts w:ascii="Verdana" w:hAnsi="Verdana" w:cs="Calibri"/>
          <w:sz w:val="22"/>
          <w:szCs w:val="22"/>
          <w:lang w:eastAsia="en-US"/>
        </w:rPr>
      </w:pPr>
      <w:r w:rsidRPr="00DF4358">
        <w:rPr>
          <w:rFonts w:ascii="Verdana" w:hAnsi="Verdana" w:cs="Calibri"/>
          <w:sz w:val="22"/>
          <w:szCs w:val="22"/>
          <w:lang w:eastAsia="en-US"/>
        </w:rPr>
        <w:t xml:space="preserve">Bevacizumab </w:t>
      </w:r>
      <w:r w:rsidR="00BE4D80">
        <w:rPr>
          <w:rFonts w:ascii="Verdana" w:hAnsi="Verdana" w:cs="Calibri"/>
          <w:sz w:val="22"/>
          <w:szCs w:val="22"/>
          <w:lang w:eastAsia="en-US"/>
        </w:rPr>
        <w:t>–</w:t>
      </w:r>
      <w:r w:rsidRPr="00DF4358">
        <w:rPr>
          <w:rFonts w:ascii="Verdana" w:hAnsi="Verdana" w:cs="Calibri"/>
          <w:sz w:val="22"/>
          <w:szCs w:val="22"/>
          <w:lang w:eastAsia="en-US"/>
        </w:rPr>
        <w:t xml:space="preserve"> Avastin</w:t>
      </w:r>
      <w:r w:rsidR="00BE4D80">
        <w:rPr>
          <w:rFonts w:ascii="Verdana" w:hAnsi="Verdana" w:cs="Calibri"/>
          <w:sz w:val="22"/>
          <w:szCs w:val="22"/>
          <w:lang w:eastAsia="en-US"/>
        </w:rPr>
        <w:t xml:space="preserve"> - 0</w:t>
      </w:r>
    </w:p>
    <w:p w14:paraId="5D6A8F1B" w14:textId="77A4915B" w:rsidR="00DF4358" w:rsidRPr="00DF4358" w:rsidRDefault="00DF4358" w:rsidP="00DF4358">
      <w:pPr>
        <w:numPr>
          <w:ilvl w:val="0"/>
          <w:numId w:val="19"/>
        </w:numPr>
        <w:spacing w:before="0" w:after="0" w:line="252" w:lineRule="auto"/>
        <w:ind w:left="1225" w:right="0"/>
        <w:contextualSpacing/>
        <w:rPr>
          <w:rFonts w:ascii="Verdana" w:hAnsi="Verdana" w:cs="Calibri"/>
          <w:sz w:val="22"/>
          <w:szCs w:val="22"/>
          <w:lang w:eastAsia="en-US"/>
        </w:rPr>
      </w:pPr>
      <w:r w:rsidRPr="00DF4358">
        <w:rPr>
          <w:rFonts w:ascii="Verdana" w:hAnsi="Verdana" w:cs="Calibri"/>
          <w:sz w:val="22"/>
          <w:szCs w:val="22"/>
          <w:lang w:eastAsia="en-US"/>
        </w:rPr>
        <w:t xml:space="preserve">Bevacizumab </w:t>
      </w:r>
      <w:r w:rsidR="00BE4D80">
        <w:rPr>
          <w:rFonts w:ascii="Verdana" w:hAnsi="Verdana" w:cs="Calibri"/>
          <w:sz w:val="22"/>
          <w:szCs w:val="22"/>
          <w:lang w:eastAsia="en-US"/>
        </w:rPr>
        <w:t>–</w:t>
      </w:r>
      <w:r w:rsidRPr="00DF4358">
        <w:rPr>
          <w:rFonts w:ascii="Verdana" w:hAnsi="Verdana" w:cs="Calibri"/>
          <w:sz w:val="22"/>
          <w:szCs w:val="22"/>
          <w:lang w:eastAsia="en-US"/>
        </w:rPr>
        <w:t xml:space="preserve"> Biosimilar</w:t>
      </w:r>
      <w:r w:rsidR="00BE4D80">
        <w:rPr>
          <w:rFonts w:ascii="Verdana" w:hAnsi="Verdana" w:cs="Calibri"/>
          <w:sz w:val="22"/>
          <w:szCs w:val="22"/>
          <w:lang w:eastAsia="en-US"/>
        </w:rPr>
        <w:t xml:space="preserve"> </w:t>
      </w:r>
      <w:r w:rsidR="00BE4D80">
        <w:rPr>
          <w:rFonts w:ascii="Verdana" w:hAnsi="Verdana" w:cs="Calibri"/>
          <w:sz w:val="22"/>
          <w:szCs w:val="22"/>
          <w:lang w:eastAsia="en-US"/>
        </w:rPr>
        <w:t>- 0</w:t>
      </w:r>
    </w:p>
    <w:p w14:paraId="5C00D81F" w14:textId="59B87068" w:rsidR="00DF4358" w:rsidRPr="00DF4358" w:rsidRDefault="00DF4358" w:rsidP="00DF4358">
      <w:pPr>
        <w:numPr>
          <w:ilvl w:val="0"/>
          <w:numId w:val="19"/>
        </w:numPr>
        <w:spacing w:before="0" w:after="0" w:line="252" w:lineRule="auto"/>
        <w:ind w:left="1225" w:right="0"/>
        <w:contextualSpacing/>
        <w:rPr>
          <w:rFonts w:ascii="Verdana" w:hAnsi="Verdana" w:cs="Calibri"/>
          <w:sz w:val="22"/>
          <w:szCs w:val="22"/>
          <w:lang w:eastAsia="en-US"/>
        </w:rPr>
      </w:pPr>
      <w:r w:rsidRPr="00DF4358">
        <w:rPr>
          <w:rFonts w:ascii="Verdana" w:hAnsi="Verdana" w:cs="Calibri"/>
          <w:sz w:val="22"/>
          <w:szCs w:val="22"/>
          <w:lang w:eastAsia="en-US"/>
        </w:rPr>
        <w:t>Brolucizumab</w:t>
      </w:r>
      <w:r w:rsidR="00BE4D80">
        <w:rPr>
          <w:rFonts w:ascii="Verdana" w:hAnsi="Verdana" w:cs="Calibri"/>
          <w:sz w:val="22"/>
          <w:szCs w:val="22"/>
          <w:lang w:eastAsia="en-US"/>
        </w:rPr>
        <w:t xml:space="preserve"> </w:t>
      </w:r>
      <w:r w:rsidR="00BE4D80">
        <w:rPr>
          <w:rFonts w:ascii="Verdana" w:hAnsi="Verdana" w:cs="Calibri"/>
          <w:sz w:val="22"/>
          <w:szCs w:val="22"/>
          <w:lang w:eastAsia="en-US"/>
        </w:rPr>
        <w:t>- 0</w:t>
      </w:r>
    </w:p>
    <w:p w14:paraId="27700AE2" w14:textId="5AE6517E" w:rsidR="00DF4358" w:rsidRPr="00DF4358" w:rsidRDefault="00DF4358" w:rsidP="00DF4358">
      <w:pPr>
        <w:numPr>
          <w:ilvl w:val="0"/>
          <w:numId w:val="19"/>
        </w:numPr>
        <w:spacing w:before="0" w:after="0" w:line="252" w:lineRule="auto"/>
        <w:ind w:left="1225" w:right="0"/>
        <w:contextualSpacing/>
        <w:rPr>
          <w:rFonts w:ascii="Verdana" w:hAnsi="Verdana" w:cs="Calibri"/>
          <w:sz w:val="22"/>
          <w:szCs w:val="22"/>
          <w:lang w:eastAsia="en-US"/>
        </w:rPr>
      </w:pPr>
      <w:r w:rsidRPr="00DF4358">
        <w:rPr>
          <w:rFonts w:ascii="Verdana" w:hAnsi="Verdana" w:cs="Calibri"/>
          <w:sz w:val="22"/>
          <w:szCs w:val="22"/>
          <w:lang w:eastAsia="en-US"/>
        </w:rPr>
        <w:t>Dexamethasone </w:t>
      </w:r>
      <w:r w:rsidR="00BE4D80">
        <w:rPr>
          <w:rFonts w:ascii="Verdana" w:hAnsi="Verdana" w:cs="Calibri"/>
          <w:sz w:val="22"/>
          <w:szCs w:val="22"/>
          <w:lang w:eastAsia="en-US"/>
        </w:rPr>
        <w:t>- 70</w:t>
      </w:r>
    </w:p>
    <w:p w14:paraId="105E4FFA" w14:textId="5F3DB680" w:rsidR="00DF4358" w:rsidRPr="00DF4358" w:rsidRDefault="00DF4358" w:rsidP="00DF4358">
      <w:pPr>
        <w:numPr>
          <w:ilvl w:val="0"/>
          <w:numId w:val="19"/>
        </w:numPr>
        <w:spacing w:before="0" w:after="0" w:line="252" w:lineRule="auto"/>
        <w:ind w:left="1225" w:right="0"/>
        <w:contextualSpacing/>
        <w:rPr>
          <w:rFonts w:ascii="Verdana" w:hAnsi="Verdana" w:cs="Calibri"/>
          <w:sz w:val="22"/>
          <w:szCs w:val="22"/>
          <w:lang w:eastAsia="en-US"/>
        </w:rPr>
      </w:pPr>
      <w:proofErr w:type="spellStart"/>
      <w:r w:rsidRPr="00DF4358">
        <w:rPr>
          <w:rFonts w:ascii="Verdana" w:hAnsi="Verdana" w:cs="Calibri"/>
          <w:sz w:val="22"/>
          <w:szCs w:val="22"/>
          <w:lang w:eastAsia="en-US"/>
        </w:rPr>
        <w:t>Faricimab</w:t>
      </w:r>
      <w:proofErr w:type="spellEnd"/>
      <w:r w:rsidR="00BE4D80">
        <w:rPr>
          <w:rFonts w:ascii="Verdana" w:hAnsi="Verdana" w:cs="Calibri"/>
          <w:sz w:val="22"/>
          <w:szCs w:val="22"/>
          <w:lang w:eastAsia="en-US"/>
        </w:rPr>
        <w:t xml:space="preserve"> - 1695</w:t>
      </w:r>
    </w:p>
    <w:p w14:paraId="0D2EF56D" w14:textId="40874FDD" w:rsidR="00DF4358" w:rsidRPr="00DF4358" w:rsidRDefault="00DF4358" w:rsidP="00DF4358">
      <w:pPr>
        <w:numPr>
          <w:ilvl w:val="0"/>
          <w:numId w:val="19"/>
        </w:numPr>
        <w:spacing w:before="0" w:after="0" w:line="252" w:lineRule="auto"/>
        <w:ind w:left="1225" w:right="0"/>
        <w:contextualSpacing/>
        <w:rPr>
          <w:rFonts w:ascii="Verdana" w:hAnsi="Verdana" w:cs="Calibri"/>
          <w:sz w:val="22"/>
          <w:szCs w:val="22"/>
          <w:lang w:eastAsia="en-US"/>
        </w:rPr>
      </w:pPr>
      <w:r w:rsidRPr="00DF4358">
        <w:rPr>
          <w:rFonts w:ascii="Verdana" w:hAnsi="Verdana" w:cs="Calibri"/>
          <w:sz w:val="22"/>
          <w:szCs w:val="22"/>
          <w:lang w:eastAsia="en-US"/>
        </w:rPr>
        <w:t>Fluocinolone acetonide</w:t>
      </w:r>
      <w:r w:rsidR="00BE4D80">
        <w:rPr>
          <w:rFonts w:ascii="Verdana" w:hAnsi="Verdana" w:cs="Calibri"/>
          <w:sz w:val="22"/>
          <w:szCs w:val="22"/>
          <w:lang w:eastAsia="en-US"/>
        </w:rPr>
        <w:t xml:space="preserve"> </w:t>
      </w:r>
      <w:r w:rsidR="00BE4D80">
        <w:rPr>
          <w:rFonts w:ascii="Verdana" w:hAnsi="Verdana" w:cs="Calibri"/>
          <w:sz w:val="22"/>
          <w:szCs w:val="22"/>
          <w:lang w:eastAsia="en-US"/>
        </w:rPr>
        <w:t xml:space="preserve">- </w:t>
      </w:r>
      <w:r w:rsidR="00F54EE0">
        <w:rPr>
          <w:rFonts w:ascii="Verdana" w:hAnsi="Verdana" w:cs="Calibri"/>
          <w:sz w:val="22"/>
          <w:szCs w:val="22"/>
          <w:lang w:eastAsia="en-US"/>
        </w:rPr>
        <w:t>&lt;5*</w:t>
      </w:r>
    </w:p>
    <w:p w14:paraId="5D8A14A3" w14:textId="5515A609" w:rsidR="00DF4358" w:rsidRPr="00DF4358" w:rsidRDefault="00DF4358" w:rsidP="00DF4358">
      <w:pPr>
        <w:numPr>
          <w:ilvl w:val="0"/>
          <w:numId w:val="19"/>
        </w:numPr>
        <w:spacing w:before="0" w:after="0" w:line="252" w:lineRule="auto"/>
        <w:ind w:left="1225" w:right="0"/>
        <w:contextualSpacing/>
        <w:rPr>
          <w:rFonts w:ascii="Verdana" w:hAnsi="Verdana" w:cs="Calibri"/>
          <w:sz w:val="22"/>
          <w:szCs w:val="22"/>
          <w:lang w:eastAsia="en-US"/>
        </w:rPr>
      </w:pPr>
      <w:r w:rsidRPr="00DF4358">
        <w:rPr>
          <w:rFonts w:ascii="Verdana" w:hAnsi="Verdana" w:cs="Calibri"/>
          <w:sz w:val="22"/>
          <w:szCs w:val="22"/>
          <w:lang w:eastAsia="en-US"/>
        </w:rPr>
        <w:t>Ranibizumab - Lucentis (pre-filled syringes)</w:t>
      </w:r>
      <w:r w:rsidR="00BE4D80">
        <w:rPr>
          <w:rFonts w:ascii="Verdana" w:hAnsi="Verdana" w:cs="Calibri"/>
          <w:sz w:val="22"/>
          <w:szCs w:val="22"/>
          <w:lang w:eastAsia="en-US"/>
        </w:rPr>
        <w:t xml:space="preserve"> </w:t>
      </w:r>
      <w:r w:rsidR="00BE4D80">
        <w:rPr>
          <w:rFonts w:ascii="Verdana" w:hAnsi="Verdana" w:cs="Calibri"/>
          <w:sz w:val="22"/>
          <w:szCs w:val="22"/>
          <w:lang w:eastAsia="en-US"/>
        </w:rPr>
        <w:t>- 0</w:t>
      </w:r>
    </w:p>
    <w:p w14:paraId="15469A58" w14:textId="325B12AD" w:rsidR="00DF4358" w:rsidRPr="00DF4358" w:rsidRDefault="00DF4358" w:rsidP="00DF4358">
      <w:pPr>
        <w:numPr>
          <w:ilvl w:val="0"/>
          <w:numId w:val="19"/>
        </w:numPr>
        <w:spacing w:before="0" w:after="0" w:line="252" w:lineRule="auto"/>
        <w:ind w:left="1225" w:right="0"/>
        <w:contextualSpacing/>
        <w:rPr>
          <w:rFonts w:ascii="Verdana" w:hAnsi="Verdana" w:cs="Calibri"/>
          <w:sz w:val="22"/>
          <w:szCs w:val="22"/>
          <w:lang w:eastAsia="en-US"/>
        </w:rPr>
      </w:pPr>
      <w:r w:rsidRPr="00DF4358">
        <w:rPr>
          <w:rFonts w:ascii="Verdana" w:hAnsi="Verdana" w:cs="Calibri"/>
          <w:sz w:val="22"/>
          <w:szCs w:val="22"/>
          <w:lang w:eastAsia="en-US"/>
        </w:rPr>
        <w:t>Ranibizumab - Lucentis (vials)</w:t>
      </w:r>
      <w:r w:rsidR="00BE4D80">
        <w:rPr>
          <w:rFonts w:ascii="Verdana" w:hAnsi="Verdana" w:cs="Calibri"/>
          <w:sz w:val="22"/>
          <w:szCs w:val="22"/>
          <w:lang w:eastAsia="en-US"/>
        </w:rPr>
        <w:t xml:space="preserve"> </w:t>
      </w:r>
      <w:r w:rsidR="00BE4D80">
        <w:rPr>
          <w:rFonts w:ascii="Verdana" w:hAnsi="Verdana" w:cs="Calibri"/>
          <w:sz w:val="22"/>
          <w:szCs w:val="22"/>
          <w:lang w:eastAsia="en-US"/>
        </w:rPr>
        <w:t>- 0</w:t>
      </w:r>
    </w:p>
    <w:p w14:paraId="509BCF60" w14:textId="6C574657" w:rsidR="00DF4358" w:rsidRPr="00DF4358" w:rsidRDefault="00DF4358" w:rsidP="00DF4358">
      <w:pPr>
        <w:numPr>
          <w:ilvl w:val="0"/>
          <w:numId w:val="19"/>
        </w:numPr>
        <w:spacing w:before="0" w:after="0" w:line="252" w:lineRule="auto"/>
        <w:ind w:left="1225" w:right="0"/>
        <w:contextualSpacing/>
        <w:rPr>
          <w:rFonts w:ascii="Verdana" w:hAnsi="Verdana" w:cs="Calibri"/>
          <w:sz w:val="22"/>
          <w:szCs w:val="22"/>
          <w:lang w:eastAsia="en-US"/>
        </w:rPr>
      </w:pPr>
      <w:r w:rsidRPr="00DF4358">
        <w:rPr>
          <w:rFonts w:ascii="Verdana" w:hAnsi="Verdana" w:cs="Calibri"/>
          <w:sz w:val="22"/>
          <w:szCs w:val="22"/>
          <w:lang w:eastAsia="en-US"/>
        </w:rPr>
        <w:t xml:space="preserve">Ranibizumab </w:t>
      </w:r>
      <w:r w:rsidR="00BE4D80">
        <w:rPr>
          <w:rFonts w:ascii="Verdana" w:hAnsi="Verdana" w:cs="Calibri"/>
          <w:sz w:val="22"/>
          <w:szCs w:val="22"/>
          <w:lang w:eastAsia="en-US"/>
        </w:rPr>
        <w:t>–</w:t>
      </w:r>
      <w:r w:rsidRPr="00DF4358">
        <w:rPr>
          <w:rFonts w:ascii="Verdana" w:hAnsi="Verdana" w:cs="Calibri"/>
          <w:sz w:val="22"/>
          <w:szCs w:val="22"/>
          <w:lang w:eastAsia="en-US"/>
        </w:rPr>
        <w:t xml:space="preserve"> </w:t>
      </w:r>
      <w:proofErr w:type="spellStart"/>
      <w:r w:rsidRPr="00DF4358">
        <w:rPr>
          <w:rFonts w:ascii="Verdana" w:hAnsi="Verdana" w:cs="Calibri"/>
          <w:sz w:val="22"/>
          <w:szCs w:val="22"/>
          <w:lang w:eastAsia="en-US"/>
        </w:rPr>
        <w:t>Ongavia</w:t>
      </w:r>
      <w:proofErr w:type="spellEnd"/>
      <w:r w:rsidR="00BE4D80">
        <w:rPr>
          <w:rFonts w:ascii="Verdana" w:hAnsi="Verdana" w:cs="Calibri"/>
          <w:sz w:val="22"/>
          <w:szCs w:val="22"/>
          <w:lang w:eastAsia="en-US"/>
        </w:rPr>
        <w:t xml:space="preserve"> - 10</w:t>
      </w:r>
    </w:p>
    <w:p w14:paraId="046F7291" w14:textId="6B587988" w:rsidR="00DF4358" w:rsidRPr="00DF4358" w:rsidRDefault="00DF4358" w:rsidP="00DF4358">
      <w:pPr>
        <w:numPr>
          <w:ilvl w:val="0"/>
          <w:numId w:val="19"/>
        </w:numPr>
        <w:spacing w:before="0" w:after="0" w:line="252" w:lineRule="auto"/>
        <w:ind w:left="1225" w:right="0"/>
        <w:contextualSpacing/>
        <w:rPr>
          <w:rFonts w:ascii="Verdana" w:hAnsi="Verdana" w:cs="Calibri"/>
          <w:sz w:val="22"/>
          <w:szCs w:val="22"/>
          <w:lang w:eastAsia="en-US"/>
        </w:rPr>
      </w:pPr>
      <w:r w:rsidRPr="00DF4358">
        <w:rPr>
          <w:rFonts w:ascii="Verdana" w:hAnsi="Verdana" w:cs="Calibri"/>
          <w:sz w:val="22"/>
          <w:szCs w:val="22"/>
          <w:lang w:eastAsia="en-US"/>
        </w:rPr>
        <w:t xml:space="preserve">Ranibizumab – </w:t>
      </w:r>
      <w:proofErr w:type="spellStart"/>
      <w:r w:rsidRPr="00DF4358">
        <w:rPr>
          <w:rFonts w:ascii="Verdana" w:hAnsi="Verdana" w:cs="Calibri"/>
          <w:sz w:val="22"/>
          <w:szCs w:val="22"/>
          <w:lang w:eastAsia="en-US"/>
        </w:rPr>
        <w:t>Ximluci</w:t>
      </w:r>
      <w:proofErr w:type="spellEnd"/>
      <w:r w:rsidR="00BE4D80">
        <w:rPr>
          <w:rFonts w:ascii="Verdana" w:hAnsi="Verdana" w:cs="Calibri"/>
          <w:sz w:val="22"/>
          <w:szCs w:val="22"/>
          <w:lang w:eastAsia="en-US"/>
        </w:rPr>
        <w:t xml:space="preserve"> </w:t>
      </w:r>
      <w:r w:rsidR="00BE4D80">
        <w:rPr>
          <w:rFonts w:ascii="Verdana" w:hAnsi="Verdana" w:cs="Calibri"/>
          <w:sz w:val="22"/>
          <w:szCs w:val="22"/>
          <w:lang w:eastAsia="en-US"/>
        </w:rPr>
        <w:t>- 0</w:t>
      </w:r>
    </w:p>
    <w:p w14:paraId="428ACC3D" w14:textId="77777777" w:rsidR="00DF4358" w:rsidRPr="00DF4358" w:rsidRDefault="00DF4358" w:rsidP="00DF4358">
      <w:pPr>
        <w:spacing w:before="0" w:after="0" w:line="252" w:lineRule="auto"/>
        <w:ind w:right="0"/>
        <w:rPr>
          <w:rFonts w:ascii="Verdana" w:hAnsi="Verdana" w:cs="Calibri"/>
          <w:sz w:val="22"/>
          <w:szCs w:val="22"/>
          <w:lang w:eastAsia="en-US"/>
        </w:rPr>
      </w:pPr>
    </w:p>
    <w:p w14:paraId="61CA1667" w14:textId="03FE3952" w:rsidR="00DF4358" w:rsidRPr="00DF4358" w:rsidRDefault="00DF4358" w:rsidP="00DF4358">
      <w:pPr>
        <w:pStyle w:val="ListParagraph"/>
        <w:numPr>
          <w:ilvl w:val="0"/>
          <w:numId w:val="21"/>
        </w:numPr>
        <w:spacing w:before="0" w:after="0" w:line="252" w:lineRule="auto"/>
        <w:ind w:right="0"/>
        <w:rPr>
          <w:rFonts w:ascii="Verdana" w:hAnsi="Verdana" w:cs="Calibri"/>
          <w:b/>
          <w:bCs/>
          <w:sz w:val="22"/>
          <w:szCs w:val="22"/>
          <w:lang w:eastAsia="en-US"/>
        </w:rPr>
      </w:pPr>
      <w:r w:rsidRPr="00DF4358">
        <w:rPr>
          <w:rFonts w:ascii="Verdana" w:hAnsi="Verdana" w:cs="Calibri"/>
          <w:b/>
          <w:bCs/>
          <w:sz w:val="22"/>
          <w:szCs w:val="22"/>
          <w:lang w:eastAsia="en-US"/>
        </w:rPr>
        <w:t>Please provide the number of injections/implants by eye condition for the four-month period from May to August 2024:</w:t>
      </w:r>
      <w:r w:rsidR="00F54EE0">
        <w:rPr>
          <w:rFonts w:ascii="Verdana" w:hAnsi="Verdana" w:cs="Calibri"/>
          <w:b/>
          <w:bCs/>
          <w:sz w:val="22"/>
          <w:szCs w:val="22"/>
          <w:lang w:eastAsia="en-US"/>
        </w:rPr>
        <w:br/>
      </w:r>
    </w:p>
    <w:p w14:paraId="20CA49E2" w14:textId="29CF3395" w:rsidR="00DF4358" w:rsidRDefault="00F54EE0" w:rsidP="00F54EE0">
      <w:pPr>
        <w:spacing w:before="0" w:after="0" w:line="252" w:lineRule="auto"/>
        <w:ind w:left="865" w:right="0"/>
        <w:rPr>
          <w:rFonts w:ascii="Verdana" w:hAnsi="Verdana" w:cs="Calibri"/>
          <w:sz w:val="22"/>
          <w:szCs w:val="22"/>
          <w:lang w:eastAsia="en-US"/>
        </w:rPr>
      </w:pPr>
      <w:r>
        <w:rPr>
          <w:rFonts w:ascii="Verdana" w:hAnsi="Verdana" w:cs="Calibri"/>
          <w:sz w:val="22"/>
          <w:szCs w:val="22"/>
          <w:lang w:eastAsia="en-US"/>
        </w:rPr>
        <w:t>Please note that we are unable to split the numbers for DMO and RVO as below;</w:t>
      </w:r>
    </w:p>
    <w:p w14:paraId="0CFA93A1" w14:textId="77777777" w:rsidR="00F54EE0" w:rsidRPr="00DF4358" w:rsidRDefault="00F54EE0" w:rsidP="00DF4358">
      <w:pPr>
        <w:spacing w:before="0" w:after="0" w:line="252" w:lineRule="auto"/>
        <w:ind w:right="0"/>
        <w:rPr>
          <w:rFonts w:ascii="Verdana" w:hAnsi="Verdana" w:cs="Calibri"/>
          <w:sz w:val="22"/>
          <w:szCs w:val="22"/>
          <w:lang w:eastAsia="en-US"/>
        </w:rPr>
      </w:pPr>
    </w:p>
    <w:p w14:paraId="0B811C20" w14:textId="77777777" w:rsidR="00DF4358" w:rsidRPr="00DF4358" w:rsidRDefault="00DF4358" w:rsidP="00F54EE0">
      <w:pPr>
        <w:spacing w:before="0" w:after="0" w:line="252" w:lineRule="auto"/>
        <w:ind w:left="865" w:right="0"/>
        <w:rPr>
          <w:rFonts w:ascii="Verdana" w:hAnsi="Verdana" w:cs="Calibri"/>
          <w:b/>
          <w:bCs/>
          <w:sz w:val="22"/>
          <w:szCs w:val="22"/>
          <w:lang w:eastAsia="en-US"/>
        </w:rPr>
      </w:pPr>
      <w:r w:rsidRPr="00DF4358">
        <w:rPr>
          <w:rFonts w:ascii="Verdana" w:hAnsi="Verdana" w:cs="Calibri"/>
          <w:b/>
          <w:bCs/>
          <w:sz w:val="22"/>
          <w:szCs w:val="22"/>
          <w:lang w:eastAsia="en-US"/>
        </w:rPr>
        <w:t>Number of Injections/Implants: May to August 2024:</w:t>
      </w:r>
    </w:p>
    <w:tbl>
      <w:tblPr>
        <w:tblW w:w="795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7"/>
        <w:gridCol w:w="1981"/>
        <w:gridCol w:w="368"/>
        <w:gridCol w:w="502"/>
        <w:gridCol w:w="689"/>
        <w:gridCol w:w="1142"/>
        <w:gridCol w:w="502"/>
        <w:gridCol w:w="78"/>
      </w:tblGrid>
      <w:tr w:rsidR="00DF4358" w:rsidRPr="00DF4358" w14:paraId="5BCE6AB3" w14:textId="77777777" w:rsidTr="00F54EE0">
        <w:trPr>
          <w:trHeight w:val="315"/>
          <w:jc w:val="center"/>
        </w:trPr>
        <w:tc>
          <w:tcPr>
            <w:tcW w:w="5548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20B3DD" w14:textId="77777777" w:rsidR="00DF4358" w:rsidRPr="00DF4358" w:rsidRDefault="00DF4358" w:rsidP="00DF4358">
            <w:pPr>
              <w:spacing w:before="0" w:line="252" w:lineRule="auto"/>
              <w:ind w:left="0" w:right="0"/>
              <w:rPr>
                <w:rFonts w:ascii="Verdana" w:hAnsi="Verdana" w:cs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33" w:type="dxa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A126FC" w14:textId="77777777" w:rsidR="00DF4358" w:rsidRPr="00DF4358" w:rsidRDefault="00DF4358" w:rsidP="00DF4358">
            <w:pPr>
              <w:spacing w:before="0" w:after="0" w:line="240" w:lineRule="auto"/>
              <w:ind w:left="0" w:right="0"/>
              <w:rPr>
                <w:rFonts w:ascii="Verdana" w:hAnsi="Verdana" w:cs="Calibri"/>
                <w:color w:val="000000"/>
                <w:sz w:val="22"/>
                <w:szCs w:val="22"/>
                <w:lang w:val="en-US"/>
              </w:rPr>
            </w:pPr>
            <w:r w:rsidRPr="00DF4358">
              <w:rPr>
                <w:rFonts w:ascii="Verdana" w:hAnsi="Verdana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9617B91" w14:textId="77777777" w:rsidR="00DF4358" w:rsidRPr="00DF4358" w:rsidRDefault="00DF4358" w:rsidP="00DF4358">
            <w:pPr>
              <w:spacing w:before="0" w:line="252" w:lineRule="auto"/>
              <w:ind w:left="0" w:right="0"/>
              <w:rPr>
                <w:rFonts w:ascii="Verdana" w:hAnsi="Verdana" w:cs="Calibri"/>
                <w:sz w:val="22"/>
                <w:szCs w:val="22"/>
                <w:lang w:eastAsia="en-US"/>
              </w:rPr>
            </w:pPr>
            <w:r w:rsidRPr="00DF4358">
              <w:rPr>
                <w:rFonts w:ascii="Verdana" w:hAnsi="Verdana" w:cs="Calibri"/>
                <w:sz w:val="22"/>
                <w:szCs w:val="22"/>
                <w:lang w:eastAsia="en-US"/>
              </w:rPr>
              <w:t> </w:t>
            </w:r>
          </w:p>
        </w:tc>
      </w:tr>
      <w:tr w:rsidR="00DF4358" w:rsidRPr="00DF4358" w14:paraId="58A78739" w14:textId="77777777" w:rsidTr="00F54EE0">
        <w:trPr>
          <w:trHeight w:val="300"/>
          <w:jc w:val="center"/>
        </w:trPr>
        <w:tc>
          <w:tcPr>
            <w:tcW w:w="269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E04CFE" w14:textId="77777777" w:rsidR="00DF4358" w:rsidRPr="00DF4358" w:rsidRDefault="00DF4358" w:rsidP="00DF4358">
            <w:pPr>
              <w:spacing w:before="0" w:line="252" w:lineRule="auto"/>
              <w:ind w:left="0" w:right="0"/>
              <w:rPr>
                <w:rFonts w:ascii="Verdana" w:hAnsi="Verdana" w:cs="Calibri"/>
                <w:sz w:val="22"/>
                <w:szCs w:val="22"/>
                <w:lang w:eastAsia="en-US"/>
              </w:rPr>
            </w:pPr>
          </w:p>
        </w:tc>
        <w:tc>
          <w:tcPr>
            <w:tcW w:w="526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65854" w14:textId="77777777" w:rsidR="00DF4358" w:rsidRPr="00DF4358" w:rsidRDefault="00DF4358" w:rsidP="00DF4358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DF4358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>Eye Conditions</w:t>
            </w:r>
          </w:p>
        </w:tc>
      </w:tr>
      <w:tr w:rsidR="00DF4358" w:rsidRPr="00DF4358" w14:paraId="7508EA12" w14:textId="77777777" w:rsidTr="00F54EE0">
        <w:trPr>
          <w:trHeight w:val="1546"/>
          <w:jc w:val="center"/>
        </w:trPr>
        <w:tc>
          <w:tcPr>
            <w:tcW w:w="2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FB8786" w14:textId="77777777" w:rsidR="00DF4358" w:rsidRPr="00DF4358" w:rsidRDefault="00DF4358" w:rsidP="00DF4358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DF4358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>Treatment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AF626" w14:textId="77777777" w:rsidR="00DF4358" w:rsidRPr="00DF4358" w:rsidRDefault="00DF4358" w:rsidP="00DF4358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color w:val="000000"/>
                <w:sz w:val="22"/>
                <w:szCs w:val="22"/>
                <w:lang w:val="en-US" w:eastAsia="en-US"/>
              </w:rPr>
            </w:pPr>
            <w:r w:rsidRPr="00DF4358">
              <w:rPr>
                <w:rFonts w:ascii="Verdana" w:hAnsi="Verdana" w:cs="Calibri"/>
                <w:color w:val="000000"/>
                <w:sz w:val="22"/>
                <w:szCs w:val="22"/>
                <w:lang w:val="en-US" w:eastAsia="en-US"/>
              </w:rPr>
              <w:t>Wet Age-Related Macular Degeneration (</w:t>
            </w:r>
            <w:proofErr w:type="spellStart"/>
            <w:r w:rsidRPr="00DF4358">
              <w:rPr>
                <w:rFonts w:ascii="Verdana" w:hAnsi="Verdana" w:cs="Calibri"/>
                <w:color w:val="000000"/>
                <w:sz w:val="22"/>
                <w:szCs w:val="22"/>
                <w:lang w:val="en-US" w:eastAsia="en-US"/>
              </w:rPr>
              <w:t>wAMD</w:t>
            </w:r>
            <w:proofErr w:type="spellEnd"/>
            <w:r w:rsidRPr="00DF4358">
              <w:rPr>
                <w:rFonts w:ascii="Verdana" w:hAnsi="Verdana" w:cs="Calibri"/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1DACE" w14:textId="77777777" w:rsidR="00DF4358" w:rsidRPr="00DF4358" w:rsidRDefault="00DF4358" w:rsidP="00DF4358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color w:val="000000"/>
                <w:sz w:val="22"/>
                <w:szCs w:val="22"/>
                <w:lang w:val="en-US" w:eastAsia="en-US"/>
              </w:rPr>
            </w:pPr>
            <w:r w:rsidRPr="00DF4358">
              <w:rPr>
                <w:rFonts w:ascii="Verdana" w:hAnsi="Verdana" w:cs="Calibri"/>
                <w:color w:val="000000"/>
                <w:sz w:val="22"/>
                <w:szCs w:val="22"/>
                <w:lang w:val="en-US" w:eastAsia="en-US"/>
              </w:rPr>
              <w:t>Diabetic Macular Oedema (DMO)</w:t>
            </w:r>
          </w:p>
        </w:tc>
        <w:tc>
          <w:tcPr>
            <w:tcW w:w="172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040A38" w14:textId="77777777" w:rsidR="00DF4358" w:rsidRPr="00DF4358" w:rsidRDefault="00DF4358" w:rsidP="00DF4358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color w:val="000000"/>
                <w:sz w:val="22"/>
                <w:szCs w:val="22"/>
                <w:lang w:val="en-US" w:eastAsia="en-US"/>
              </w:rPr>
            </w:pPr>
            <w:r w:rsidRPr="00DF4358">
              <w:rPr>
                <w:rFonts w:ascii="Verdana" w:hAnsi="Verdana" w:cs="Calibri"/>
                <w:color w:val="000000"/>
                <w:sz w:val="22"/>
                <w:szCs w:val="22"/>
                <w:lang w:val="en-US" w:eastAsia="en-US"/>
              </w:rPr>
              <w:t>Retinal Vein Occlusion (RVO)</w:t>
            </w:r>
          </w:p>
        </w:tc>
      </w:tr>
      <w:tr w:rsidR="00F54EE0" w:rsidRPr="00DF4358" w14:paraId="53C18E76" w14:textId="77777777" w:rsidTr="00F54EE0">
        <w:trPr>
          <w:trHeight w:val="300"/>
          <w:jc w:val="center"/>
        </w:trPr>
        <w:tc>
          <w:tcPr>
            <w:tcW w:w="2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08ABAC" w14:textId="77777777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r w:rsidRPr="00DF4358">
              <w:rPr>
                <w:rFonts w:ascii="Verdana" w:hAnsi="Verdana" w:cs="Calibri"/>
                <w:sz w:val="22"/>
                <w:szCs w:val="22"/>
                <w:lang w:val="en-US" w:eastAsia="en-US"/>
              </w:rPr>
              <w:lastRenderedPageBreak/>
              <w:t>Aflibercept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AEDE7E" w14:textId="32226CF5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r w:rsidRPr="00F54EE0">
              <w:rPr>
                <w:rFonts w:ascii="Verdana" w:hAnsi="Verdana"/>
                <w:sz w:val="22"/>
                <w:szCs w:val="22"/>
                <w:lang w:val="en-US"/>
              </w:rPr>
              <w:t>711</w:t>
            </w:r>
          </w:p>
        </w:tc>
        <w:tc>
          <w:tcPr>
            <w:tcW w:w="328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A4FE6F" w14:textId="6F7B0A85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r w:rsidRPr="00F54EE0">
              <w:rPr>
                <w:rFonts w:ascii="Verdana" w:hAnsi="Verdana"/>
                <w:sz w:val="22"/>
                <w:szCs w:val="22"/>
                <w:lang w:val="en-US"/>
              </w:rPr>
              <w:t>164</w:t>
            </w:r>
          </w:p>
        </w:tc>
      </w:tr>
      <w:tr w:rsidR="00F54EE0" w:rsidRPr="00DF4358" w14:paraId="313F3885" w14:textId="77777777" w:rsidTr="00F54EE0">
        <w:trPr>
          <w:trHeight w:val="300"/>
          <w:jc w:val="center"/>
        </w:trPr>
        <w:tc>
          <w:tcPr>
            <w:tcW w:w="2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83302A" w14:textId="77777777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r w:rsidRPr="00DF4358">
              <w:rPr>
                <w:rFonts w:ascii="Verdana" w:hAnsi="Verdana" w:cs="Calibri"/>
                <w:sz w:val="22"/>
                <w:szCs w:val="22"/>
                <w:lang w:val="en-US" w:eastAsia="en-US"/>
              </w:rPr>
              <w:t>Bevacizumab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B994C" w14:textId="6DBABDDB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r w:rsidRPr="00F54EE0">
              <w:rPr>
                <w:rFonts w:ascii="Verdana" w:hAnsi="Verdana"/>
                <w:sz w:val="22"/>
                <w:szCs w:val="22"/>
                <w:lang w:val="en-US"/>
              </w:rPr>
              <w:t>0</w:t>
            </w:r>
          </w:p>
        </w:tc>
        <w:tc>
          <w:tcPr>
            <w:tcW w:w="328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E3C61" w14:textId="2C1D7EDD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r w:rsidRPr="00F54EE0">
              <w:rPr>
                <w:rFonts w:ascii="Verdana" w:hAnsi="Verdana"/>
                <w:sz w:val="22"/>
                <w:szCs w:val="22"/>
                <w:lang w:val="en-US"/>
              </w:rPr>
              <w:t>0</w:t>
            </w:r>
          </w:p>
        </w:tc>
      </w:tr>
      <w:tr w:rsidR="00F54EE0" w:rsidRPr="00DF4358" w14:paraId="115FE87A" w14:textId="77777777" w:rsidTr="00F54EE0">
        <w:trPr>
          <w:trHeight w:val="300"/>
          <w:jc w:val="center"/>
        </w:trPr>
        <w:tc>
          <w:tcPr>
            <w:tcW w:w="2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6813A4" w14:textId="77777777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r w:rsidRPr="00DF4358">
              <w:rPr>
                <w:rFonts w:ascii="Verdana" w:hAnsi="Verdana" w:cs="Calibri"/>
                <w:sz w:val="22"/>
                <w:szCs w:val="22"/>
                <w:lang w:val="en-US" w:eastAsia="en-US"/>
              </w:rPr>
              <w:t>Dexamethasone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665CC" w14:textId="30126602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r w:rsidRPr="00F54EE0">
              <w:rPr>
                <w:rFonts w:ascii="Verdana" w:hAnsi="Verdana"/>
                <w:sz w:val="22"/>
                <w:szCs w:val="22"/>
                <w:lang w:val="en-US"/>
              </w:rPr>
              <w:t>0</w:t>
            </w:r>
          </w:p>
        </w:tc>
        <w:tc>
          <w:tcPr>
            <w:tcW w:w="328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4CAAB" w14:textId="34F9EEE1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r w:rsidRPr="00F54EE0">
              <w:rPr>
                <w:rFonts w:ascii="Verdana" w:hAnsi="Verdana"/>
                <w:sz w:val="22"/>
                <w:szCs w:val="22"/>
                <w:lang w:val="en-US"/>
              </w:rPr>
              <w:t>70</w:t>
            </w:r>
          </w:p>
        </w:tc>
      </w:tr>
      <w:tr w:rsidR="00F54EE0" w:rsidRPr="00DF4358" w14:paraId="0A8CE520" w14:textId="77777777" w:rsidTr="00F54EE0">
        <w:trPr>
          <w:trHeight w:val="300"/>
          <w:jc w:val="center"/>
        </w:trPr>
        <w:tc>
          <w:tcPr>
            <w:tcW w:w="2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664872" w14:textId="77777777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proofErr w:type="spellStart"/>
            <w:r w:rsidRPr="00DF4358">
              <w:rPr>
                <w:rFonts w:ascii="Verdana" w:hAnsi="Verdana" w:cs="Calibri"/>
                <w:sz w:val="22"/>
                <w:szCs w:val="22"/>
                <w:lang w:val="en-US" w:eastAsia="en-US"/>
              </w:rPr>
              <w:t>Faricimab</w:t>
            </w:r>
            <w:proofErr w:type="spellEnd"/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5F2C4" w14:textId="4CE0207C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r w:rsidRPr="00F54EE0">
              <w:rPr>
                <w:rFonts w:ascii="Verdana" w:hAnsi="Verdana"/>
                <w:sz w:val="22"/>
                <w:szCs w:val="22"/>
                <w:lang w:val="en-US"/>
              </w:rPr>
              <w:t>1559</w:t>
            </w:r>
          </w:p>
        </w:tc>
        <w:tc>
          <w:tcPr>
            <w:tcW w:w="328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35B28" w14:textId="149C74E6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r w:rsidRPr="00F54EE0">
              <w:rPr>
                <w:rFonts w:ascii="Verdana" w:hAnsi="Verdana"/>
                <w:sz w:val="22"/>
                <w:szCs w:val="22"/>
                <w:lang w:val="en-US"/>
              </w:rPr>
              <w:t>136</w:t>
            </w:r>
          </w:p>
        </w:tc>
      </w:tr>
      <w:tr w:rsidR="00F54EE0" w:rsidRPr="00DF4358" w14:paraId="014E14C4" w14:textId="77777777" w:rsidTr="00F54EE0">
        <w:trPr>
          <w:trHeight w:val="300"/>
          <w:jc w:val="center"/>
        </w:trPr>
        <w:tc>
          <w:tcPr>
            <w:tcW w:w="2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3EBD10" w14:textId="77777777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r w:rsidRPr="00DF4358">
              <w:rPr>
                <w:rFonts w:ascii="Verdana" w:hAnsi="Verdana" w:cs="Calibri"/>
                <w:sz w:val="22"/>
                <w:szCs w:val="22"/>
                <w:lang w:val="en-US" w:eastAsia="en-US"/>
              </w:rPr>
              <w:t>Ranibizumab - Lucentis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7F0BF" w14:textId="4D4B1302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r w:rsidRPr="00F54EE0">
              <w:rPr>
                <w:rFonts w:ascii="Verdana" w:hAnsi="Verdana"/>
                <w:sz w:val="22"/>
                <w:szCs w:val="22"/>
                <w:lang w:val="en-US"/>
              </w:rPr>
              <w:t>0</w:t>
            </w:r>
          </w:p>
        </w:tc>
        <w:tc>
          <w:tcPr>
            <w:tcW w:w="328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B2F30" w14:textId="39FC2156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r w:rsidRPr="00F54EE0">
              <w:rPr>
                <w:rFonts w:ascii="Verdana" w:hAnsi="Verdana"/>
                <w:sz w:val="22"/>
                <w:szCs w:val="22"/>
                <w:lang w:val="en-US"/>
              </w:rPr>
              <w:t>0</w:t>
            </w:r>
          </w:p>
        </w:tc>
      </w:tr>
      <w:tr w:rsidR="00F54EE0" w:rsidRPr="00DF4358" w14:paraId="40AADDC5" w14:textId="77777777" w:rsidTr="00F54EE0">
        <w:trPr>
          <w:trHeight w:val="300"/>
          <w:jc w:val="center"/>
        </w:trPr>
        <w:tc>
          <w:tcPr>
            <w:tcW w:w="2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7F4BE4" w14:textId="77777777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r w:rsidRPr="00DF4358">
              <w:rPr>
                <w:rFonts w:ascii="Verdana" w:hAnsi="Verdana" w:cs="Calibri"/>
                <w:sz w:val="22"/>
                <w:szCs w:val="22"/>
                <w:lang w:val="en-US" w:eastAsia="en-US"/>
              </w:rPr>
              <w:t xml:space="preserve">Ranibizumab - </w:t>
            </w:r>
            <w:proofErr w:type="spellStart"/>
            <w:r w:rsidRPr="00DF4358">
              <w:rPr>
                <w:rFonts w:ascii="Verdana" w:hAnsi="Verdana" w:cs="Calibri"/>
                <w:sz w:val="22"/>
                <w:szCs w:val="22"/>
                <w:lang w:val="en-US" w:eastAsia="en-US"/>
              </w:rPr>
              <w:t>Ongavia</w:t>
            </w:r>
            <w:proofErr w:type="spellEnd"/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F3582" w14:textId="05FABBC7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r w:rsidRPr="00F54EE0">
              <w:rPr>
                <w:rFonts w:ascii="Verdana" w:hAnsi="Verdana"/>
                <w:sz w:val="22"/>
                <w:szCs w:val="22"/>
                <w:lang w:val="en-US"/>
              </w:rPr>
              <w:t>0</w:t>
            </w:r>
          </w:p>
        </w:tc>
        <w:tc>
          <w:tcPr>
            <w:tcW w:w="328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7FBFC" w14:textId="1897A75A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r w:rsidRPr="00F54EE0">
              <w:rPr>
                <w:rFonts w:ascii="Verdana" w:hAnsi="Verdana"/>
                <w:sz w:val="22"/>
                <w:szCs w:val="22"/>
                <w:lang w:val="en-US"/>
              </w:rPr>
              <w:t>10</w:t>
            </w:r>
          </w:p>
        </w:tc>
      </w:tr>
      <w:tr w:rsidR="00F54EE0" w:rsidRPr="00DF4358" w14:paraId="37B82E1A" w14:textId="77777777" w:rsidTr="00F54EE0">
        <w:trPr>
          <w:trHeight w:val="300"/>
          <w:jc w:val="center"/>
        </w:trPr>
        <w:tc>
          <w:tcPr>
            <w:tcW w:w="2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0AA5B4" w14:textId="77777777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r w:rsidRPr="00DF4358">
              <w:rPr>
                <w:rFonts w:ascii="Verdana" w:hAnsi="Verdana" w:cs="Calibri"/>
                <w:sz w:val="22"/>
                <w:szCs w:val="22"/>
                <w:lang w:val="en-US" w:eastAsia="en-US"/>
              </w:rPr>
              <w:t xml:space="preserve">Ranibizumab - </w:t>
            </w:r>
            <w:proofErr w:type="spellStart"/>
            <w:r w:rsidRPr="00DF4358">
              <w:rPr>
                <w:rFonts w:ascii="Verdana" w:hAnsi="Verdana" w:cs="Calibri"/>
                <w:sz w:val="22"/>
                <w:szCs w:val="22"/>
                <w:lang w:val="en-US" w:eastAsia="en-US"/>
              </w:rPr>
              <w:t>Ximluci</w:t>
            </w:r>
            <w:proofErr w:type="spellEnd"/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3F41D" w14:textId="54250506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r w:rsidRPr="00F54EE0">
              <w:rPr>
                <w:rFonts w:ascii="Verdana" w:hAnsi="Verdana"/>
                <w:sz w:val="22"/>
                <w:szCs w:val="22"/>
                <w:lang w:val="en-US"/>
              </w:rPr>
              <w:t>0</w:t>
            </w:r>
          </w:p>
        </w:tc>
        <w:tc>
          <w:tcPr>
            <w:tcW w:w="3281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F63E13" w14:textId="373EBFB2" w:rsidR="00F54EE0" w:rsidRPr="00DF4358" w:rsidRDefault="00F54EE0" w:rsidP="00F54EE0">
            <w:pPr>
              <w:spacing w:before="0" w:after="0" w:line="240" w:lineRule="auto"/>
              <w:ind w:left="0" w:right="0"/>
              <w:jc w:val="center"/>
              <w:rPr>
                <w:rFonts w:ascii="Verdana" w:hAnsi="Verdana" w:cs="Calibri"/>
                <w:sz w:val="22"/>
                <w:szCs w:val="22"/>
                <w:lang w:val="en-US" w:eastAsia="en-US"/>
              </w:rPr>
            </w:pPr>
            <w:r w:rsidRPr="00F54EE0">
              <w:rPr>
                <w:rFonts w:ascii="Verdana" w:hAnsi="Verdana"/>
                <w:sz w:val="22"/>
                <w:szCs w:val="22"/>
                <w:lang w:val="en-US"/>
              </w:rPr>
              <w:t>0</w:t>
            </w:r>
          </w:p>
        </w:tc>
      </w:tr>
      <w:tr w:rsidR="00F54EE0" w:rsidRPr="00DF4358" w14:paraId="76762C50" w14:textId="77777777" w:rsidTr="00F54EE0">
        <w:trPr>
          <w:jc w:val="center"/>
        </w:trPr>
        <w:tc>
          <w:tcPr>
            <w:tcW w:w="2697" w:type="dxa"/>
            <w:vAlign w:val="center"/>
            <w:hideMark/>
          </w:tcPr>
          <w:p w14:paraId="2FCD7510" w14:textId="77777777" w:rsidR="00DF4358" w:rsidRPr="00DF4358" w:rsidRDefault="00DF4358" w:rsidP="00DF4358">
            <w:pPr>
              <w:spacing w:before="0" w:line="252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981" w:type="dxa"/>
            <w:vAlign w:val="center"/>
            <w:hideMark/>
          </w:tcPr>
          <w:p w14:paraId="7810A394" w14:textId="77777777" w:rsidR="00DF4358" w:rsidRPr="00DF4358" w:rsidRDefault="00DF4358" w:rsidP="00DF4358">
            <w:pPr>
              <w:spacing w:before="0" w:after="0" w:line="240" w:lineRule="auto"/>
              <w:ind w:left="0" w:righ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dxa"/>
            <w:vAlign w:val="center"/>
            <w:hideMark/>
          </w:tcPr>
          <w:p w14:paraId="31604A85" w14:textId="77777777" w:rsidR="00DF4358" w:rsidRPr="00DF4358" w:rsidRDefault="00DF4358" w:rsidP="00DF4358">
            <w:pPr>
              <w:spacing w:before="0" w:after="0" w:line="240" w:lineRule="auto"/>
              <w:ind w:left="0" w:righ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gridSpan w:val="2"/>
            <w:vAlign w:val="center"/>
            <w:hideMark/>
          </w:tcPr>
          <w:p w14:paraId="56179D91" w14:textId="77777777" w:rsidR="00DF4358" w:rsidRPr="00DF4358" w:rsidRDefault="00DF4358" w:rsidP="00DF4358">
            <w:pPr>
              <w:spacing w:before="0" w:after="0" w:line="240" w:lineRule="auto"/>
              <w:ind w:left="0" w:righ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Align w:val="center"/>
            <w:hideMark/>
          </w:tcPr>
          <w:p w14:paraId="6304A7EE" w14:textId="77777777" w:rsidR="00DF4358" w:rsidRPr="00DF4358" w:rsidRDefault="00DF4358" w:rsidP="00DF4358">
            <w:pPr>
              <w:spacing w:before="0" w:after="0" w:line="240" w:lineRule="auto"/>
              <w:ind w:left="0" w:righ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Align w:val="center"/>
            <w:hideMark/>
          </w:tcPr>
          <w:p w14:paraId="44AB30A6" w14:textId="77777777" w:rsidR="00DF4358" w:rsidRPr="00DF4358" w:rsidRDefault="00DF4358" w:rsidP="00DF4358">
            <w:pPr>
              <w:spacing w:before="0" w:after="0" w:line="240" w:lineRule="auto"/>
              <w:ind w:left="0" w:righ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E8EFB5D" w14:textId="77777777" w:rsidR="00DF4358" w:rsidRPr="00DF4358" w:rsidRDefault="00DF4358" w:rsidP="00DF4358">
      <w:pPr>
        <w:spacing w:before="0" w:after="0" w:line="252" w:lineRule="auto"/>
        <w:ind w:left="0" w:right="0"/>
        <w:rPr>
          <w:rFonts w:ascii="Calibri" w:hAnsi="Calibri" w:cs="Calibri"/>
          <w:sz w:val="22"/>
          <w:szCs w:val="22"/>
          <w:lang w:eastAsia="en-US"/>
        </w:rPr>
      </w:pPr>
    </w:p>
    <w:p w14:paraId="23DF621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2178A95B" w14:textId="7D0F8DF5" w:rsidR="00873328" w:rsidRDefault="00F54EE0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>*</w:t>
      </w:r>
      <w:r w:rsidRPr="00F54EE0">
        <w:rPr>
          <w:rFonts w:ascii="Verdana" w:hAnsi="Verdana"/>
          <w:sz w:val="22"/>
          <w:szCs w:val="22"/>
        </w:rPr>
        <w:t xml:space="preserve"> </w:t>
      </w:r>
      <w:r w:rsidRPr="00FC3B42">
        <w:rPr>
          <w:rFonts w:ascii="Verdana" w:hAnsi="Verdana"/>
          <w:sz w:val="22"/>
          <w:szCs w:val="22"/>
        </w:rPr>
        <w:t xml:space="preserve">Where fewer than 5 has been indicated we are unable to provide you with the exact number of patients as due to the low numbers, there is a potential risk of identifying individuals if this was disclosed.  We are therefore withholding this detail under Section 40(2) of the </w:t>
      </w:r>
      <w:smartTag w:uri="urn:schemas-microsoft-com:office:smarttags" w:element="address">
        <w:r w:rsidRPr="00FC3B42">
          <w:rPr>
            <w:rFonts w:ascii="Verdana" w:hAnsi="Verdana"/>
            <w:sz w:val="22"/>
            <w:szCs w:val="22"/>
          </w:rPr>
          <w:t>Freedom of Information</w:t>
        </w:r>
      </w:smartTag>
      <w:r w:rsidRPr="00FC3B42">
        <w:rPr>
          <w:rFonts w:ascii="Verdana" w:hAnsi="Verdana"/>
          <w:sz w:val="22"/>
          <w:szCs w:val="22"/>
        </w:rPr>
        <w:t xml:space="preserve"> Act 2000.  This information is protected by the </w:t>
      </w:r>
      <w:r w:rsidRPr="00FC3B42">
        <w:rPr>
          <w:rFonts w:ascii="Verdana" w:hAnsi="Verdana"/>
          <w:iCs/>
          <w:sz w:val="22"/>
          <w:szCs w:val="22"/>
        </w:rPr>
        <w:t xml:space="preserve">General Data Protection Regulation (GDPR) and Data Protection Act 2018 and its disclosure would be contrary to the data protection principles and constitute as unfair and unlawful processing </w:t>
      </w:r>
      <w:r w:rsidRPr="00FC3B42">
        <w:rPr>
          <w:rFonts w:ascii="Verdana" w:hAnsi="Verdana"/>
          <w:bCs/>
          <w:iCs/>
          <w:sz w:val="22"/>
          <w:szCs w:val="22"/>
        </w:rPr>
        <w:t>in regard to</w:t>
      </w:r>
      <w:r w:rsidRPr="00FC3B42">
        <w:rPr>
          <w:rFonts w:ascii="Verdana" w:hAnsi="Verdana"/>
          <w:iCs/>
          <w:sz w:val="22"/>
          <w:szCs w:val="22"/>
        </w:rPr>
        <w:t xml:space="preserve"> Articles 5, 6, and 9 of GDPR.  </w:t>
      </w:r>
      <w:r w:rsidRPr="00FC3B42">
        <w:rPr>
          <w:rFonts w:ascii="Verdana" w:hAnsi="Verdana"/>
          <w:sz w:val="22"/>
          <w:szCs w:val="22"/>
        </w:rPr>
        <w:t>This exemption is absolute and therefore there is no requirement to apply the public interest test.</w:t>
      </w:r>
      <w:r w:rsidRPr="00FC3B42">
        <w:rPr>
          <w:rFonts w:ascii="Verdana" w:hAnsi="Verdana"/>
          <w:sz w:val="22"/>
          <w:szCs w:val="22"/>
        </w:rPr>
        <w:br/>
      </w: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77777777" w:rsidR="00421E7F" w:rsidRPr="00A10460" w:rsidRDefault="00421E7F" w:rsidP="002677FD">
      <w:pPr>
        <w:rPr>
          <w:rFonts w:ascii="Verdana" w:hAnsi="Verdana"/>
          <w:b/>
          <w:bCs/>
          <w:noProof/>
          <w:sz w:val="22"/>
          <w:szCs w:val="22"/>
        </w:rPr>
      </w:pPr>
    </w:p>
    <w:sectPr w:rsidR="00421E7F" w:rsidRPr="00A10460" w:rsidSect="00D62A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38800" w14:textId="77777777" w:rsidR="00B73D24" w:rsidRDefault="00B73D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7C887" w14:textId="77777777" w:rsidR="002D32B6" w:rsidRDefault="00CB2BBE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b/>
        <w:color w:val="008A8C"/>
        <w:sz w:val="20"/>
        <w:szCs w:val="20"/>
      </w:rPr>
    </w:pPr>
    <w:r>
      <w:rPr>
        <w:b/>
        <w:noProof/>
        <w:color w:val="008A8C"/>
        <w:sz w:val="20"/>
        <w:szCs w:val="20"/>
      </w:rPr>
      <w:drawing>
        <wp:inline distT="0" distB="0" distL="0" distR="0" wp14:anchorId="0F03FD30" wp14:editId="2714D46F">
          <wp:extent cx="1120519" cy="322580"/>
          <wp:effectExtent l="0" t="0" r="3810" b="127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B_skyline_colour@2x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092" cy="324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C00ED" w:rsidRPr="002D32B6">
      <w:rPr>
        <w:b/>
        <w:color w:val="008A8C"/>
        <w:sz w:val="20"/>
        <w:szCs w:val="20"/>
      </w:rPr>
      <w:t>gofalu am ein gilydd, cydweithio</w:t>
    </w:r>
    <w:r w:rsidR="002D32B6" w:rsidRPr="002D32B6">
      <w:rPr>
        <w:b/>
        <w:color w:val="008A8C"/>
        <w:sz w:val="20"/>
        <w:szCs w:val="20"/>
      </w:rPr>
      <w:t>,</w:t>
    </w:r>
    <w:r w:rsidR="000C00ED" w:rsidRPr="002D32B6">
      <w:rPr>
        <w:b/>
        <w:color w:val="008A8C"/>
        <w:sz w:val="20"/>
        <w:szCs w:val="20"/>
      </w:rPr>
      <w:t xml:space="preserve"> gwella bob amser</w:t>
    </w:r>
  </w:p>
  <w:p w14:paraId="15A49180" w14:textId="77777777" w:rsidR="00795AD1" w:rsidRPr="00111757" w:rsidRDefault="000C00ED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rFonts w:ascii="Calibri Light" w:hAnsi="Calibri Light"/>
      </w:rPr>
    </w:pPr>
    <w:r w:rsidRPr="002D32B6">
      <w:rPr>
        <w:b/>
        <w:color w:val="008A8C"/>
        <w:sz w:val="20"/>
        <w:szCs w:val="20"/>
      </w:rPr>
      <w:t xml:space="preserve"> </w:t>
    </w:r>
    <w:r w:rsidRPr="002D32B6">
      <w:rPr>
        <w:b/>
        <w:color w:val="6E609E"/>
        <w:sz w:val="20"/>
        <w:szCs w:val="20"/>
      </w:rPr>
      <w:t>caring for each other, working together, always improving</w:t>
    </w:r>
    <w:r w:rsidR="00111757" w:rsidRPr="00795AD1">
      <w:tab/>
    </w:r>
    <w:r w:rsidR="00795AD1" w:rsidRPr="00795AD1">
      <w:t xml:space="preserve">Page </w:t>
    </w:r>
    <w:r w:rsidR="00795AD1" w:rsidRPr="00795AD1">
      <w:fldChar w:fldCharType="begin"/>
    </w:r>
    <w:r w:rsidR="00795AD1" w:rsidRPr="00795AD1">
      <w:instrText xml:space="preserve"> PAGE   \* MERGEFORMAT </w:instrText>
    </w:r>
    <w:r w:rsidR="00795AD1" w:rsidRPr="00795AD1">
      <w:fldChar w:fldCharType="separate"/>
    </w:r>
    <w:r w:rsidR="00A10460">
      <w:rPr>
        <w:noProof/>
      </w:rPr>
      <w:t>2</w:t>
    </w:r>
    <w:r w:rsidR="00795AD1" w:rsidRPr="00795AD1">
      <w:rPr>
        <w:noProof/>
      </w:rPr>
      <w:fldChar w:fldCharType="end"/>
    </w:r>
  </w:p>
  <w:p w14:paraId="656EA6A7" w14:textId="77777777" w:rsidR="007D6A3E" w:rsidRDefault="007D6A3E" w:rsidP="007D6A3E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16B84" w14:textId="600A45DF" w:rsidR="007D6A3E" w:rsidRDefault="007D6A3E" w:rsidP="00B73D24">
    <w:pPr>
      <w:pStyle w:val="Footer"/>
    </w:pPr>
  </w:p>
  <w:p w14:paraId="0527764C" w14:textId="77777777" w:rsidR="00B73D24" w:rsidRDefault="00B73D24" w:rsidP="00B73D24">
    <w:pPr>
      <w:pStyle w:val="Footer"/>
    </w:pPr>
  </w:p>
  <w:p w14:paraId="40D801B2" w14:textId="77777777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color w:val="1F355E"/>
        <w:sz w:val="14"/>
        <w:szCs w:val="14"/>
      </w:rPr>
    </w:pPr>
    <w:bookmarkStart w:id="0" w:name="_Hlk168407067"/>
    <w:bookmarkStart w:id="1" w:name="_Hlk168407068"/>
  </w:p>
  <w:p w14:paraId="54F35898" w14:textId="55F205DE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2336" behindDoc="1" locked="0" layoutInCell="1" allowOverlap="1" wp14:anchorId="44C63C6C" wp14:editId="0408D274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1243636704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6AF2">
      <w:rPr>
        <w:color w:val="1F355E"/>
        <w:sz w:val="14"/>
        <w:szCs w:val="14"/>
      </w:rPr>
      <w:t>Bwrdd Iechyd Prifysgol Bae Abertawe yw enw gweithredu Bwrdd Iechyd Lleol Prifysgol Bae Abertawe</w:t>
    </w:r>
  </w:p>
  <w:p w14:paraId="169A9EAE" w14:textId="77777777" w:rsidR="00B73D24" w:rsidRPr="002B2CF6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  <w:bookmarkEnd w:id="0"/>
    <w:bookmarkEnd w:id="1"/>
  </w:p>
  <w:p w14:paraId="73827B55" w14:textId="4A9F659E" w:rsidR="00B73D24" w:rsidRDefault="00B73D24" w:rsidP="00B73D24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7074A" w14:textId="77777777" w:rsidR="00B73D24" w:rsidRDefault="00B73D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E6546" w14:textId="77777777" w:rsidR="00B73D24" w:rsidRDefault="00B73D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5F1CA3C3" w:rsidR="0097092D" w:rsidRDefault="00B73D24" w:rsidP="0097092D">
    <w:pPr>
      <w:pStyle w:val="Header"/>
      <w:tabs>
        <w:tab w:val="right" w:pos="104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47CB3A5F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1F340B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Cadeirydd/Chair: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Jan Williams</w:t>
                          </w:r>
                        </w:p>
                        <w:p w14:paraId="081C5215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Prif Weithredwr dros dro/Interim Chief Executive: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Dr Richard Evans</w:t>
                          </w:r>
                        </w:p>
                        <w:p w14:paraId="41859911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Pencadlys Bwrdd Iechyd Prifysgol Bae Abertawe </w:t>
                          </w:r>
                        </w:p>
                        <w:p w14:paraId="3D4DE5D0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Talbot, Parc </w:t>
                          </w:r>
                          <w:proofErr w:type="spellStart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, Baglan, Port Talbot, SA12 7BR</w:t>
                          </w:r>
                        </w:p>
                        <w:p w14:paraId="70761EB9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</w:p>
                        <w:p w14:paraId="7E8587F4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Swansea Bay University Health Board Headquarters</w:t>
                          </w:r>
                        </w:p>
                        <w:p w14:paraId="63BD9972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One Talbot Gateway, Baglan Energy Park, Port Talbot, SA12 7BR</w:t>
                          </w:r>
                        </w:p>
                        <w:p w14:paraId="7BB4835A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|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Phone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: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01639 683</w:t>
                          </w:r>
                          <w:r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334</w:t>
                          </w:r>
                        </w:p>
                        <w:p w14:paraId="7632E72D" w14:textId="299D6AFA" w:rsidR="000C00ED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01F340B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Cadeirydd/Chair: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Jan Williams</w:t>
                    </w:r>
                  </w:p>
                  <w:p w14:paraId="081C5215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Prif Weithredwr dros dro/Interim Chief Executive: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Dr Richard Evans</w:t>
                    </w:r>
                  </w:p>
                  <w:p w14:paraId="41859911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Pencadlys Bwrdd Iechyd Prifysgol Bae Abertawe </w:t>
                    </w:r>
                  </w:p>
                  <w:p w14:paraId="3D4DE5D0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0B6AF2">
                      <w:rPr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Talbot, Parc </w:t>
                    </w:r>
                    <w:proofErr w:type="spellStart"/>
                    <w:r w:rsidRPr="000B6AF2">
                      <w:rPr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0B6AF2">
                      <w:rPr>
                        <w:color w:val="1F355E"/>
                        <w:sz w:val="16"/>
                        <w:szCs w:val="20"/>
                      </w:rPr>
                      <w:t>, Baglan, Port Talbot, SA12 7BR</w:t>
                    </w:r>
                  </w:p>
                  <w:p w14:paraId="70761EB9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</w:p>
                  <w:p w14:paraId="7E8587F4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Swansea Bay University Health Board Headquarters</w:t>
                    </w:r>
                  </w:p>
                  <w:p w14:paraId="63BD9972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One Talbot Gateway, Baglan Energy Park, Port Talbot, SA12 7BR</w:t>
                    </w:r>
                  </w:p>
                  <w:p w14:paraId="7BB4835A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| </w:t>
                    </w: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Phone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>: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01639 683</w:t>
                    </w:r>
                    <w:r>
                      <w:rPr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>334</w:t>
                    </w:r>
                  </w:p>
                  <w:p w14:paraId="7632E72D" w14:textId="299D6AFA" w:rsidR="000C00ED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5925B8">
      <w:rPr>
        <w:noProof/>
      </w:rPr>
      <w:drawing>
        <wp:anchor distT="0" distB="0" distL="114300" distR="114300" simplePos="0" relativeHeight="251659264" behindDoc="1" locked="0" layoutInCell="1" allowOverlap="1" wp14:anchorId="6526706D" wp14:editId="4ECD7732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54C6A3D"/>
    <w:multiLevelType w:val="hybridMultilevel"/>
    <w:tmpl w:val="45066232"/>
    <w:lvl w:ilvl="0" w:tplc="A404AC56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3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4C0AEE"/>
    <w:multiLevelType w:val="hybridMultilevel"/>
    <w:tmpl w:val="1C1E32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8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9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451325F3"/>
    <w:multiLevelType w:val="hybridMultilevel"/>
    <w:tmpl w:val="070EDCFC"/>
    <w:lvl w:ilvl="0" w:tplc="0809000F">
      <w:start w:val="1"/>
      <w:numFmt w:val="decimal"/>
      <w:lvlText w:val="%1."/>
      <w:lvlJc w:val="left"/>
      <w:pPr>
        <w:ind w:left="1225" w:hanging="360"/>
      </w:pPr>
    </w:lvl>
    <w:lvl w:ilvl="1" w:tplc="08090019" w:tentative="1">
      <w:start w:val="1"/>
      <w:numFmt w:val="lowerLetter"/>
      <w:lvlText w:val="%2."/>
      <w:lvlJc w:val="left"/>
      <w:pPr>
        <w:ind w:left="1945" w:hanging="360"/>
      </w:pPr>
    </w:lvl>
    <w:lvl w:ilvl="2" w:tplc="0809001B" w:tentative="1">
      <w:start w:val="1"/>
      <w:numFmt w:val="lowerRoman"/>
      <w:lvlText w:val="%3."/>
      <w:lvlJc w:val="right"/>
      <w:pPr>
        <w:ind w:left="2665" w:hanging="180"/>
      </w:pPr>
    </w:lvl>
    <w:lvl w:ilvl="3" w:tplc="0809000F" w:tentative="1">
      <w:start w:val="1"/>
      <w:numFmt w:val="decimal"/>
      <w:lvlText w:val="%4."/>
      <w:lvlJc w:val="left"/>
      <w:pPr>
        <w:ind w:left="3385" w:hanging="360"/>
      </w:pPr>
    </w:lvl>
    <w:lvl w:ilvl="4" w:tplc="08090019" w:tentative="1">
      <w:start w:val="1"/>
      <w:numFmt w:val="lowerLetter"/>
      <w:lvlText w:val="%5."/>
      <w:lvlJc w:val="left"/>
      <w:pPr>
        <w:ind w:left="4105" w:hanging="360"/>
      </w:pPr>
    </w:lvl>
    <w:lvl w:ilvl="5" w:tplc="0809001B" w:tentative="1">
      <w:start w:val="1"/>
      <w:numFmt w:val="lowerRoman"/>
      <w:lvlText w:val="%6."/>
      <w:lvlJc w:val="right"/>
      <w:pPr>
        <w:ind w:left="4825" w:hanging="180"/>
      </w:pPr>
    </w:lvl>
    <w:lvl w:ilvl="6" w:tplc="0809000F" w:tentative="1">
      <w:start w:val="1"/>
      <w:numFmt w:val="decimal"/>
      <w:lvlText w:val="%7."/>
      <w:lvlJc w:val="left"/>
      <w:pPr>
        <w:ind w:left="5545" w:hanging="360"/>
      </w:pPr>
    </w:lvl>
    <w:lvl w:ilvl="7" w:tplc="08090019" w:tentative="1">
      <w:start w:val="1"/>
      <w:numFmt w:val="lowerLetter"/>
      <w:lvlText w:val="%8."/>
      <w:lvlJc w:val="left"/>
      <w:pPr>
        <w:ind w:left="6265" w:hanging="360"/>
      </w:pPr>
    </w:lvl>
    <w:lvl w:ilvl="8" w:tplc="080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13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0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10"/>
  </w:num>
  <w:num w:numId="4">
    <w:abstractNumId w:val="18"/>
  </w:num>
  <w:num w:numId="5">
    <w:abstractNumId w:val="6"/>
  </w:num>
  <w:num w:numId="6">
    <w:abstractNumId w:val="4"/>
  </w:num>
  <w:num w:numId="7">
    <w:abstractNumId w:val="13"/>
  </w:num>
  <w:num w:numId="8">
    <w:abstractNumId w:val="17"/>
  </w:num>
  <w:num w:numId="9">
    <w:abstractNumId w:val="20"/>
  </w:num>
  <w:num w:numId="10">
    <w:abstractNumId w:val="1"/>
  </w:num>
  <w:num w:numId="11">
    <w:abstractNumId w:val="11"/>
  </w:num>
  <w:num w:numId="12">
    <w:abstractNumId w:val="15"/>
  </w:num>
  <w:num w:numId="13">
    <w:abstractNumId w:val="19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7"/>
  </w:num>
  <w:num w:numId="18">
    <w:abstractNumId w:val="3"/>
  </w:num>
  <w:num w:numId="19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2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1E5A"/>
    <w:rsid w:val="004F4D3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BE4D80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DF4358"/>
    <w:rsid w:val="00E11F2D"/>
    <w:rsid w:val="00E26720"/>
    <w:rsid w:val="00E545D8"/>
    <w:rsid w:val="00E817B3"/>
    <w:rsid w:val="00E90BC7"/>
    <w:rsid w:val="00EE0615"/>
    <w:rsid w:val="00F26B29"/>
    <w:rsid w:val="00F54EE0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74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23</cp:revision>
  <cp:lastPrinted>2019-03-26T11:11:00Z</cp:lastPrinted>
  <dcterms:created xsi:type="dcterms:W3CDTF">2021-09-13T07:38:00Z</dcterms:created>
  <dcterms:modified xsi:type="dcterms:W3CDTF">2024-09-30T14:22:00Z</dcterms:modified>
</cp:coreProperties>
</file>