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20F5FD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385F">
                              <w:rPr>
                                <w:rFonts w:ascii="Verdana" w:hAnsi="Verdana"/>
                                <w:b/>
                                <w:sz w:val="22"/>
                                <w:szCs w:val="22"/>
                              </w:rPr>
                              <w:t>24-J-009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20F5FD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385F">
                        <w:rPr>
                          <w:rFonts w:ascii="Verdana" w:hAnsi="Verdana"/>
                          <w:b/>
                          <w:sz w:val="22"/>
                          <w:szCs w:val="22"/>
                        </w:rPr>
                        <w:t>24-J-009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2DD91FB" w:rsidR="00DC0D5A" w:rsidRDefault="00A10460" w:rsidP="00DC0D5A">
      <w:pPr>
        <w:spacing w:before="280"/>
        <w:rPr>
          <w:rFonts w:ascii="Verdana" w:hAnsi="Verdana"/>
          <w:b/>
          <w:sz w:val="22"/>
        </w:rPr>
      </w:pPr>
      <w:r w:rsidRPr="00A10460">
        <w:rPr>
          <w:rFonts w:ascii="Verdana" w:hAnsi="Verdana"/>
          <w:b/>
          <w:sz w:val="22"/>
        </w:rPr>
        <w:t>You asked:</w:t>
      </w:r>
    </w:p>
    <w:p w14:paraId="3F138191" w14:textId="25826C56" w:rsidR="0032385F" w:rsidRPr="00336F17" w:rsidRDefault="0032385F" w:rsidP="0032385F">
      <w:pPr>
        <w:spacing w:after="0"/>
        <w:rPr>
          <w:rFonts w:ascii="Verdana" w:hAnsi="Verdana"/>
          <w:b/>
          <w:bCs/>
          <w:sz w:val="22"/>
          <w:szCs w:val="22"/>
          <w:lang w:val="en-IN"/>
        </w:rPr>
      </w:pPr>
      <w:r w:rsidRPr="00336F17">
        <w:rPr>
          <w:rFonts w:ascii="Verdana" w:hAnsi="Verdana"/>
          <w:b/>
          <w:bCs/>
          <w:sz w:val="22"/>
          <w:szCs w:val="22"/>
        </w:rPr>
        <w:t>Q1. How many patients have been treated in the past 3 months</w:t>
      </w:r>
      <w:r w:rsidR="003B2244">
        <w:rPr>
          <w:rFonts w:ascii="Verdana" w:hAnsi="Verdana"/>
          <w:b/>
          <w:bCs/>
          <w:sz w:val="22"/>
          <w:szCs w:val="22"/>
        </w:rPr>
        <w:t xml:space="preserve"> (July to September 2024)</w:t>
      </w:r>
      <w:r w:rsidRPr="00336F17">
        <w:rPr>
          <w:rFonts w:ascii="Verdana" w:hAnsi="Verdana"/>
          <w:b/>
          <w:bCs/>
          <w:sz w:val="22"/>
          <w:szCs w:val="22"/>
        </w:rPr>
        <w:t xml:space="preserve"> with the following agents for melanoma (any stage) :</w:t>
      </w:r>
    </w:p>
    <w:p w14:paraId="6A5E787B" w14:textId="77777777" w:rsidR="0032385F" w:rsidRPr="00336F17" w:rsidRDefault="0032385F" w:rsidP="0032385F">
      <w:pPr>
        <w:spacing w:after="0"/>
        <w:rPr>
          <w:rFonts w:ascii="Verdana" w:hAnsi="Verdana"/>
          <w:sz w:val="22"/>
          <w:szCs w:val="22"/>
        </w:rPr>
      </w:pPr>
    </w:p>
    <w:p w14:paraId="4540FA99" w14:textId="5E508116"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Cobimetinib</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68DA9958" w14:textId="4F51E8F8"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Dabrafenib</w:t>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2539B60A" w14:textId="092EAA86"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Dabrafenib + Trametinib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19</w:t>
      </w:r>
      <w:r w:rsidRPr="00336F17">
        <w:rPr>
          <w:rFonts w:ascii="Verdana" w:hAnsi="Verdana"/>
          <w:sz w:val="22"/>
          <w:szCs w:val="22"/>
        </w:rPr>
        <w:tab/>
      </w:r>
    </w:p>
    <w:p w14:paraId="320954C8" w14:textId="4479A152"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Dacarbazine</w:t>
      </w:r>
      <w:r w:rsidRPr="00336F17">
        <w:rPr>
          <w:rFonts w:ascii="Verdana" w:hAnsi="Verdana"/>
          <w:b/>
          <w:bCs/>
          <w:sz w:val="22"/>
          <w:szCs w:val="22"/>
        </w:rPr>
        <w:tab/>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2B064A82" w14:textId="5BE6E8B0"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Denosumab</w:t>
      </w:r>
      <w:r w:rsidRPr="00336F17">
        <w:rPr>
          <w:rFonts w:ascii="Verdana" w:hAnsi="Verdana"/>
          <w:b/>
          <w:bCs/>
          <w:sz w:val="22"/>
          <w:szCs w:val="22"/>
        </w:rPr>
        <w:tab/>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2B652C81" w14:textId="544AD7D0" w:rsidR="0032385F" w:rsidRPr="00336F17" w:rsidRDefault="0032385F" w:rsidP="0032385F">
      <w:pPr>
        <w:pStyle w:val="ListParagraph"/>
        <w:numPr>
          <w:ilvl w:val="0"/>
          <w:numId w:val="19"/>
        </w:numPr>
        <w:spacing w:before="0" w:after="0" w:line="252" w:lineRule="auto"/>
        <w:ind w:right="0"/>
        <w:rPr>
          <w:rFonts w:ascii="Verdana" w:hAnsi="Verdana"/>
          <w:b/>
          <w:bCs/>
          <w:sz w:val="22"/>
          <w:szCs w:val="22"/>
          <w:lang w:val="en-IN"/>
        </w:rPr>
      </w:pPr>
      <w:r w:rsidRPr="00336F17">
        <w:rPr>
          <w:rFonts w:ascii="Verdana" w:hAnsi="Verdana"/>
          <w:b/>
          <w:bCs/>
          <w:sz w:val="22"/>
          <w:szCs w:val="22"/>
        </w:rPr>
        <w:t xml:space="preserve">Encorafenib + Binimetinib </w:t>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sz w:val="22"/>
          <w:szCs w:val="22"/>
        </w:rPr>
        <w:t>7</w:t>
      </w:r>
    </w:p>
    <w:p w14:paraId="63690B15" w14:textId="040F5971"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Ipilimumab monotherapy</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4FDB03A3" w14:textId="2E6F6F58"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Ipilimumab + Nivolumab</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20276A58" w14:textId="2C46AD34"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Nivolumab monotherapy</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11</w:t>
      </w:r>
    </w:p>
    <w:p w14:paraId="23277B8D" w14:textId="6CF27385"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Nivolumab + Relatlimab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3CBB91EF" w14:textId="1E392436"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Pembrolizumab</w:t>
      </w:r>
      <w:r w:rsidRPr="00336F17">
        <w:rPr>
          <w:rFonts w:ascii="Verdana" w:hAnsi="Verdana"/>
          <w:sz w:val="22"/>
          <w:szCs w:val="22"/>
        </w:rPr>
        <w:t xml:space="preserve">  </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28</w:t>
      </w:r>
    </w:p>
    <w:p w14:paraId="02DA6322" w14:textId="665EC292"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 xml:space="preserve">Trametinib </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0F19B2A5" w14:textId="56462A37"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 xml:space="preserve">Vemurafenib </w:t>
      </w:r>
      <w:r w:rsidRPr="00336F17">
        <w:rPr>
          <w:rFonts w:ascii="Verdana" w:hAnsi="Verdana"/>
          <w:b/>
          <w:bCs/>
          <w:sz w:val="22"/>
          <w:szCs w:val="22"/>
        </w:rPr>
        <w:tab/>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67E72C9F" w14:textId="27E8F2C0"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Vemurafenib + Cobimetinib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2AA7C7F3" w14:textId="1FE3459E" w:rsidR="0032385F" w:rsidRPr="00336F17" w:rsidRDefault="0032385F" w:rsidP="0032385F">
      <w:pPr>
        <w:pStyle w:val="ListParagraph"/>
        <w:numPr>
          <w:ilvl w:val="0"/>
          <w:numId w:val="19"/>
        </w:numPr>
        <w:spacing w:before="0" w:after="0" w:line="252" w:lineRule="auto"/>
        <w:ind w:right="0"/>
        <w:rPr>
          <w:rFonts w:ascii="Verdana" w:hAnsi="Verdana"/>
          <w:sz w:val="22"/>
          <w:szCs w:val="22"/>
          <w:lang w:val="en-IN"/>
        </w:rPr>
      </w:pPr>
      <w:r w:rsidRPr="00336F17">
        <w:rPr>
          <w:rFonts w:ascii="Verdana" w:hAnsi="Verdana"/>
          <w:b/>
          <w:bCs/>
          <w:sz w:val="22"/>
          <w:szCs w:val="22"/>
        </w:rPr>
        <w:t>Other active systemic anti-cancer therapy</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01AE763F" w14:textId="2DA1C9B1" w:rsidR="0032385F" w:rsidRPr="00336F17" w:rsidRDefault="0032385F" w:rsidP="0032385F">
      <w:pPr>
        <w:pStyle w:val="ListParagraph"/>
        <w:numPr>
          <w:ilvl w:val="0"/>
          <w:numId w:val="19"/>
        </w:numPr>
        <w:spacing w:before="0" w:after="0" w:line="252" w:lineRule="auto"/>
        <w:ind w:right="0"/>
        <w:rPr>
          <w:rFonts w:ascii="Verdana" w:hAnsi="Verdana"/>
          <w:b/>
          <w:bCs/>
          <w:sz w:val="22"/>
          <w:szCs w:val="22"/>
          <w:lang w:val="en-IN"/>
        </w:rPr>
      </w:pPr>
      <w:r w:rsidRPr="00336F17">
        <w:rPr>
          <w:rFonts w:ascii="Verdana" w:hAnsi="Verdana"/>
          <w:b/>
          <w:bCs/>
          <w:sz w:val="22"/>
          <w:szCs w:val="22"/>
        </w:rPr>
        <w:t>Palliative care only</w:t>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Pr="00336F17">
        <w:rPr>
          <w:rFonts w:ascii="Verdana" w:hAnsi="Verdana"/>
          <w:b/>
          <w:bCs/>
          <w:sz w:val="22"/>
          <w:szCs w:val="22"/>
        </w:rPr>
        <w:tab/>
      </w:r>
      <w:r w:rsidR="00336F17" w:rsidRPr="00336F17">
        <w:rPr>
          <w:rFonts w:ascii="Verdana" w:hAnsi="Verdana"/>
          <w:b/>
          <w:bCs/>
          <w:sz w:val="22"/>
          <w:szCs w:val="22"/>
        </w:rPr>
        <w:t>**</w:t>
      </w:r>
      <w:r w:rsidRPr="00336F17">
        <w:rPr>
          <w:rFonts w:ascii="Verdana" w:hAnsi="Verdana"/>
          <w:b/>
          <w:bCs/>
          <w:sz w:val="22"/>
          <w:szCs w:val="22"/>
        </w:rPr>
        <w:tab/>
      </w:r>
    </w:p>
    <w:p w14:paraId="1CFAEE82" w14:textId="77777777" w:rsidR="0032385F" w:rsidRPr="00336F17" w:rsidRDefault="0032385F" w:rsidP="0032385F">
      <w:pPr>
        <w:spacing w:after="0"/>
        <w:rPr>
          <w:rFonts w:ascii="Verdana" w:hAnsi="Verdana"/>
          <w:sz w:val="22"/>
          <w:szCs w:val="22"/>
        </w:rPr>
      </w:pPr>
    </w:p>
    <w:p w14:paraId="619CBDBB" w14:textId="4EFB9B52" w:rsidR="0032385F" w:rsidRPr="00336F17" w:rsidRDefault="0032385F" w:rsidP="0032385F">
      <w:pPr>
        <w:spacing w:after="0"/>
        <w:rPr>
          <w:rFonts w:ascii="Verdana" w:hAnsi="Verdana"/>
          <w:b/>
          <w:bCs/>
          <w:sz w:val="22"/>
          <w:szCs w:val="22"/>
          <w:lang w:val="en-IN"/>
        </w:rPr>
      </w:pPr>
      <w:r w:rsidRPr="00336F17">
        <w:rPr>
          <w:rFonts w:ascii="Verdana" w:hAnsi="Verdana"/>
          <w:b/>
          <w:bCs/>
          <w:sz w:val="22"/>
          <w:szCs w:val="22"/>
        </w:rPr>
        <w:t>Q2. If possible, could you please provide the patients treated in the past 3 months</w:t>
      </w:r>
      <w:r w:rsidR="002F3790">
        <w:rPr>
          <w:rFonts w:ascii="Verdana" w:hAnsi="Verdana"/>
          <w:b/>
          <w:bCs/>
          <w:sz w:val="22"/>
          <w:szCs w:val="22"/>
        </w:rPr>
        <w:t xml:space="preserve"> (July to September 2024) </w:t>
      </w:r>
      <w:r w:rsidRPr="00336F17">
        <w:rPr>
          <w:rFonts w:ascii="Verdana" w:hAnsi="Verdana"/>
          <w:b/>
          <w:bCs/>
          <w:sz w:val="22"/>
          <w:szCs w:val="22"/>
        </w:rPr>
        <w:t xml:space="preserve">with the following agents for metastatic melanoma ONLY: </w:t>
      </w:r>
    </w:p>
    <w:p w14:paraId="55278ADF" w14:textId="77777777" w:rsidR="0032385F" w:rsidRPr="00336F17" w:rsidRDefault="0032385F" w:rsidP="0032385F">
      <w:pPr>
        <w:spacing w:after="0"/>
        <w:rPr>
          <w:rFonts w:ascii="Verdana" w:hAnsi="Verdana"/>
          <w:sz w:val="22"/>
          <w:szCs w:val="22"/>
        </w:rPr>
      </w:pPr>
    </w:p>
    <w:p w14:paraId="690761FA" w14:textId="1E4A5C15" w:rsidR="0032385F" w:rsidRPr="00336F17" w:rsidRDefault="0032385F" w:rsidP="0032385F">
      <w:pPr>
        <w:pStyle w:val="ListParagraph"/>
        <w:numPr>
          <w:ilvl w:val="0"/>
          <w:numId w:val="20"/>
        </w:numPr>
        <w:spacing w:before="0" w:after="0" w:line="252" w:lineRule="auto"/>
        <w:ind w:right="0"/>
        <w:rPr>
          <w:rFonts w:ascii="Verdana" w:hAnsi="Verdana"/>
          <w:sz w:val="22"/>
          <w:szCs w:val="22"/>
          <w:lang w:val="en-IN"/>
        </w:rPr>
      </w:pPr>
      <w:r w:rsidRPr="00336F17">
        <w:rPr>
          <w:rFonts w:ascii="Verdana" w:hAnsi="Verdana"/>
          <w:b/>
          <w:bCs/>
          <w:sz w:val="22"/>
          <w:szCs w:val="22"/>
        </w:rPr>
        <w:t>Ipilimumab monotherapy</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5B46B346" w14:textId="528A4A1F" w:rsidR="0032385F" w:rsidRPr="00336F17" w:rsidRDefault="0032385F" w:rsidP="0032385F">
      <w:pPr>
        <w:pStyle w:val="ListParagraph"/>
        <w:numPr>
          <w:ilvl w:val="0"/>
          <w:numId w:val="20"/>
        </w:numPr>
        <w:spacing w:before="0" w:after="0" w:line="252" w:lineRule="auto"/>
        <w:ind w:right="0"/>
        <w:rPr>
          <w:rFonts w:ascii="Verdana" w:hAnsi="Verdana"/>
          <w:sz w:val="22"/>
          <w:szCs w:val="22"/>
          <w:lang w:val="en-IN"/>
        </w:rPr>
      </w:pPr>
      <w:r w:rsidRPr="00336F17">
        <w:rPr>
          <w:rFonts w:ascii="Verdana" w:hAnsi="Verdana"/>
          <w:b/>
          <w:bCs/>
          <w:sz w:val="22"/>
          <w:szCs w:val="22"/>
        </w:rPr>
        <w:t>Ipilimumab + Nivolumab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42585D25" w14:textId="25BB5CC9" w:rsidR="0032385F" w:rsidRPr="00336F17" w:rsidRDefault="0032385F" w:rsidP="0032385F">
      <w:pPr>
        <w:pStyle w:val="ListParagraph"/>
        <w:numPr>
          <w:ilvl w:val="0"/>
          <w:numId w:val="20"/>
        </w:numPr>
        <w:spacing w:before="0" w:after="0" w:line="252" w:lineRule="auto"/>
        <w:ind w:right="0"/>
        <w:rPr>
          <w:rFonts w:ascii="Verdana" w:hAnsi="Verdana"/>
          <w:sz w:val="22"/>
          <w:szCs w:val="22"/>
          <w:lang w:val="en-IN"/>
        </w:rPr>
      </w:pPr>
      <w:r w:rsidRPr="00336F17">
        <w:rPr>
          <w:rFonts w:ascii="Verdana" w:hAnsi="Verdana"/>
          <w:b/>
          <w:bCs/>
          <w:sz w:val="22"/>
          <w:szCs w:val="22"/>
        </w:rPr>
        <w:t>Nivolumab monotherapy</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9</w:t>
      </w:r>
    </w:p>
    <w:p w14:paraId="52FA30AD" w14:textId="3124241D" w:rsidR="0032385F" w:rsidRPr="00336F17" w:rsidRDefault="0032385F" w:rsidP="0032385F">
      <w:pPr>
        <w:pStyle w:val="ListParagraph"/>
        <w:numPr>
          <w:ilvl w:val="0"/>
          <w:numId w:val="20"/>
        </w:numPr>
        <w:spacing w:before="0" w:after="0" w:line="252" w:lineRule="auto"/>
        <w:ind w:right="0"/>
        <w:rPr>
          <w:rFonts w:ascii="Verdana" w:hAnsi="Verdana"/>
          <w:sz w:val="22"/>
          <w:szCs w:val="22"/>
          <w:lang w:val="en-IN"/>
        </w:rPr>
      </w:pPr>
      <w:r w:rsidRPr="00336F17">
        <w:rPr>
          <w:rFonts w:ascii="Verdana" w:hAnsi="Verdana"/>
          <w:b/>
          <w:bCs/>
          <w:sz w:val="22"/>
          <w:szCs w:val="22"/>
        </w:rPr>
        <w:t>Nivolumab + Relatlimab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632A4DB0" w14:textId="3F917604" w:rsidR="0032385F" w:rsidRPr="00336F17" w:rsidRDefault="0032385F" w:rsidP="0032385F">
      <w:pPr>
        <w:pStyle w:val="ListParagraph"/>
        <w:numPr>
          <w:ilvl w:val="0"/>
          <w:numId w:val="20"/>
        </w:numPr>
        <w:spacing w:before="0" w:after="0" w:line="252" w:lineRule="auto"/>
        <w:ind w:right="0"/>
        <w:rPr>
          <w:rFonts w:ascii="Verdana" w:hAnsi="Verdana"/>
          <w:sz w:val="22"/>
          <w:szCs w:val="22"/>
          <w:lang w:val="en-IN"/>
        </w:rPr>
      </w:pPr>
      <w:r w:rsidRPr="00336F17">
        <w:rPr>
          <w:rFonts w:ascii="Verdana" w:hAnsi="Verdana"/>
          <w:b/>
          <w:bCs/>
          <w:sz w:val="22"/>
          <w:szCs w:val="22"/>
        </w:rPr>
        <w:t xml:space="preserve">Pembrolizumab  </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r w:rsidRPr="00336F17">
        <w:rPr>
          <w:rFonts w:ascii="Verdana" w:hAnsi="Verdana"/>
          <w:sz w:val="22"/>
          <w:szCs w:val="22"/>
        </w:rPr>
        <w:tab/>
      </w:r>
    </w:p>
    <w:p w14:paraId="347C2F0E" w14:textId="442A09E3" w:rsidR="0032385F" w:rsidRPr="00336F17" w:rsidRDefault="0032385F" w:rsidP="0032385F">
      <w:pPr>
        <w:pStyle w:val="ListParagraph"/>
        <w:numPr>
          <w:ilvl w:val="0"/>
          <w:numId w:val="20"/>
        </w:numPr>
        <w:spacing w:before="0" w:after="0" w:line="252" w:lineRule="auto"/>
        <w:ind w:right="0"/>
        <w:rPr>
          <w:rFonts w:ascii="Verdana" w:hAnsi="Verdana"/>
          <w:b/>
          <w:bCs/>
          <w:sz w:val="22"/>
          <w:szCs w:val="22"/>
          <w:lang w:val="en-IN"/>
        </w:rPr>
      </w:pPr>
      <w:r w:rsidRPr="00336F17">
        <w:rPr>
          <w:rFonts w:ascii="Verdana" w:hAnsi="Verdana"/>
          <w:b/>
          <w:bCs/>
          <w:sz w:val="22"/>
          <w:szCs w:val="22"/>
        </w:rPr>
        <w:t xml:space="preserve">Any Targeted Therapy </w:t>
      </w:r>
      <w:r w:rsidRPr="00336F17">
        <w:rPr>
          <w:rFonts w:ascii="Verdana" w:hAnsi="Verdana"/>
          <w:b/>
          <w:bCs/>
          <w:sz w:val="22"/>
          <w:szCs w:val="22"/>
        </w:rPr>
        <w:tab/>
      </w:r>
      <w:r w:rsidRPr="00336F17">
        <w:rPr>
          <w:rFonts w:ascii="Verdana" w:hAnsi="Verdana"/>
          <w:b/>
          <w:bCs/>
          <w:sz w:val="22"/>
          <w:szCs w:val="22"/>
        </w:rPr>
        <w:tab/>
      </w:r>
    </w:p>
    <w:p w14:paraId="1AEAA42E" w14:textId="77777777" w:rsidR="00336F17" w:rsidRDefault="0032385F" w:rsidP="0032385F">
      <w:pPr>
        <w:pStyle w:val="ListParagraph"/>
        <w:spacing w:before="0" w:after="0" w:line="252" w:lineRule="auto"/>
        <w:ind w:right="0"/>
        <w:rPr>
          <w:rFonts w:ascii="Verdana" w:hAnsi="Verdana"/>
          <w:b/>
          <w:bCs/>
          <w:sz w:val="22"/>
          <w:szCs w:val="22"/>
        </w:rPr>
      </w:pPr>
      <w:r w:rsidRPr="00336F17">
        <w:rPr>
          <w:rFonts w:ascii="Verdana" w:hAnsi="Verdana"/>
          <w:sz w:val="22"/>
          <w:szCs w:val="22"/>
        </w:rPr>
        <w:t>(</w:t>
      </w:r>
      <w:r w:rsidRPr="00336F17">
        <w:rPr>
          <w:rFonts w:ascii="Verdana" w:hAnsi="Verdana"/>
          <w:b/>
          <w:bCs/>
          <w:sz w:val="22"/>
          <w:szCs w:val="22"/>
        </w:rPr>
        <w:t xml:space="preserve">Dabrafenib /Dabrafenib AND Trametinib /Encorafenib AND </w:t>
      </w:r>
      <w:proofErr w:type="gramStart"/>
      <w:r w:rsidRPr="00336F17">
        <w:rPr>
          <w:rFonts w:ascii="Verdana" w:hAnsi="Verdana"/>
          <w:b/>
          <w:bCs/>
          <w:sz w:val="22"/>
          <w:szCs w:val="22"/>
        </w:rPr>
        <w:t>Binimetinib  /</w:t>
      </w:r>
      <w:proofErr w:type="gramEnd"/>
      <w:r w:rsidRPr="00336F17">
        <w:rPr>
          <w:rFonts w:ascii="Verdana" w:hAnsi="Verdana"/>
          <w:b/>
          <w:bCs/>
          <w:sz w:val="22"/>
          <w:szCs w:val="22"/>
        </w:rPr>
        <w:t xml:space="preserve">Trametinib  /Vemurafenib  /Vemurafenib AND </w:t>
      </w:r>
    </w:p>
    <w:p w14:paraId="68F347E7" w14:textId="3A807339" w:rsidR="0032385F" w:rsidRPr="00336F17" w:rsidRDefault="0032385F" w:rsidP="0032385F">
      <w:pPr>
        <w:pStyle w:val="ListParagraph"/>
        <w:spacing w:before="0" w:after="0" w:line="252" w:lineRule="auto"/>
        <w:ind w:right="0"/>
        <w:rPr>
          <w:rFonts w:ascii="Verdana" w:hAnsi="Verdana"/>
          <w:sz w:val="22"/>
          <w:szCs w:val="22"/>
          <w:lang w:val="en-IN"/>
        </w:rPr>
      </w:pPr>
      <w:r w:rsidRPr="00336F17">
        <w:rPr>
          <w:rFonts w:ascii="Verdana" w:hAnsi="Verdana"/>
          <w:b/>
          <w:bCs/>
          <w:sz w:val="22"/>
          <w:szCs w:val="22"/>
        </w:rPr>
        <w:lastRenderedPageBreak/>
        <w:t>Cobimetinib)</w:t>
      </w:r>
      <w:r w:rsidRP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00336F17">
        <w:rPr>
          <w:rFonts w:ascii="Verdana" w:hAnsi="Verdana"/>
          <w:sz w:val="22"/>
          <w:szCs w:val="22"/>
        </w:rPr>
        <w:tab/>
      </w:r>
      <w:r w:rsidRPr="00336F17">
        <w:rPr>
          <w:rFonts w:ascii="Verdana" w:hAnsi="Verdana"/>
          <w:sz w:val="22"/>
          <w:szCs w:val="22"/>
        </w:rPr>
        <w:t>16</w:t>
      </w:r>
    </w:p>
    <w:p w14:paraId="581A697E" w14:textId="6CD1367C" w:rsidR="0032385F" w:rsidRPr="00336F17" w:rsidRDefault="0032385F" w:rsidP="0032385F">
      <w:pPr>
        <w:pStyle w:val="ListParagraph"/>
        <w:numPr>
          <w:ilvl w:val="0"/>
          <w:numId w:val="20"/>
        </w:numPr>
        <w:spacing w:before="0" w:after="0" w:line="252" w:lineRule="auto"/>
        <w:ind w:right="0"/>
        <w:rPr>
          <w:rFonts w:ascii="Verdana" w:hAnsi="Verdana"/>
          <w:sz w:val="22"/>
          <w:szCs w:val="22"/>
          <w:lang w:val="en-IN"/>
        </w:rPr>
      </w:pPr>
      <w:r w:rsidRPr="00336F17">
        <w:rPr>
          <w:rFonts w:ascii="Verdana" w:hAnsi="Verdana"/>
          <w:b/>
          <w:bCs/>
          <w:sz w:val="22"/>
          <w:szCs w:val="22"/>
        </w:rPr>
        <w:t>Other active systemic anti-cancer therapy</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084DFB4A" w14:textId="2276B35E" w:rsidR="0032385F" w:rsidRPr="00336F17" w:rsidRDefault="0032385F" w:rsidP="0032385F">
      <w:pPr>
        <w:pStyle w:val="ListParagraph"/>
        <w:numPr>
          <w:ilvl w:val="0"/>
          <w:numId w:val="20"/>
        </w:numPr>
        <w:spacing w:before="0" w:after="0" w:line="252" w:lineRule="auto"/>
        <w:ind w:right="0"/>
        <w:rPr>
          <w:rFonts w:ascii="Verdana" w:hAnsi="Verdana"/>
          <w:b/>
          <w:bCs/>
          <w:sz w:val="22"/>
          <w:szCs w:val="22"/>
          <w:lang w:val="en-IN"/>
        </w:rPr>
      </w:pPr>
      <w:r w:rsidRPr="00336F17">
        <w:rPr>
          <w:rFonts w:ascii="Verdana" w:hAnsi="Verdana"/>
          <w:b/>
          <w:bCs/>
          <w:sz w:val="22"/>
          <w:szCs w:val="22"/>
        </w:rPr>
        <w:t>Palliative care only</w:t>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r>
      <w:r w:rsidR="00336F17" w:rsidRPr="00336F17">
        <w:rPr>
          <w:rFonts w:ascii="Verdana" w:hAnsi="Verdana"/>
          <w:b/>
          <w:bCs/>
          <w:sz w:val="22"/>
          <w:szCs w:val="22"/>
        </w:rPr>
        <w:tab/>
        <w:t>**</w:t>
      </w:r>
    </w:p>
    <w:p w14:paraId="32AE0AAB" w14:textId="77777777" w:rsidR="0032385F" w:rsidRPr="00336F17" w:rsidRDefault="0032385F" w:rsidP="0032385F">
      <w:pPr>
        <w:spacing w:after="0"/>
        <w:rPr>
          <w:rFonts w:ascii="Verdana" w:hAnsi="Verdana"/>
          <w:sz w:val="22"/>
          <w:szCs w:val="22"/>
        </w:rPr>
      </w:pPr>
    </w:p>
    <w:p w14:paraId="59DC1238" w14:textId="1B6DACD4" w:rsidR="0032385F" w:rsidRPr="00336F17" w:rsidRDefault="0032385F" w:rsidP="0032385F">
      <w:pPr>
        <w:spacing w:after="0"/>
        <w:rPr>
          <w:rFonts w:ascii="Verdana" w:hAnsi="Verdana"/>
          <w:b/>
          <w:bCs/>
          <w:sz w:val="22"/>
          <w:szCs w:val="22"/>
          <w:lang w:val="en-IN"/>
        </w:rPr>
      </w:pPr>
      <w:r w:rsidRPr="00336F17">
        <w:rPr>
          <w:rFonts w:ascii="Verdana" w:hAnsi="Verdana"/>
          <w:b/>
          <w:bCs/>
          <w:sz w:val="22"/>
          <w:szCs w:val="22"/>
        </w:rPr>
        <w:t>Q3. In the last 3 months,</w:t>
      </w:r>
      <w:r w:rsidR="002F3790">
        <w:rPr>
          <w:rFonts w:ascii="Verdana" w:hAnsi="Verdana"/>
          <w:b/>
          <w:bCs/>
          <w:sz w:val="22"/>
          <w:szCs w:val="22"/>
        </w:rPr>
        <w:t>( July to September 2024)</w:t>
      </w:r>
      <w:r w:rsidRPr="00336F17">
        <w:rPr>
          <w:rFonts w:ascii="Verdana" w:hAnsi="Verdana"/>
          <w:b/>
          <w:bCs/>
          <w:sz w:val="22"/>
          <w:szCs w:val="22"/>
        </w:rPr>
        <w:t xml:space="preserve"> how many patients have been initiated* on the following agents for treatment for melanoma?</w:t>
      </w:r>
    </w:p>
    <w:p w14:paraId="6AB3CED9" w14:textId="77777777" w:rsidR="0032385F" w:rsidRPr="00336F17" w:rsidRDefault="0032385F" w:rsidP="0032385F">
      <w:pPr>
        <w:spacing w:after="0"/>
        <w:rPr>
          <w:rFonts w:ascii="Verdana" w:hAnsi="Verdana"/>
          <w:b/>
          <w:bCs/>
          <w:sz w:val="22"/>
          <w:szCs w:val="22"/>
        </w:rPr>
      </w:pPr>
    </w:p>
    <w:p w14:paraId="0F13593D" w14:textId="76B1386B"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Ipilimumab (monotherapy)</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74533D0B" w14:textId="07CE602E"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Nivolumab (monotherapy)</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3859BE91" w14:textId="3FA5963A"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Nivolumab AND Ipilimumab (combination)</w:t>
      </w:r>
      <w:r w:rsidRPr="00336F17">
        <w:rPr>
          <w:rFonts w:ascii="Verdana" w:hAnsi="Verdana"/>
          <w:b/>
          <w:bCs/>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 xml:space="preserve">Nil </w:t>
      </w:r>
      <w:r w:rsidRPr="00336F17">
        <w:rPr>
          <w:rFonts w:ascii="Verdana" w:hAnsi="Verdana"/>
          <w:sz w:val="22"/>
          <w:szCs w:val="22"/>
        </w:rPr>
        <w:tab/>
      </w:r>
    </w:p>
    <w:p w14:paraId="65F085FC" w14:textId="7EE5157F"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Nivolumab AND Relatlimab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&lt;5*</w:t>
      </w:r>
    </w:p>
    <w:p w14:paraId="5750EF0F" w14:textId="4FF467AA"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Pembrolizumab</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9</w:t>
      </w:r>
    </w:p>
    <w:p w14:paraId="6E272DA5" w14:textId="756CB4F9"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Any Targeted Therapy (Dabrafenib /Dabrafenib AND</w:t>
      </w:r>
      <w:r w:rsidRPr="00336F17">
        <w:rPr>
          <w:rFonts w:ascii="Verdana" w:hAnsi="Verdana"/>
          <w:sz w:val="22"/>
          <w:szCs w:val="22"/>
        </w:rPr>
        <w:t xml:space="preserve"> </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p>
    <w:p w14:paraId="091FB514" w14:textId="77777777" w:rsidR="0032385F" w:rsidRPr="00336F17" w:rsidRDefault="0032385F" w:rsidP="0032385F">
      <w:pPr>
        <w:pStyle w:val="ListParagraph"/>
        <w:spacing w:before="0" w:after="0" w:line="252" w:lineRule="auto"/>
        <w:ind w:right="0"/>
        <w:rPr>
          <w:rFonts w:ascii="Verdana" w:hAnsi="Verdana"/>
          <w:b/>
          <w:bCs/>
          <w:sz w:val="22"/>
          <w:szCs w:val="22"/>
        </w:rPr>
      </w:pPr>
      <w:r w:rsidRPr="00336F17">
        <w:rPr>
          <w:rFonts w:ascii="Verdana" w:hAnsi="Verdana"/>
          <w:b/>
          <w:bCs/>
          <w:sz w:val="22"/>
          <w:szCs w:val="22"/>
        </w:rPr>
        <w:t xml:space="preserve">Trametinib /Encorafenib AND </w:t>
      </w:r>
    </w:p>
    <w:p w14:paraId="4808DB43" w14:textId="77777777" w:rsidR="00336F17" w:rsidRDefault="0032385F" w:rsidP="0032385F">
      <w:pPr>
        <w:pStyle w:val="ListParagraph"/>
        <w:spacing w:before="0" w:after="0" w:line="252" w:lineRule="auto"/>
        <w:ind w:right="0"/>
        <w:rPr>
          <w:rFonts w:ascii="Verdana" w:hAnsi="Verdana"/>
          <w:b/>
          <w:bCs/>
          <w:sz w:val="22"/>
          <w:szCs w:val="22"/>
        </w:rPr>
      </w:pPr>
      <w:r w:rsidRPr="00336F17">
        <w:rPr>
          <w:rFonts w:ascii="Verdana" w:hAnsi="Verdana"/>
          <w:b/>
          <w:bCs/>
          <w:sz w:val="22"/>
          <w:szCs w:val="22"/>
        </w:rPr>
        <w:t>Binimetinib /Trametinib /Vemurafenib /Vemurafenib</w:t>
      </w:r>
    </w:p>
    <w:p w14:paraId="56EFFC79" w14:textId="6046EFB9" w:rsidR="0032385F" w:rsidRPr="00336F17" w:rsidRDefault="0032385F" w:rsidP="0032385F">
      <w:pPr>
        <w:pStyle w:val="ListParagraph"/>
        <w:spacing w:before="0" w:after="0" w:line="252" w:lineRule="auto"/>
        <w:ind w:right="0"/>
        <w:rPr>
          <w:rFonts w:ascii="Verdana" w:hAnsi="Verdana"/>
          <w:sz w:val="22"/>
          <w:szCs w:val="22"/>
          <w:lang w:val="en-IN"/>
        </w:rPr>
      </w:pPr>
      <w:r w:rsidRPr="00336F17">
        <w:rPr>
          <w:rFonts w:ascii="Verdana" w:hAnsi="Verdana"/>
          <w:b/>
          <w:bCs/>
          <w:sz w:val="22"/>
          <w:szCs w:val="22"/>
        </w:rPr>
        <w:t xml:space="preserve"> AND Cobimetinib) </w:t>
      </w:r>
      <w:r w:rsidRP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00336F17">
        <w:rPr>
          <w:rFonts w:ascii="Verdana" w:hAnsi="Verdana"/>
          <w:b/>
          <w:bCs/>
          <w:sz w:val="22"/>
          <w:szCs w:val="22"/>
        </w:rPr>
        <w:tab/>
      </w:r>
      <w:r w:rsidRPr="00336F17">
        <w:rPr>
          <w:rFonts w:ascii="Verdana" w:hAnsi="Verdana"/>
          <w:sz w:val="22"/>
          <w:szCs w:val="22"/>
        </w:rPr>
        <w:t>6</w:t>
      </w:r>
    </w:p>
    <w:p w14:paraId="4FB5889F" w14:textId="1C6773D6" w:rsidR="0032385F" w:rsidRPr="00336F17" w:rsidRDefault="0032385F" w:rsidP="0032385F">
      <w:pPr>
        <w:pStyle w:val="ListParagraph"/>
        <w:numPr>
          <w:ilvl w:val="0"/>
          <w:numId w:val="21"/>
        </w:numPr>
        <w:spacing w:before="0" w:after="0" w:line="252" w:lineRule="auto"/>
        <w:ind w:right="0"/>
        <w:rPr>
          <w:rFonts w:ascii="Verdana" w:hAnsi="Verdana"/>
          <w:sz w:val="22"/>
          <w:szCs w:val="22"/>
          <w:lang w:val="en-IN"/>
        </w:rPr>
      </w:pPr>
      <w:r w:rsidRPr="00336F17">
        <w:rPr>
          <w:rFonts w:ascii="Verdana" w:hAnsi="Verdana"/>
          <w:b/>
          <w:bCs/>
          <w:sz w:val="22"/>
          <w:szCs w:val="22"/>
        </w:rPr>
        <w:t>Other active systemic anti-cancer therapy</w:t>
      </w:r>
      <w:r w:rsidRPr="00336F17">
        <w:rPr>
          <w:rFonts w:ascii="Verdana" w:hAnsi="Verdana"/>
          <w:sz w:val="22"/>
          <w:szCs w:val="22"/>
        </w:rPr>
        <w:t> </w:t>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r>
      <w:r w:rsidRPr="00336F17">
        <w:rPr>
          <w:rFonts w:ascii="Verdana" w:hAnsi="Verdana"/>
          <w:sz w:val="22"/>
          <w:szCs w:val="22"/>
        </w:rPr>
        <w:tab/>
        <w:t>Nil</w:t>
      </w:r>
    </w:p>
    <w:p w14:paraId="51E684E1" w14:textId="77777777" w:rsidR="00336F17" w:rsidRPr="00336F17" w:rsidRDefault="00336F17" w:rsidP="00336F17">
      <w:pPr>
        <w:rPr>
          <w:rFonts w:ascii="Verdana" w:hAnsi="Verdana"/>
          <w:b/>
          <w:bCs/>
          <w:noProof/>
          <w:sz w:val="22"/>
          <w:szCs w:val="22"/>
        </w:rPr>
      </w:pPr>
    </w:p>
    <w:p w14:paraId="4256AE9E" w14:textId="77777777" w:rsidR="00336F17" w:rsidRPr="00336F17" w:rsidRDefault="00336F17" w:rsidP="00336F17">
      <w:pPr>
        <w:rPr>
          <w:rFonts w:ascii="Verdana" w:hAnsi="Verdana" w:cs="Times New Roman"/>
          <w:sz w:val="22"/>
          <w:szCs w:val="22"/>
        </w:rPr>
      </w:pPr>
      <w:r w:rsidRPr="00336F17">
        <w:rPr>
          <w:rFonts w:ascii="Verdana" w:hAnsi="Verdana"/>
          <w:noProof/>
          <w:sz w:val="22"/>
          <w:szCs w:val="22"/>
        </w:rPr>
        <w:t>*</w:t>
      </w:r>
      <w:r w:rsidRPr="00336F17">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336F17">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336F17">
        <w:rPr>
          <w:rFonts w:ascii="Verdana" w:hAnsi="Verdana"/>
          <w:bCs/>
          <w:iCs/>
          <w:sz w:val="22"/>
          <w:szCs w:val="22"/>
        </w:rPr>
        <w:t>in regard to</w:t>
      </w:r>
      <w:r w:rsidRPr="00336F17">
        <w:rPr>
          <w:rFonts w:ascii="Verdana" w:hAnsi="Verdana"/>
          <w:iCs/>
          <w:sz w:val="22"/>
          <w:szCs w:val="22"/>
        </w:rPr>
        <w:t xml:space="preserve"> Articles 5, 6, and 9 of GDPR.  </w:t>
      </w:r>
      <w:r w:rsidRPr="00336F17">
        <w:rPr>
          <w:rFonts w:ascii="Verdana" w:hAnsi="Verdana"/>
          <w:sz w:val="22"/>
          <w:szCs w:val="22"/>
        </w:rPr>
        <w:t>This exemption is absolute and therefore there is no requirement to apply the public interest test.</w:t>
      </w:r>
      <w:r w:rsidRPr="00336F17">
        <w:rPr>
          <w:rFonts w:ascii="Verdana" w:hAnsi="Verdana"/>
          <w:sz w:val="22"/>
          <w:szCs w:val="22"/>
        </w:rPr>
        <w:br/>
      </w:r>
      <w:r w:rsidRPr="00336F17">
        <w:rPr>
          <w:rFonts w:ascii="Verdana" w:hAnsi="Verdana"/>
          <w:sz w:val="22"/>
          <w:szCs w:val="22"/>
        </w:rPr>
        <w:br/>
      </w:r>
      <w:r w:rsidRPr="00336F17">
        <w:rPr>
          <w:rFonts w:ascii="Verdana" w:hAnsi="Verdana"/>
          <w:noProof/>
          <w:sz w:val="22"/>
          <w:szCs w:val="22"/>
        </w:rPr>
        <w:t xml:space="preserve">**This information will be held in patient notes. </w:t>
      </w:r>
      <w:r w:rsidRPr="00336F17">
        <w:rPr>
          <w:rFonts w:ascii="Verdana" w:hAnsi="Verdana"/>
          <w:sz w:val="22"/>
          <w:szCs w:val="22"/>
        </w:rPr>
        <w:t xml:space="preserve">To obtain this information would involve a manual trawl and search of records which </w:t>
      </w:r>
      <w:r w:rsidRPr="00336F17">
        <w:rPr>
          <w:rFonts w:ascii="Verdana" w:hAnsi="Verdana" w:cs="Times New Roman"/>
          <w:sz w:val="22"/>
          <w:szCs w:val="22"/>
        </w:rPr>
        <w:t xml:space="preserve">we have estimated would significantly exceed the 18 hours limit set down by the FOI Act as the reasonable limit. </w:t>
      </w:r>
      <w:r w:rsidRPr="00336F17">
        <w:rPr>
          <w:rFonts w:ascii="Verdana" w:hAnsi="Verdana" w:cs="Tahoma"/>
          <w:sz w:val="22"/>
          <w:szCs w:val="22"/>
        </w:rPr>
        <w:t>Section 12 of the FOI Act and T</w:t>
      </w:r>
      <w:r w:rsidRPr="00336F17">
        <w:rPr>
          <w:rFonts w:ascii="Verdana" w:hAnsi="Verdana"/>
          <w:sz w:val="22"/>
          <w:szCs w:val="22"/>
        </w:rPr>
        <w:t xml:space="preserve">he Freedom of Information and Data Protection (Appropriate Limit and Fees) Regulation 2004 </w:t>
      </w:r>
      <w:r w:rsidRPr="00336F17">
        <w:rPr>
          <w:rFonts w:ascii="Verdana" w:hAnsi="Verdana" w:cs="Times New Roman"/>
          <w:sz w:val="22"/>
          <w:szCs w:val="22"/>
        </w:rPr>
        <w:t xml:space="preserve">provides that we are not obliged to spend in excess of 18 hours in any </w:t>
      </w:r>
      <w:proofErr w:type="gramStart"/>
      <w:r w:rsidRPr="00336F17">
        <w:rPr>
          <w:rFonts w:ascii="Verdana" w:hAnsi="Verdana" w:cs="Times New Roman"/>
          <w:sz w:val="22"/>
          <w:szCs w:val="22"/>
        </w:rPr>
        <w:t>sixty day</w:t>
      </w:r>
      <w:proofErr w:type="gramEnd"/>
      <w:r w:rsidRPr="00336F17">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5C8701A3" w14:textId="77777777" w:rsidR="00336F17" w:rsidRPr="00336F17" w:rsidRDefault="00336F17" w:rsidP="00336F17">
      <w:pPr>
        <w:rPr>
          <w:rFonts w:ascii="Verdana" w:hAnsi="Verdana"/>
          <w:b/>
          <w:bCs/>
          <w:noProof/>
          <w:sz w:val="22"/>
          <w:szCs w:val="22"/>
        </w:rPr>
      </w:pPr>
    </w:p>
    <w:p w14:paraId="75970B72" w14:textId="13847B9D" w:rsidR="00A10460" w:rsidRDefault="00421E7F" w:rsidP="00336F17">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EE47" w14:textId="77777777" w:rsidR="002F3790" w:rsidRDefault="002F3790" w:rsidP="002F3790">
    <w:pPr>
      <w:pStyle w:val="Footer"/>
    </w:pPr>
  </w:p>
  <w:p w14:paraId="6E70F44E" w14:textId="77777777" w:rsidR="002F3790" w:rsidRDefault="002F3790" w:rsidP="002F3790">
    <w:pPr>
      <w:pStyle w:val="Footer"/>
      <w:tabs>
        <w:tab w:val="clear" w:pos="4513"/>
        <w:tab w:val="clear" w:pos="9026"/>
        <w:tab w:val="center" w:pos="5233"/>
        <w:tab w:val="right" w:pos="10466"/>
      </w:tabs>
      <w:spacing w:before="0" w:after="40" w:line="240" w:lineRule="auto"/>
      <w:ind w:left="0" w:right="0"/>
      <w:rPr>
        <w:color w:val="1F355E"/>
        <w:sz w:val="14"/>
        <w:szCs w:val="14"/>
      </w:rPr>
    </w:pPr>
  </w:p>
  <w:p w14:paraId="7E593E5B" w14:textId="77777777" w:rsidR="002F3790" w:rsidRDefault="002F3790" w:rsidP="002F3790">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5BC24009" wp14:editId="461F8E3C">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40BA2A29" w14:textId="77777777" w:rsidR="002F3790" w:rsidRPr="002B2CF6" w:rsidRDefault="002F3790" w:rsidP="002F3790">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40F03F89" w:rsidR="007D6A3E" w:rsidRPr="002F3790" w:rsidRDefault="002F3790" w:rsidP="002F3790">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54" type="#_x0000_t75" style="width:19.9pt;height:19.9pt;visibility:visible;mso-wrap-style:square" o:bullet="t">
        <v:imagedata r:id="rId1" o:title=""/>
      </v:shape>
    </w:pict>
  </w:numPicBullet>
  <w:numPicBullet w:numPicBulletId="1">
    <w:pict>
      <v:shape id="_x0000_i3455" type="#_x0000_t75" style="width:381.95pt;height:381.95pt;visibility:visible;mso-wrap-style:square" o:bullet="t">
        <v:imagedata r:id="rId2" o:title=""/>
      </v:shape>
    </w:pict>
  </w:numPicBullet>
  <w:numPicBullet w:numPicBulletId="2">
    <w:pict>
      <v:shape id="_x0000_i3456" type="#_x0000_t75" style="width:225.7pt;height:225.7pt;visibility:visible;mso-wrap-style:square" o:bullet="t">
        <v:imagedata r:id="rId3" o:title=""/>
      </v:shape>
    </w:pict>
  </w:numPicBullet>
  <w:numPicBullet w:numPicBulletId="3">
    <w:pict>
      <v:shape id="_x0000_i3457" type="#_x0000_t75" style="width:15.85pt;height:15.8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6C52DE2"/>
    <w:multiLevelType w:val="hybridMultilevel"/>
    <w:tmpl w:val="06566CE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8" w15:restartNumberingAfterBreak="0">
    <w:nsid w:val="7E2D68AE"/>
    <w:multiLevelType w:val="hybridMultilevel"/>
    <w:tmpl w:val="6E7ACC1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287554"/>
    <w:multiLevelType w:val="hybridMultilevel"/>
    <w:tmpl w:val="F6501C4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9"/>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20"/>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F3790"/>
    <w:rsid w:val="00304A21"/>
    <w:rsid w:val="00312351"/>
    <w:rsid w:val="0032385F"/>
    <w:rsid w:val="00336F17"/>
    <w:rsid w:val="0035435D"/>
    <w:rsid w:val="00354E8A"/>
    <w:rsid w:val="00355B9A"/>
    <w:rsid w:val="003648A8"/>
    <w:rsid w:val="0039422D"/>
    <w:rsid w:val="003B09B5"/>
    <w:rsid w:val="003B2244"/>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54E8A"/>
    <w:rPr>
      <w:sz w:val="16"/>
      <w:szCs w:val="16"/>
    </w:rPr>
  </w:style>
  <w:style w:type="paragraph" w:styleId="CommentText">
    <w:name w:val="annotation text"/>
    <w:basedOn w:val="Normal"/>
    <w:link w:val="CommentTextChar"/>
    <w:uiPriority w:val="99"/>
    <w:semiHidden/>
    <w:unhideWhenUsed/>
    <w:rsid w:val="00354E8A"/>
    <w:pPr>
      <w:spacing w:line="240" w:lineRule="auto"/>
    </w:pPr>
    <w:rPr>
      <w:sz w:val="20"/>
      <w:szCs w:val="20"/>
    </w:rPr>
  </w:style>
  <w:style w:type="character" w:customStyle="1" w:styleId="CommentTextChar">
    <w:name w:val="Comment Text Char"/>
    <w:basedOn w:val="DefaultParagraphFont"/>
    <w:link w:val="CommentText"/>
    <w:uiPriority w:val="99"/>
    <w:semiHidden/>
    <w:rsid w:val="00354E8A"/>
  </w:style>
  <w:style w:type="paragraph" w:styleId="CommentSubject">
    <w:name w:val="annotation subject"/>
    <w:basedOn w:val="CommentText"/>
    <w:next w:val="CommentText"/>
    <w:link w:val="CommentSubjectChar"/>
    <w:uiPriority w:val="99"/>
    <w:semiHidden/>
    <w:unhideWhenUsed/>
    <w:rsid w:val="00354E8A"/>
    <w:rPr>
      <w:b/>
      <w:bCs/>
    </w:rPr>
  </w:style>
  <w:style w:type="character" w:customStyle="1" w:styleId="CommentSubjectChar">
    <w:name w:val="Comment Subject Char"/>
    <w:basedOn w:val="CommentTextChar"/>
    <w:link w:val="CommentSubject"/>
    <w:uiPriority w:val="99"/>
    <w:semiHidden/>
    <w:rsid w:val="00354E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9817705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55D7B-F250-4B75-AAF5-77F4703AF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2</Pages>
  <Words>475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2024-10-11T12:44:00Z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68028c207e1a706b0897cf2bb55f155b904ae00a7ad1962f03f6b041d2092685</vt:lpwstr>
  </property>
</Properties>
</file>