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5B92FC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93E4D">
                              <w:rPr>
                                <w:rFonts w:ascii="Verdana" w:hAnsi="Verdana"/>
                                <w:b/>
                                <w:sz w:val="22"/>
                                <w:szCs w:val="22"/>
                              </w:rPr>
                              <w:t>24-K-010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5B92FC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93E4D">
                        <w:rPr>
                          <w:rFonts w:ascii="Verdana" w:hAnsi="Verdana"/>
                          <w:b/>
                          <w:sz w:val="22"/>
                          <w:szCs w:val="22"/>
                        </w:rPr>
                        <w:t>24-K-010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748ED533"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A27B0E7" w14:textId="248261BF" w:rsidR="00693E4D" w:rsidRPr="00CE7A24" w:rsidRDefault="00693E4D" w:rsidP="00693E4D">
      <w:pPr>
        <w:numPr>
          <w:ilvl w:val="0"/>
          <w:numId w:val="19"/>
        </w:numPr>
        <w:spacing w:before="0" w:after="0" w:line="240" w:lineRule="auto"/>
        <w:ind w:right="0"/>
        <w:rPr>
          <w:rFonts w:ascii="Verdana" w:eastAsia="Times New Roman" w:hAnsi="Verdana"/>
          <w:b/>
          <w:bCs/>
          <w:sz w:val="22"/>
          <w:szCs w:val="22"/>
        </w:rPr>
      </w:pPr>
      <w:r w:rsidRPr="00CE7A24">
        <w:rPr>
          <w:rFonts w:ascii="Verdana" w:eastAsia="Times New Roman" w:hAnsi="Verdana"/>
          <w:b/>
          <w:bCs/>
          <w:sz w:val="22"/>
          <w:szCs w:val="22"/>
        </w:rPr>
        <w:t xml:space="preserve">Does the Health Board currently commission an ear wax removal service or services within primary care or community ear care services, available to </w:t>
      </w:r>
      <w:r w:rsidRPr="00CE7A24">
        <w:rPr>
          <w:rFonts w:ascii="Verdana" w:eastAsia="Times New Roman" w:hAnsi="Verdana"/>
          <w:b/>
          <w:bCs/>
          <w:sz w:val="22"/>
          <w:szCs w:val="22"/>
          <w:u w:val="single"/>
        </w:rPr>
        <w:t>all</w:t>
      </w:r>
      <w:r w:rsidRPr="00CE7A24">
        <w:rPr>
          <w:rFonts w:ascii="Verdana" w:eastAsia="Times New Roman" w:hAnsi="Verdana"/>
          <w:b/>
          <w:bCs/>
          <w:sz w:val="22"/>
          <w:szCs w:val="22"/>
        </w:rPr>
        <w:t xml:space="preserve"> patients registered with GP practices within the health board’s boundary, as per </w:t>
      </w:r>
      <w:hyperlink r:id="rId8" w:history="1">
        <w:r w:rsidRPr="00CE7A24">
          <w:rPr>
            <w:rStyle w:val="Hyperlink"/>
            <w:rFonts w:ascii="Verdana" w:eastAsia="Times New Roman" w:hAnsi="Verdana"/>
            <w:b/>
            <w:bCs/>
            <w:sz w:val="22"/>
            <w:szCs w:val="22"/>
          </w:rPr>
          <w:t>Welsh Government’s Ear Wax Management Primary and Community Care Pathway (WHC/2020/014)</w:t>
        </w:r>
      </w:hyperlink>
      <w:r w:rsidRPr="00CE7A24">
        <w:rPr>
          <w:rFonts w:ascii="Verdana" w:eastAsia="Times New Roman" w:hAnsi="Verdana"/>
          <w:b/>
          <w:bCs/>
          <w:sz w:val="22"/>
          <w:szCs w:val="22"/>
        </w:rPr>
        <w:t>?</w:t>
      </w:r>
    </w:p>
    <w:p w14:paraId="38ECA631" w14:textId="69B07C6A" w:rsidR="00CE7A24" w:rsidRPr="00CE7A24" w:rsidRDefault="00CE7A24" w:rsidP="00CE7A24">
      <w:pPr>
        <w:spacing w:before="0" w:after="0" w:line="240" w:lineRule="auto"/>
        <w:ind w:right="0"/>
        <w:rPr>
          <w:rFonts w:ascii="Verdana" w:eastAsia="Times New Roman" w:hAnsi="Verdana"/>
          <w:b/>
          <w:bCs/>
          <w:sz w:val="22"/>
          <w:szCs w:val="22"/>
        </w:rPr>
      </w:pPr>
    </w:p>
    <w:p w14:paraId="000DE9DA" w14:textId="6652A5BA" w:rsidR="00CE7A24" w:rsidRPr="00CE7A24" w:rsidRDefault="00CE7A24" w:rsidP="00CE7A24">
      <w:pPr>
        <w:spacing w:before="0" w:after="0" w:line="240" w:lineRule="auto"/>
        <w:ind w:left="720" w:right="0"/>
        <w:rPr>
          <w:rFonts w:ascii="Verdana" w:eastAsia="Times New Roman" w:hAnsi="Verdana"/>
          <w:sz w:val="22"/>
          <w:szCs w:val="22"/>
        </w:rPr>
      </w:pPr>
      <w:r w:rsidRPr="00CE7A24">
        <w:rPr>
          <w:rFonts w:ascii="Verdana" w:eastAsia="Times New Roman" w:hAnsi="Verdana"/>
          <w:sz w:val="22"/>
          <w:szCs w:val="22"/>
        </w:rPr>
        <w:t xml:space="preserve">All </w:t>
      </w:r>
      <w:proofErr w:type="gramStart"/>
      <w:r w:rsidRPr="00CE7A24">
        <w:rPr>
          <w:rFonts w:ascii="Verdana" w:eastAsia="Times New Roman" w:hAnsi="Verdana"/>
          <w:sz w:val="22"/>
          <w:szCs w:val="22"/>
        </w:rPr>
        <w:t>patients</w:t>
      </w:r>
      <w:proofErr w:type="gramEnd"/>
      <w:r w:rsidRPr="00CE7A24">
        <w:rPr>
          <w:rFonts w:ascii="Verdana" w:eastAsia="Times New Roman" w:hAnsi="Verdana"/>
          <w:sz w:val="22"/>
          <w:szCs w:val="22"/>
        </w:rPr>
        <w:t xml:space="preserve"> </w:t>
      </w:r>
      <w:r w:rsidRPr="00CE7A24">
        <w:rPr>
          <w:rFonts w:ascii="Verdana" w:eastAsia="Times New Roman" w:hAnsi="Verdana"/>
          <w:sz w:val="22"/>
          <w:szCs w:val="22"/>
          <w:u w:val="single"/>
        </w:rPr>
        <w:t xml:space="preserve">resident </w:t>
      </w:r>
      <w:r w:rsidRPr="00CE7A24">
        <w:rPr>
          <w:rFonts w:ascii="Verdana" w:eastAsia="Times New Roman" w:hAnsi="Verdana"/>
          <w:sz w:val="22"/>
          <w:szCs w:val="22"/>
        </w:rPr>
        <w:t>in the Health Board area are able to access ear wax removal services. Patients living in</w:t>
      </w:r>
      <w:r w:rsidRPr="00CE7A24">
        <w:rPr>
          <w:rFonts w:ascii="Verdana" w:eastAsia="Times New Roman" w:hAnsi="Verdana"/>
          <w:sz w:val="22"/>
          <w:szCs w:val="22"/>
        </w:rPr>
        <w:t>,</w:t>
      </w:r>
      <w:r w:rsidRPr="00CE7A24">
        <w:rPr>
          <w:rFonts w:ascii="Verdana" w:eastAsia="Times New Roman" w:hAnsi="Verdana"/>
          <w:sz w:val="22"/>
          <w:szCs w:val="22"/>
        </w:rPr>
        <w:t xml:space="preserve"> but registered outside of the area</w:t>
      </w:r>
      <w:r w:rsidRPr="00CE7A24">
        <w:rPr>
          <w:rFonts w:ascii="Verdana" w:eastAsia="Times New Roman" w:hAnsi="Verdana"/>
          <w:sz w:val="22"/>
          <w:szCs w:val="22"/>
        </w:rPr>
        <w:t>,</w:t>
      </w:r>
      <w:r w:rsidRPr="00CE7A24">
        <w:rPr>
          <w:rFonts w:ascii="Verdana" w:eastAsia="Times New Roman" w:hAnsi="Verdana"/>
          <w:sz w:val="22"/>
          <w:szCs w:val="22"/>
        </w:rPr>
        <w:t xml:space="preserve"> can access our wax removal service. Patients registered in but living outside of SBU are provided with information on ear wax removal in their respective health boards areas. </w:t>
      </w:r>
    </w:p>
    <w:p w14:paraId="49A796AD" w14:textId="77777777" w:rsidR="00693E4D" w:rsidRPr="00CE7A24" w:rsidRDefault="00693E4D" w:rsidP="00693E4D">
      <w:pPr>
        <w:spacing w:before="0" w:after="0" w:line="240" w:lineRule="auto"/>
        <w:ind w:left="720" w:right="0"/>
        <w:rPr>
          <w:rFonts w:ascii="Verdana" w:eastAsia="Times New Roman" w:hAnsi="Verdana"/>
          <w:sz w:val="22"/>
          <w:szCs w:val="22"/>
        </w:rPr>
      </w:pPr>
    </w:p>
    <w:p w14:paraId="1FBA5EEB" w14:textId="3DC34FBC" w:rsidR="00693E4D" w:rsidRPr="00CE7A24" w:rsidRDefault="00693E4D" w:rsidP="00693E4D">
      <w:pPr>
        <w:numPr>
          <w:ilvl w:val="0"/>
          <w:numId w:val="19"/>
        </w:numPr>
        <w:spacing w:before="0" w:after="0" w:line="240" w:lineRule="auto"/>
        <w:ind w:right="0"/>
        <w:rPr>
          <w:rFonts w:ascii="Verdana" w:eastAsia="Times New Roman" w:hAnsi="Verdana"/>
          <w:b/>
          <w:bCs/>
          <w:sz w:val="22"/>
          <w:szCs w:val="22"/>
        </w:rPr>
      </w:pPr>
      <w:r w:rsidRPr="00CE7A24">
        <w:rPr>
          <w:rFonts w:ascii="Verdana" w:eastAsia="Times New Roman" w:hAnsi="Verdana"/>
          <w:b/>
          <w:bCs/>
          <w:sz w:val="22"/>
          <w:szCs w:val="22"/>
        </w:rPr>
        <w:t>If it does, how can a patient access this service or services when it is considered clinically necessary and/or self-care advice, if appropriate, has been unsuccessful? Please include whether patients can self-refer to this service or not.</w:t>
      </w:r>
    </w:p>
    <w:p w14:paraId="08D6B252" w14:textId="2F83B128" w:rsidR="00CE7A24" w:rsidRPr="00CE7A24" w:rsidRDefault="00CE7A24" w:rsidP="00CE7A24">
      <w:pPr>
        <w:spacing w:before="0" w:after="0" w:line="240" w:lineRule="auto"/>
        <w:ind w:right="0"/>
        <w:rPr>
          <w:rFonts w:ascii="Verdana" w:eastAsia="Times New Roman" w:hAnsi="Verdana"/>
          <w:b/>
          <w:bCs/>
          <w:sz w:val="22"/>
          <w:szCs w:val="22"/>
        </w:rPr>
      </w:pPr>
    </w:p>
    <w:p w14:paraId="6750D190" w14:textId="77777777" w:rsidR="00CE7A24" w:rsidRPr="00CE7A24" w:rsidRDefault="00CE7A24" w:rsidP="00CE7A24">
      <w:pPr>
        <w:spacing w:before="0" w:after="0" w:line="240" w:lineRule="auto"/>
        <w:ind w:left="720" w:right="0"/>
        <w:rPr>
          <w:rFonts w:ascii="Verdana" w:eastAsia="Times New Roman" w:hAnsi="Verdana"/>
          <w:sz w:val="22"/>
          <w:szCs w:val="22"/>
        </w:rPr>
      </w:pPr>
      <w:r w:rsidRPr="00CE7A24">
        <w:rPr>
          <w:rFonts w:ascii="Verdana" w:eastAsia="Times New Roman" w:hAnsi="Verdana"/>
          <w:sz w:val="22"/>
          <w:szCs w:val="22"/>
        </w:rPr>
        <w:t xml:space="preserve">Patients can self-refer to the service by requesting an appointment via their GP surgery appointment booking system. They do not require a referral. </w:t>
      </w:r>
    </w:p>
    <w:p w14:paraId="6A301C4D" w14:textId="77777777" w:rsidR="00CE7A24" w:rsidRPr="00CE7A24" w:rsidRDefault="00CE7A24" w:rsidP="00CE7A24">
      <w:pPr>
        <w:spacing w:before="0" w:after="0" w:line="240" w:lineRule="auto"/>
        <w:ind w:left="720" w:right="0"/>
        <w:rPr>
          <w:rFonts w:ascii="Verdana" w:eastAsia="Times New Roman" w:hAnsi="Verdana"/>
          <w:sz w:val="22"/>
          <w:szCs w:val="22"/>
        </w:rPr>
      </w:pPr>
    </w:p>
    <w:p w14:paraId="4BD81E69" w14:textId="45899CBD" w:rsidR="00693E4D" w:rsidRPr="00CE7A24" w:rsidRDefault="00693E4D" w:rsidP="00693E4D">
      <w:pPr>
        <w:numPr>
          <w:ilvl w:val="0"/>
          <w:numId w:val="19"/>
        </w:numPr>
        <w:spacing w:before="0" w:after="0" w:line="240" w:lineRule="auto"/>
        <w:ind w:right="0"/>
        <w:rPr>
          <w:rFonts w:ascii="Verdana" w:eastAsia="Times New Roman" w:hAnsi="Verdana"/>
          <w:b/>
          <w:bCs/>
          <w:sz w:val="22"/>
          <w:szCs w:val="22"/>
        </w:rPr>
      </w:pPr>
      <w:r w:rsidRPr="00CE7A24">
        <w:rPr>
          <w:rFonts w:ascii="Verdana" w:eastAsia="Times New Roman" w:hAnsi="Verdana"/>
          <w:b/>
          <w:bCs/>
          <w:sz w:val="22"/>
          <w:szCs w:val="22"/>
        </w:rPr>
        <w:t>If the Health Board does commission this service or services within primary care or community ear care services, please provide the name or names of those commissioned providers and their address or addresses.</w:t>
      </w:r>
    </w:p>
    <w:p w14:paraId="0645957B" w14:textId="77777777" w:rsidR="00CE7A24" w:rsidRPr="00CE7A24" w:rsidRDefault="00CE7A24" w:rsidP="00CE7A24">
      <w:pPr>
        <w:spacing w:before="0" w:after="0" w:line="240" w:lineRule="auto"/>
        <w:ind w:left="720" w:right="0"/>
        <w:rPr>
          <w:rFonts w:ascii="Verdana" w:eastAsia="Times New Roman" w:hAnsi="Verdana"/>
          <w:b/>
          <w:bCs/>
          <w:sz w:val="22"/>
          <w:szCs w:val="22"/>
        </w:rPr>
      </w:pPr>
    </w:p>
    <w:p w14:paraId="485894D5" w14:textId="77777777" w:rsidR="00CE7A24" w:rsidRPr="00CE7A24" w:rsidRDefault="00CE7A24" w:rsidP="00CE7A24">
      <w:pPr>
        <w:spacing w:before="0" w:after="0" w:line="240" w:lineRule="auto"/>
        <w:ind w:left="720" w:right="0"/>
        <w:rPr>
          <w:rFonts w:ascii="Verdana" w:eastAsia="Times New Roman" w:hAnsi="Verdana"/>
          <w:b/>
          <w:bCs/>
          <w:sz w:val="22"/>
          <w:szCs w:val="22"/>
        </w:rPr>
      </w:pPr>
      <w:r w:rsidRPr="00CE7A24">
        <w:rPr>
          <w:rFonts w:ascii="Verdana" w:eastAsia="Times New Roman" w:hAnsi="Verdana"/>
          <w:sz w:val="22"/>
          <w:szCs w:val="22"/>
        </w:rPr>
        <w:t>Swansea Bay University Health Board Primary Care Audiology Service, postal address Audiology, Singleton Hospital, Swansea, SA2 8QA</w:t>
      </w:r>
    </w:p>
    <w:p w14:paraId="0500DE5D" w14:textId="77777777" w:rsidR="00CE7A24" w:rsidRPr="00CE7A24" w:rsidRDefault="00CE7A24" w:rsidP="00CE7A24">
      <w:pPr>
        <w:spacing w:before="0" w:after="0" w:line="240" w:lineRule="auto"/>
        <w:ind w:left="720" w:right="0"/>
        <w:rPr>
          <w:rFonts w:ascii="Verdana" w:eastAsia="Times New Roman" w:hAnsi="Verdana"/>
          <w:b/>
          <w:bCs/>
          <w:sz w:val="22"/>
          <w:szCs w:val="22"/>
        </w:rPr>
      </w:pPr>
    </w:p>
    <w:p w14:paraId="3D136F19" w14:textId="2567D5C3" w:rsidR="00693E4D" w:rsidRPr="00CE7A24" w:rsidRDefault="00693E4D" w:rsidP="00CE7A24">
      <w:pPr>
        <w:pStyle w:val="ListParagraph"/>
        <w:numPr>
          <w:ilvl w:val="0"/>
          <w:numId w:val="19"/>
        </w:numPr>
        <w:spacing w:before="0" w:after="0" w:line="240" w:lineRule="auto"/>
        <w:ind w:right="0"/>
        <w:rPr>
          <w:rFonts w:ascii="Verdana" w:eastAsia="Times New Roman" w:hAnsi="Verdana"/>
          <w:b/>
          <w:bCs/>
          <w:sz w:val="22"/>
          <w:szCs w:val="22"/>
        </w:rPr>
      </w:pPr>
      <w:r w:rsidRPr="00CE7A24">
        <w:rPr>
          <w:rFonts w:ascii="Verdana" w:eastAsia="Times New Roman" w:hAnsi="Verdana"/>
          <w:b/>
          <w:bCs/>
          <w:sz w:val="22"/>
          <w:szCs w:val="22"/>
        </w:rPr>
        <w:t xml:space="preserve">Does the Health Board have a policy or guidance on ear wax removal and/or referral pathways for its primary care providers for patients for whom the benefit of ear wax removal is clinically indicated? </w:t>
      </w:r>
    </w:p>
    <w:p w14:paraId="1B805DBA" w14:textId="269871C7" w:rsidR="00CE7A24" w:rsidRPr="00CE7A24" w:rsidRDefault="00CE7A24" w:rsidP="00CE7A24">
      <w:pPr>
        <w:pStyle w:val="ListParagraph"/>
        <w:spacing w:before="0" w:after="0" w:line="240" w:lineRule="auto"/>
        <w:ind w:right="0"/>
        <w:rPr>
          <w:rFonts w:ascii="Verdana" w:eastAsia="Times New Roman" w:hAnsi="Verdana"/>
          <w:b/>
          <w:bCs/>
          <w:sz w:val="22"/>
          <w:szCs w:val="22"/>
        </w:rPr>
      </w:pPr>
    </w:p>
    <w:p w14:paraId="0AF8CA09" w14:textId="78E393C2" w:rsidR="00CE7A24" w:rsidRPr="00CE7A24" w:rsidRDefault="00CE7A24" w:rsidP="00CE7A24">
      <w:pPr>
        <w:spacing w:before="0" w:after="0" w:line="240" w:lineRule="auto"/>
        <w:ind w:left="720" w:right="0"/>
        <w:rPr>
          <w:rFonts w:ascii="Verdana" w:eastAsia="Times New Roman" w:hAnsi="Verdana"/>
          <w:sz w:val="22"/>
          <w:szCs w:val="22"/>
        </w:rPr>
      </w:pPr>
      <w:r w:rsidRPr="00CE7A24">
        <w:rPr>
          <w:rFonts w:ascii="Verdana" w:eastAsia="Times New Roman" w:hAnsi="Verdana"/>
          <w:sz w:val="22"/>
          <w:szCs w:val="22"/>
        </w:rPr>
        <w:t>Referral from primary care providers is not required</w:t>
      </w:r>
      <w:r w:rsidRPr="00CE7A24">
        <w:rPr>
          <w:rFonts w:ascii="Verdana" w:eastAsia="Times New Roman" w:hAnsi="Verdana"/>
          <w:sz w:val="22"/>
          <w:szCs w:val="22"/>
        </w:rPr>
        <w:t>. H</w:t>
      </w:r>
      <w:r w:rsidRPr="00CE7A24">
        <w:rPr>
          <w:rFonts w:ascii="Verdana" w:eastAsia="Times New Roman" w:hAnsi="Verdana"/>
          <w:sz w:val="22"/>
          <w:szCs w:val="22"/>
        </w:rPr>
        <w:t xml:space="preserve">owever, Community Health Pathways includes a wax removal pathway, directing professionals to refer or advise patients to self-refer to Primary Care Audiology. </w:t>
      </w:r>
    </w:p>
    <w:p w14:paraId="4151A487" w14:textId="77777777" w:rsidR="00CE7A24" w:rsidRPr="00CE7A24" w:rsidRDefault="00CE7A24" w:rsidP="00CE7A24">
      <w:pPr>
        <w:pStyle w:val="ListParagraph"/>
        <w:spacing w:before="0" w:after="0" w:line="240" w:lineRule="auto"/>
        <w:ind w:right="0"/>
        <w:rPr>
          <w:rFonts w:ascii="Verdana" w:eastAsia="Times New Roman" w:hAnsi="Verdana"/>
          <w:b/>
          <w:bCs/>
          <w:sz w:val="22"/>
          <w:szCs w:val="22"/>
        </w:rPr>
      </w:pPr>
    </w:p>
    <w:p w14:paraId="5E19350C" w14:textId="42CCC0E8" w:rsidR="00CE7A24" w:rsidRPr="00CE7A24" w:rsidRDefault="00693E4D" w:rsidP="00CE7A24">
      <w:pPr>
        <w:pStyle w:val="ListParagraph"/>
        <w:numPr>
          <w:ilvl w:val="0"/>
          <w:numId w:val="19"/>
        </w:numPr>
        <w:spacing w:before="0" w:after="0" w:line="240" w:lineRule="auto"/>
        <w:ind w:right="0"/>
        <w:rPr>
          <w:rFonts w:ascii="Verdana" w:eastAsia="Times New Roman" w:hAnsi="Verdana"/>
          <w:b/>
          <w:bCs/>
          <w:sz w:val="22"/>
          <w:szCs w:val="22"/>
        </w:rPr>
      </w:pPr>
      <w:r w:rsidRPr="00CE7A24">
        <w:rPr>
          <w:rFonts w:ascii="Verdana" w:eastAsia="Times New Roman" w:hAnsi="Verdana"/>
          <w:b/>
          <w:bCs/>
          <w:sz w:val="22"/>
          <w:szCs w:val="22"/>
        </w:rPr>
        <w:t>If the Health Board has issued such guidance, please provide a copy.</w:t>
      </w:r>
    </w:p>
    <w:p w14:paraId="4411610B" w14:textId="4842AF5F" w:rsidR="00CE7A24" w:rsidRPr="00CE7A24" w:rsidRDefault="00CE7A24" w:rsidP="00CE7A24">
      <w:pPr>
        <w:spacing w:before="0" w:after="0" w:line="240" w:lineRule="auto"/>
        <w:ind w:right="0"/>
        <w:rPr>
          <w:rFonts w:ascii="Verdana" w:eastAsia="Times New Roman" w:hAnsi="Verdana"/>
          <w:b/>
          <w:bCs/>
          <w:sz w:val="22"/>
          <w:szCs w:val="22"/>
        </w:rPr>
      </w:pPr>
    </w:p>
    <w:p w14:paraId="424FBBA8" w14:textId="218E14E9" w:rsidR="00693E4D" w:rsidRPr="00CE7A24" w:rsidRDefault="00CE7A24" w:rsidP="00CE7A24">
      <w:pPr>
        <w:spacing w:before="0" w:after="0" w:line="240" w:lineRule="auto"/>
        <w:ind w:left="720" w:right="0"/>
        <w:rPr>
          <w:rFonts w:ascii="Verdana" w:eastAsia="Times New Roman" w:hAnsi="Verdana"/>
          <w:sz w:val="22"/>
          <w:szCs w:val="22"/>
        </w:rPr>
      </w:pPr>
      <w:r w:rsidRPr="00CE7A24">
        <w:rPr>
          <w:rFonts w:ascii="Verdana" w:eastAsia="Times New Roman" w:hAnsi="Verdana"/>
          <w:sz w:val="22"/>
          <w:szCs w:val="22"/>
        </w:rPr>
        <w:t>Please see appendix.</w:t>
      </w:r>
    </w:p>
    <w:p w14:paraId="6943B0C5" w14:textId="2A1FE2F4" w:rsidR="00CE7A24" w:rsidRPr="00CE7A24" w:rsidRDefault="00CE7A24" w:rsidP="00CE7A24">
      <w:pPr>
        <w:spacing w:before="0" w:after="0" w:line="240" w:lineRule="auto"/>
        <w:ind w:left="0" w:right="0"/>
        <w:rPr>
          <w:rFonts w:ascii="Verdana" w:eastAsia="Times New Roman" w:hAnsi="Verdana"/>
          <w:sz w:val="22"/>
          <w:szCs w:val="22"/>
        </w:rPr>
      </w:pPr>
    </w:p>
    <w:p w14:paraId="24527F03" w14:textId="77777777" w:rsidR="00CE7A24" w:rsidRPr="00CE7A24" w:rsidRDefault="00CE7A24" w:rsidP="00CE7A24">
      <w:pPr>
        <w:spacing w:before="0" w:after="0" w:line="240" w:lineRule="auto"/>
        <w:ind w:left="0" w:right="0"/>
        <w:rPr>
          <w:rFonts w:ascii="Verdana" w:eastAsia="Times New Roman" w:hAnsi="Verdana"/>
          <w:b/>
          <w:bCs/>
          <w:sz w:val="22"/>
          <w:szCs w:val="22"/>
        </w:rPr>
      </w:pPr>
    </w:p>
    <w:p w14:paraId="3778A35C" w14:textId="77777777" w:rsidR="00CE7A24" w:rsidRPr="00CE7A24" w:rsidRDefault="00CE7A24" w:rsidP="00CE7A24">
      <w:pPr>
        <w:spacing w:before="0" w:after="0" w:line="240" w:lineRule="auto"/>
        <w:ind w:left="360" w:right="0"/>
        <w:rPr>
          <w:rFonts w:ascii="Verdana" w:eastAsia="Times New Roman" w:hAnsi="Verdana"/>
          <w:b/>
          <w:bCs/>
          <w:sz w:val="22"/>
          <w:szCs w:val="22"/>
        </w:rPr>
      </w:pPr>
    </w:p>
    <w:p w14:paraId="025ECC8B" w14:textId="64E16F53" w:rsidR="00693E4D" w:rsidRPr="00CE7A24" w:rsidRDefault="00693E4D" w:rsidP="00CE7A24">
      <w:pPr>
        <w:numPr>
          <w:ilvl w:val="0"/>
          <w:numId w:val="19"/>
        </w:numPr>
        <w:spacing w:before="0" w:after="0" w:line="240" w:lineRule="auto"/>
        <w:ind w:right="0"/>
        <w:rPr>
          <w:rFonts w:ascii="Verdana" w:eastAsia="Times New Roman" w:hAnsi="Verdana"/>
          <w:b/>
          <w:bCs/>
          <w:sz w:val="22"/>
          <w:szCs w:val="22"/>
        </w:rPr>
      </w:pPr>
      <w:r w:rsidRPr="00CE7A24">
        <w:rPr>
          <w:rFonts w:ascii="Verdana" w:eastAsia="Times New Roman" w:hAnsi="Verdana"/>
          <w:b/>
          <w:bCs/>
          <w:sz w:val="22"/>
          <w:szCs w:val="22"/>
        </w:rPr>
        <w:lastRenderedPageBreak/>
        <w:t>Have there been any changes to this service within your Health Board in the last year? For example, it has been extended or reduced, or it is available in different areas.</w:t>
      </w:r>
    </w:p>
    <w:p w14:paraId="053E7F70" w14:textId="0BDF5DCD" w:rsidR="00693E4D" w:rsidRPr="00CE7A24" w:rsidRDefault="00693E4D" w:rsidP="00CE7A24">
      <w:pPr>
        <w:spacing w:before="0" w:after="0" w:line="240" w:lineRule="auto"/>
        <w:ind w:left="720" w:right="0"/>
        <w:rPr>
          <w:rFonts w:ascii="Verdana" w:eastAsia="Times New Roman" w:hAnsi="Verdana"/>
          <w:sz w:val="22"/>
          <w:szCs w:val="22"/>
        </w:rPr>
      </w:pPr>
    </w:p>
    <w:p w14:paraId="131E2E6F" w14:textId="5543C06E" w:rsidR="00CE7A24" w:rsidRPr="00CE7A24" w:rsidRDefault="00CE7A24" w:rsidP="00CE7A24">
      <w:pPr>
        <w:spacing w:before="0" w:after="0" w:line="240" w:lineRule="auto"/>
        <w:ind w:left="720" w:right="0"/>
        <w:rPr>
          <w:rFonts w:ascii="Verdana" w:eastAsia="Times New Roman" w:hAnsi="Verdana"/>
          <w:sz w:val="22"/>
          <w:szCs w:val="22"/>
        </w:rPr>
      </w:pPr>
      <w:r w:rsidRPr="00CE7A24">
        <w:rPr>
          <w:rFonts w:ascii="Verdana" w:eastAsia="Times New Roman" w:hAnsi="Verdana"/>
          <w:sz w:val="22"/>
          <w:szCs w:val="22"/>
        </w:rPr>
        <w:t>The service increased capacity one year ago and introduced a domiciliary element to the service</w:t>
      </w:r>
    </w:p>
    <w:p w14:paraId="26D12095" w14:textId="77777777" w:rsidR="00CE7A24" w:rsidRPr="00CE7A24" w:rsidRDefault="00CE7A24" w:rsidP="00CE7A24">
      <w:pPr>
        <w:spacing w:before="0" w:after="0" w:line="240" w:lineRule="auto"/>
        <w:ind w:left="720" w:right="0"/>
        <w:rPr>
          <w:rFonts w:ascii="Verdana" w:eastAsia="Times New Roman" w:hAnsi="Verdana"/>
          <w:sz w:val="22"/>
          <w:szCs w:val="22"/>
        </w:rPr>
      </w:pPr>
    </w:p>
    <w:p w14:paraId="09D9A4A6" w14:textId="77777777" w:rsidR="00693E4D" w:rsidRPr="00CE7A24" w:rsidRDefault="00693E4D" w:rsidP="00CE7A24">
      <w:pPr>
        <w:numPr>
          <w:ilvl w:val="0"/>
          <w:numId w:val="19"/>
        </w:numPr>
        <w:spacing w:before="0" w:after="0" w:line="240" w:lineRule="auto"/>
        <w:ind w:right="0"/>
        <w:rPr>
          <w:rFonts w:ascii="Verdana" w:eastAsia="Times New Roman" w:hAnsi="Verdana"/>
          <w:b/>
          <w:bCs/>
          <w:sz w:val="22"/>
          <w:szCs w:val="22"/>
        </w:rPr>
      </w:pPr>
      <w:r w:rsidRPr="00CE7A24">
        <w:rPr>
          <w:rFonts w:ascii="Verdana" w:eastAsia="Times New Roman" w:hAnsi="Verdana"/>
          <w:b/>
          <w:bCs/>
          <w:sz w:val="22"/>
          <w:szCs w:val="22"/>
        </w:rPr>
        <w:t>If the Health Board does not commission this service in primary or community care:</w:t>
      </w:r>
    </w:p>
    <w:p w14:paraId="7D8E37F7" w14:textId="77777777" w:rsidR="00693E4D" w:rsidRPr="00CE7A24" w:rsidRDefault="00693E4D" w:rsidP="00CE7A24">
      <w:pPr>
        <w:numPr>
          <w:ilvl w:val="1"/>
          <w:numId w:val="19"/>
        </w:numPr>
        <w:spacing w:before="0" w:after="0" w:line="240" w:lineRule="auto"/>
        <w:ind w:right="0"/>
        <w:rPr>
          <w:rFonts w:ascii="Verdana" w:eastAsia="Times New Roman" w:hAnsi="Verdana"/>
          <w:b/>
          <w:bCs/>
          <w:sz w:val="22"/>
          <w:szCs w:val="22"/>
        </w:rPr>
      </w:pPr>
      <w:r w:rsidRPr="00CE7A24">
        <w:rPr>
          <w:rFonts w:ascii="Verdana" w:eastAsia="Times New Roman" w:hAnsi="Verdana"/>
          <w:b/>
          <w:bCs/>
          <w:sz w:val="22"/>
          <w:szCs w:val="22"/>
        </w:rPr>
        <w:t>How could a patient within the Health Board area access this service if needed? Are there any restrictions on who could access this service?</w:t>
      </w:r>
    </w:p>
    <w:p w14:paraId="5405F063" w14:textId="6F33A912" w:rsidR="00693E4D" w:rsidRPr="00CE7A24" w:rsidRDefault="00693E4D" w:rsidP="00CE7A24">
      <w:pPr>
        <w:numPr>
          <w:ilvl w:val="1"/>
          <w:numId w:val="19"/>
        </w:numPr>
        <w:spacing w:before="0" w:after="0" w:line="240" w:lineRule="auto"/>
        <w:ind w:right="0"/>
        <w:rPr>
          <w:rFonts w:ascii="Verdana" w:eastAsia="Times New Roman" w:hAnsi="Verdana"/>
          <w:b/>
          <w:bCs/>
          <w:sz w:val="22"/>
          <w:szCs w:val="22"/>
        </w:rPr>
      </w:pPr>
      <w:r w:rsidRPr="00CE7A24">
        <w:rPr>
          <w:rFonts w:ascii="Verdana" w:eastAsia="Times New Roman" w:hAnsi="Verdana"/>
          <w:b/>
          <w:bCs/>
          <w:sz w:val="22"/>
          <w:szCs w:val="22"/>
        </w:rPr>
        <w:t xml:space="preserve">What are the barriers preventing the establishment or commissioning of a service in line with </w:t>
      </w:r>
      <w:hyperlink r:id="rId9" w:history="1">
        <w:r w:rsidRPr="00CE7A24">
          <w:rPr>
            <w:rStyle w:val="Hyperlink"/>
            <w:rFonts w:ascii="Verdana" w:eastAsia="Times New Roman" w:hAnsi="Verdana"/>
            <w:b/>
            <w:bCs/>
            <w:sz w:val="22"/>
            <w:szCs w:val="22"/>
          </w:rPr>
          <w:t>Welsh Government’s Ear Wax Management Primary and Community Care Pathway (WHC/2020/014)</w:t>
        </w:r>
      </w:hyperlink>
      <w:r w:rsidRPr="00CE7A24">
        <w:rPr>
          <w:rFonts w:ascii="Verdana" w:eastAsia="Times New Roman" w:hAnsi="Verdana"/>
          <w:b/>
          <w:bCs/>
          <w:sz w:val="22"/>
          <w:szCs w:val="22"/>
          <w:u w:val="single"/>
        </w:rPr>
        <w:t>?</w:t>
      </w:r>
    </w:p>
    <w:p w14:paraId="2BEA09CE" w14:textId="4C86FDD3" w:rsidR="00CE7A24" w:rsidRPr="00CE7A24" w:rsidRDefault="00CE7A24" w:rsidP="00CE7A24">
      <w:pPr>
        <w:spacing w:before="0" w:after="0" w:line="240" w:lineRule="auto"/>
        <w:ind w:left="720" w:right="0"/>
        <w:rPr>
          <w:rFonts w:ascii="Verdana" w:eastAsia="Times New Roman" w:hAnsi="Verdana"/>
          <w:b/>
          <w:bCs/>
          <w:sz w:val="22"/>
          <w:szCs w:val="22"/>
        </w:rPr>
      </w:pPr>
    </w:p>
    <w:p w14:paraId="75970B72" w14:textId="2BB923D7" w:rsidR="00A10460" w:rsidRPr="00CE7A24" w:rsidRDefault="00CE7A24" w:rsidP="00CE7A24">
      <w:pPr>
        <w:spacing w:before="0" w:after="0" w:line="240" w:lineRule="auto"/>
        <w:ind w:left="720" w:right="0"/>
        <w:rPr>
          <w:rFonts w:ascii="Verdana" w:hAnsi="Verdana"/>
          <w:b/>
          <w:bCs/>
          <w:noProof/>
          <w:sz w:val="22"/>
          <w:szCs w:val="22"/>
        </w:rPr>
      </w:pPr>
      <w:r w:rsidRPr="00CE7A24">
        <w:rPr>
          <w:rFonts w:ascii="Verdana" w:eastAsia="Times New Roman" w:hAnsi="Verdana"/>
          <w:sz w:val="22"/>
          <w:szCs w:val="22"/>
        </w:rPr>
        <w:t xml:space="preserve">Not applicable. </w:t>
      </w:r>
      <w:r w:rsidR="00421E7F" w:rsidRPr="00CE7A24">
        <w:rPr>
          <w:rFonts w:ascii="Verdana" w:hAnsi="Verdana"/>
          <w:b/>
          <w:bCs/>
          <w:noProof/>
          <w:sz w:val="22"/>
          <w:szCs w:val="22"/>
        </w:rPr>
        <w:br/>
        <w:t xml:space="preserve">_____________________________________________________________ </w:t>
      </w:r>
    </w:p>
    <w:p w14:paraId="3E9F07F4" w14:textId="359BC3FA" w:rsidR="005029F2" w:rsidRPr="00CE7A24" w:rsidRDefault="005029F2" w:rsidP="002677FD">
      <w:pPr>
        <w:rPr>
          <w:rFonts w:ascii="Verdana" w:hAnsi="Verdana"/>
          <w:b/>
          <w:bCs/>
          <w:noProof/>
          <w:sz w:val="22"/>
          <w:szCs w:val="22"/>
        </w:rPr>
      </w:pPr>
    </w:p>
    <w:p w14:paraId="1B1FFF8F" w14:textId="04B787D3" w:rsidR="00421E7F" w:rsidRPr="00CE7A24" w:rsidRDefault="00421E7F" w:rsidP="004F001A">
      <w:pPr>
        <w:spacing w:before="0" w:after="0" w:line="240" w:lineRule="auto"/>
        <w:ind w:left="0" w:right="0"/>
        <w:rPr>
          <w:rFonts w:ascii="Verdana" w:hAnsi="Verdana"/>
          <w:b/>
          <w:bCs/>
          <w:noProof/>
          <w:sz w:val="22"/>
          <w:szCs w:val="22"/>
        </w:rPr>
      </w:pPr>
    </w:p>
    <w:p w14:paraId="0FE26ED0" w14:textId="7CC1EE23" w:rsidR="004F001A" w:rsidRPr="00CE7A24" w:rsidRDefault="004F001A" w:rsidP="004F001A">
      <w:pPr>
        <w:spacing w:before="0" w:after="0" w:line="240" w:lineRule="auto"/>
        <w:ind w:left="0" w:right="0"/>
        <w:rPr>
          <w:rFonts w:ascii="Verdana" w:hAnsi="Verdana"/>
          <w:b/>
          <w:bCs/>
          <w:noProof/>
          <w:sz w:val="22"/>
          <w:szCs w:val="22"/>
        </w:rPr>
      </w:pPr>
    </w:p>
    <w:p w14:paraId="36D9A6FB" w14:textId="56E7C52C" w:rsidR="004F001A" w:rsidRPr="00CE7A24" w:rsidRDefault="004F001A" w:rsidP="004F001A">
      <w:pPr>
        <w:spacing w:before="0" w:after="0" w:line="240" w:lineRule="auto"/>
        <w:ind w:left="0" w:right="0"/>
        <w:rPr>
          <w:rFonts w:ascii="Verdana" w:hAnsi="Verdana"/>
          <w:b/>
          <w:bCs/>
          <w:noProof/>
          <w:sz w:val="22"/>
          <w:szCs w:val="22"/>
        </w:rPr>
      </w:pPr>
    </w:p>
    <w:p w14:paraId="14840899" w14:textId="284A805E" w:rsidR="004F001A" w:rsidRPr="00CE7A24" w:rsidRDefault="004F001A" w:rsidP="004F001A">
      <w:pPr>
        <w:spacing w:before="0" w:after="0" w:line="240" w:lineRule="auto"/>
        <w:ind w:left="0" w:right="0"/>
        <w:rPr>
          <w:rFonts w:ascii="Verdana" w:hAnsi="Verdana"/>
          <w:b/>
          <w:bCs/>
          <w:noProof/>
          <w:sz w:val="22"/>
          <w:szCs w:val="22"/>
        </w:rPr>
      </w:pPr>
    </w:p>
    <w:p w14:paraId="4D2B651F" w14:textId="14D34156" w:rsidR="004F001A" w:rsidRPr="00CE7A24" w:rsidRDefault="004F001A" w:rsidP="004F001A">
      <w:pPr>
        <w:spacing w:before="0" w:after="0" w:line="240" w:lineRule="auto"/>
        <w:ind w:left="0" w:right="0"/>
        <w:rPr>
          <w:rFonts w:ascii="Verdana" w:hAnsi="Verdana"/>
          <w:b/>
          <w:bCs/>
          <w:noProof/>
          <w:sz w:val="22"/>
          <w:szCs w:val="22"/>
        </w:rPr>
      </w:pPr>
    </w:p>
    <w:p w14:paraId="077E4960" w14:textId="12D1A625" w:rsidR="004F001A" w:rsidRPr="00CE7A24" w:rsidRDefault="004F001A" w:rsidP="004F001A">
      <w:pPr>
        <w:spacing w:before="0" w:after="0" w:line="240" w:lineRule="auto"/>
        <w:ind w:left="0" w:right="0"/>
        <w:rPr>
          <w:rFonts w:ascii="Verdana" w:hAnsi="Verdana"/>
          <w:b/>
          <w:bCs/>
          <w:noProof/>
          <w:sz w:val="22"/>
          <w:szCs w:val="22"/>
        </w:rPr>
      </w:pPr>
    </w:p>
    <w:p w14:paraId="0FDF8ABF" w14:textId="0DDA88CC" w:rsidR="004F001A" w:rsidRPr="00CE7A24" w:rsidRDefault="004F001A" w:rsidP="004F001A">
      <w:pPr>
        <w:spacing w:before="0" w:after="0" w:line="240" w:lineRule="auto"/>
        <w:ind w:left="0" w:right="0"/>
        <w:rPr>
          <w:rFonts w:ascii="Verdana" w:hAnsi="Verdana"/>
          <w:b/>
          <w:bCs/>
          <w:noProof/>
          <w:sz w:val="22"/>
          <w:szCs w:val="22"/>
        </w:rPr>
      </w:pPr>
    </w:p>
    <w:p w14:paraId="13BEB18F" w14:textId="15AE7E50" w:rsidR="004F001A" w:rsidRPr="00CE7A24" w:rsidRDefault="004F001A" w:rsidP="004F001A">
      <w:pPr>
        <w:spacing w:before="0" w:after="0" w:line="240" w:lineRule="auto"/>
        <w:ind w:left="0" w:right="0"/>
        <w:rPr>
          <w:rFonts w:ascii="Verdana" w:hAnsi="Verdana"/>
          <w:b/>
          <w:bCs/>
          <w:noProof/>
          <w:sz w:val="22"/>
          <w:szCs w:val="22"/>
        </w:rPr>
      </w:pPr>
    </w:p>
    <w:p w14:paraId="623081DA" w14:textId="79F26A46" w:rsidR="004F001A" w:rsidRPr="00CE7A24" w:rsidRDefault="004F001A" w:rsidP="004F001A">
      <w:pPr>
        <w:spacing w:before="0" w:after="0" w:line="240" w:lineRule="auto"/>
        <w:ind w:left="0" w:right="0"/>
        <w:rPr>
          <w:rFonts w:ascii="Verdana" w:hAnsi="Verdana"/>
          <w:b/>
          <w:bCs/>
          <w:noProof/>
          <w:sz w:val="22"/>
          <w:szCs w:val="22"/>
        </w:rPr>
      </w:pPr>
    </w:p>
    <w:p w14:paraId="63E3F6B7" w14:textId="3B7CAAEA" w:rsidR="004F001A" w:rsidRPr="00CE7A24" w:rsidRDefault="004F001A" w:rsidP="004F001A">
      <w:pPr>
        <w:spacing w:before="0" w:after="0" w:line="240" w:lineRule="auto"/>
        <w:ind w:left="0" w:right="0"/>
        <w:rPr>
          <w:rFonts w:ascii="Verdana" w:hAnsi="Verdana"/>
          <w:b/>
          <w:bCs/>
          <w:noProof/>
          <w:sz w:val="22"/>
          <w:szCs w:val="22"/>
        </w:rPr>
      </w:pPr>
    </w:p>
    <w:p w14:paraId="38B5A415" w14:textId="2B6481A3" w:rsidR="004F001A" w:rsidRPr="00CE7A24" w:rsidRDefault="004F001A" w:rsidP="004F001A">
      <w:pPr>
        <w:spacing w:before="0" w:after="0" w:line="240" w:lineRule="auto"/>
        <w:ind w:left="0" w:right="0"/>
        <w:rPr>
          <w:rFonts w:ascii="Verdana" w:hAnsi="Verdana"/>
          <w:b/>
          <w:bCs/>
          <w:noProof/>
          <w:sz w:val="22"/>
          <w:szCs w:val="22"/>
        </w:rPr>
      </w:pPr>
    </w:p>
    <w:p w14:paraId="49CE130B" w14:textId="01BD7C1E" w:rsidR="004F001A" w:rsidRPr="00CE7A24" w:rsidRDefault="004F001A" w:rsidP="004F001A">
      <w:pPr>
        <w:spacing w:before="0" w:after="0" w:line="240" w:lineRule="auto"/>
        <w:ind w:left="0" w:right="0"/>
        <w:rPr>
          <w:rFonts w:ascii="Verdana" w:hAnsi="Verdana"/>
          <w:b/>
          <w:bCs/>
          <w:noProof/>
          <w:sz w:val="22"/>
          <w:szCs w:val="22"/>
        </w:rPr>
      </w:pPr>
    </w:p>
    <w:p w14:paraId="5D4F4CAF" w14:textId="463DC1D9" w:rsidR="004F001A" w:rsidRPr="00CE7A24" w:rsidRDefault="004F001A" w:rsidP="004F001A">
      <w:pPr>
        <w:spacing w:before="0" w:after="0" w:line="240" w:lineRule="auto"/>
        <w:ind w:left="0" w:right="0"/>
        <w:rPr>
          <w:rFonts w:ascii="Verdana" w:hAnsi="Verdana"/>
          <w:b/>
          <w:bCs/>
          <w:noProof/>
          <w:sz w:val="22"/>
          <w:szCs w:val="22"/>
        </w:rPr>
      </w:pPr>
    </w:p>
    <w:p w14:paraId="4A427E5E" w14:textId="73F6C27F" w:rsidR="004F001A" w:rsidRPr="00CE7A24" w:rsidRDefault="004F001A" w:rsidP="004F001A">
      <w:pPr>
        <w:spacing w:before="0" w:after="0" w:line="240" w:lineRule="auto"/>
        <w:ind w:left="0" w:right="0"/>
        <w:rPr>
          <w:rFonts w:ascii="Verdana" w:hAnsi="Verdana"/>
          <w:b/>
          <w:bCs/>
          <w:noProof/>
          <w:sz w:val="22"/>
          <w:szCs w:val="22"/>
        </w:rPr>
      </w:pPr>
    </w:p>
    <w:p w14:paraId="5C9086FC" w14:textId="2F974D56" w:rsidR="004F001A" w:rsidRPr="00CE7A24" w:rsidRDefault="004F001A" w:rsidP="004F001A">
      <w:pPr>
        <w:spacing w:before="0" w:after="0" w:line="240" w:lineRule="auto"/>
        <w:ind w:left="0" w:right="0"/>
        <w:rPr>
          <w:rFonts w:ascii="Verdana" w:hAnsi="Verdana"/>
          <w:b/>
          <w:bCs/>
          <w:noProof/>
          <w:sz w:val="22"/>
          <w:szCs w:val="22"/>
        </w:rPr>
      </w:pPr>
    </w:p>
    <w:p w14:paraId="5A7EA346" w14:textId="474A95C3" w:rsidR="004F001A" w:rsidRPr="00CE7A24" w:rsidRDefault="004F001A" w:rsidP="004F001A">
      <w:pPr>
        <w:spacing w:before="0" w:after="0" w:line="240" w:lineRule="auto"/>
        <w:ind w:left="0" w:right="0"/>
        <w:rPr>
          <w:rFonts w:ascii="Verdana" w:hAnsi="Verdana"/>
          <w:b/>
          <w:bCs/>
          <w:noProof/>
          <w:sz w:val="22"/>
          <w:szCs w:val="22"/>
        </w:rPr>
      </w:pPr>
    </w:p>
    <w:p w14:paraId="136031CF" w14:textId="6C638F1D" w:rsidR="004F001A" w:rsidRPr="00CE7A24" w:rsidRDefault="004F001A" w:rsidP="004F001A">
      <w:pPr>
        <w:spacing w:before="0" w:after="0" w:line="240" w:lineRule="auto"/>
        <w:ind w:left="0" w:right="0"/>
        <w:rPr>
          <w:rFonts w:ascii="Verdana" w:hAnsi="Verdana"/>
          <w:b/>
          <w:bCs/>
          <w:noProof/>
          <w:sz w:val="22"/>
          <w:szCs w:val="22"/>
        </w:rPr>
      </w:pPr>
    </w:p>
    <w:p w14:paraId="42763F3A" w14:textId="4D6458EE" w:rsidR="004F001A" w:rsidRPr="00CE7A24" w:rsidRDefault="004F001A" w:rsidP="004F001A">
      <w:pPr>
        <w:spacing w:before="0" w:after="0" w:line="240" w:lineRule="auto"/>
        <w:ind w:left="0" w:right="0"/>
        <w:rPr>
          <w:rFonts w:ascii="Verdana" w:hAnsi="Verdana"/>
          <w:b/>
          <w:bCs/>
          <w:noProof/>
          <w:sz w:val="22"/>
          <w:szCs w:val="22"/>
        </w:rPr>
      </w:pPr>
    </w:p>
    <w:p w14:paraId="1DB47988" w14:textId="2FA70C6E" w:rsidR="004F001A" w:rsidRPr="00CE7A24" w:rsidRDefault="004F001A" w:rsidP="004F001A">
      <w:pPr>
        <w:spacing w:before="0" w:after="0" w:line="240" w:lineRule="auto"/>
        <w:ind w:left="0" w:right="0"/>
        <w:rPr>
          <w:rFonts w:ascii="Verdana" w:hAnsi="Verdana"/>
          <w:b/>
          <w:bCs/>
          <w:noProof/>
          <w:sz w:val="22"/>
          <w:szCs w:val="22"/>
        </w:rPr>
      </w:pPr>
    </w:p>
    <w:p w14:paraId="3694B061" w14:textId="013F399B" w:rsidR="004F001A" w:rsidRPr="00CE7A24" w:rsidRDefault="004F001A" w:rsidP="004F001A">
      <w:pPr>
        <w:spacing w:before="0" w:after="0" w:line="240" w:lineRule="auto"/>
        <w:ind w:left="0" w:right="0"/>
        <w:rPr>
          <w:rFonts w:ascii="Verdana" w:hAnsi="Verdana"/>
          <w:b/>
          <w:bCs/>
          <w:noProof/>
          <w:sz w:val="22"/>
          <w:szCs w:val="22"/>
        </w:rPr>
      </w:pPr>
    </w:p>
    <w:p w14:paraId="7191A3E8" w14:textId="7B49E8C0" w:rsidR="004F001A" w:rsidRPr="00CE7A24" w:rsidRDefault="004F001A" w:rsidP="004F001A">
      <w:pPr>
        <w:spacing w:before="0" w:after="0" w:line="240" w:lineRule="auto"/>
        <w:ind w:left="0" w:right="0"/>
        <w:rPr>
          <w:rFonts w:ascii="Verdana" w:hAnsi="Verdana"/>
          <w:b/>
          <w:bCs/>
          <w:noProof/>
          <w:sz w:val="22"/>
          <w:szCs w:val="22"/>
        </w:rPr>
      </w:pPr>
    </w:p>
    <w:p w14:paraId="5D7301AA" w14:textId="2013B099" w:rsidR="004F001A" w:rsidRPr="00CE7A24" w:rsidRDefault="004F001A" w:rsidP="004F001A">
      <w:pPr>
        <w:spacing w:before="0" w:after="0" w:line="240" w:lineRule="auto"/>
        <w:ind w:left="0" w:right="0"/>
        <w:rPr>
          <w:rFonts w:ascii="Verdana" w:hAnsi="Verdana"/>
          <w:b/>
          <w:bCs/>
          <w:noProof/>
          <w:sz w:val="22"/>
          <w:szCs w:val="22"/>
        </w:rPr>
      </w:pPr>
    </w:p>
    <w:p w14:paraId="2E6AAF41" w14:textId="4DD22A01" w:rsidR="004F001A" w:rsidRPr="00CE7A24" w:rsidRDefault="004F001A" w:rsidP="004F001A">
      <w:pPr>
        <w:spacing w:before="0" w:after="0" w:line="240" w:lineRule="auto"/>
        <w:ind w:left="0" w:right="0"/>
        <w:rPr>
          <w:rFonts w:ascii="Verdana" w:hAnsi="Verdana"/>
          <w:b/>
          <w:bCs/>
          <w:noProof/>
          <w:sz w:val="22"/>
          <w:szCs w:val="22"/>
        </w:rPr>
      </w:pPr>
    </w:p>
    <w:p w14:paraId="12A23697" w14:textId="74150A9B" w:rsidR="004F001A" w:rsidRPr="00CE7A24" w:rsidRDefault="004F001A" w:rsidP="004F001A">
      <w:pPr>
        <w:spacing w:before="0" w:after="0" w:line="240" w:lineRule="auto"/>
        <w:ind w:left="0" w:right="0"/>
        <w:rPr>
          <w:rFonts w:ascii="Verdana" w:hAnsi="Verdana"/>
          <w:b/>
          <w:bCs/>
          <w:noProof/>
          <w:sz w:val="22"/>
          <w:szCs w:val="22"/>
        </w:rPr>
      </w:pPr>
    </w:p>
    <w:p w14:paraId="6644CEA6" w14:textId="77777777" w:rsidR="004F001A" w:rsidRPr="00CE7A24" w:rsidRDefault="004F001A" w:rsidP="004F001A">
      <w:pPr>
        <w:spacing w:before="0" w:after="0" w:line="240" w:lineRule="auto"/>
        <w:ind w:left="0" w:right="0"/>
        <w:rPr>
          <w:rFonts w:ascii="Verdana" w:hAnsi="Verdana"/>
          <w:b/>
          <w:bCs/>
          <w:noProof/>
          <w:sz w:val="22"/>
          <w:szCs w:val="22"/>
        </w:rPr>
      </w:pPr>
    </w:p>
    <w:sectPr w:rsidR="004F001A" w:rsidRPr="00CE7A24" w:rsidSect="005029F2">
      <w:footerReference w:type="default" r:id="rId10"/>
      <w:headerReference w:type="first" r:id="rId11"/>
      <w:footerReference w:type="first" r:id="rId12"/>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96F187F"/>
    <w:multiLevelType w:val="hybridMultilevel"/>
    <w:tmpl w:val="C4DA586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02B2F9A"/>
    <w:multiLevelType w:val="hybridMultilevel"/>
    <w:tmpl w:val="C4DA586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C2B5C15"/>
    <w:multiLevelType w:val="hybridMultilevel"/>
    <w:tmpl w:val="D0A02632"/>
    <w:lvl w:ilvl="0" w:tplc="A29CD76C">
      <w:start w:val="4"/>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7"/>
  </w:num>
  <w:num w:numId="5">
    <w:abstractNumId w:val="5"/>
  </w:num>
  <w:num w:numId="6">
    <w:abstractNumId w:val="4"/>
  </w:num>
  <w:num w:numId="7">
    <w:abstractNumId w:val="11"/>
  </w:num>
  <w:num w:numId="8">
    <w:abstractNumId w:val="16"/>
  </w:num>
  <w:num w:numId="9">
    <w:abstractNumId w:val="20"/>
  </w:num>
  <w:num w:numId="10">
    <w:abstractNumId w:val="1"/>
  </w:num>
  <w:num w:numId="11">
    <w:abstractNumId w:val="10"/>
  </w:num>
  <w:num w:numId="12">
    <w:abstractNumId w:val="13"/>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num>
  <w:num w:numId="21">
    <w:abstractNumId w:val="15"/>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93E4D"/>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CE7A24"/>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84014432">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49872696">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686394799">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485379">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56849224">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03.safelinks.protection.outlook.com/?url=https%3A%2F%2Fscanmail.trustwave.com%2F%3Fc%3D261%26d%3Dy7yA5XTx-9w0hV_kTZLT71ZumPw8G9rw8N8QokHcJA%26u%3Dhttps%253a%252f%252fwww.gov.wales%252fsites%252fdefault%252ffiles%252fpublications%252f2020-10%252fear-wax-management-primary-and-community-care-pathway-whc2020014.pdf&amp;data=05%7C02%7CFOIA.Requests%40wales.nhs.uk%7Cf53b3ed57ab1489734da08dcfd9bde10%7Cbb5628b8e3284082a856433c9edc8fae%7C0%7C0%7C638664093090867460%7CUnknown%7CTWFpbGZsb3d8eyJWIjoiMC4wLjAwMDAiLCJQIjoiV2luMzIiLCJBTiI6Ik1haWwiLCJXVCI6Mn0%3D%7C0%7C%7C%7C&amp;sdata=cJWKXP4SmNw0dJ%2BWUypFrK5v52GK%2FYc%2BnyhFEkozM68%3D&amp;reserved=0"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eur03.safelinks.protection.outlook.com/?url=https%3A%2F%2Fscanmail.trustwave.com%2F%3Fc%3D261%26d%3Dy7yA5XTx-9w0hV_kTZLT71ZumPw8G9rw8N8QokHcJA%26u%3Dhttps%253a%252f%252fwww.gov.wales%252fsites%252fdefault%252ffiles%252fpublications%252f2020-10%252fear-wax-management-primary-and-community-care-pathway-whc2020014.pdf&amp;data=05%7C02%7CFOIA.Requests%40wales.nhs.uk%7Cf53b3ed57ab1489734da08dcfd9bde10%7Cbb5628b8e3284082a856433c9edc8fae%7C0%7C0%7C638664093090909334%7CUnknown%7CTWFpbGZsb3d8eyJWIjoiMC4wLjAwMDAiLCJQIjoiV2luMzIiLCJBTiI6Ik1haWwiLCJXVCI6Mn0%3D%7C0%7C%7C%7C&amp;sdata=rywv0OF7ORS3yY0ULRjrelkWe%2Bz14kpczc6Hp%2FxSNHE%3D&amp;reserved=0"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78</TotalTime>
  <Pages>2</Pages>
  <Words>598</Words>
  <Characters>3409</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25</cp:revision>
  <cp:lastPrinted>2019-03-26T11:11:00Z</cp:lastPrinted>
  <dcterms:created xsi:type="dcterms:W3CDTF">2021-09-13T07:38:00Z</dcterms:created>
  <dcterms:modified xsi:type="dcterms:W3CDTF">2024-11-21T13:53:00Z</dcterms:modified>
</cp:coreProperties>
</file>