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DC0D5A" w:rsidRPr="00DC0D5A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24-E-005</w:t>
                            </w:r>
                          </w:p>
                          <w:p w:rsidR="00DC7FA9" w:rsidRDefault="00DC7FA9" w:rsidP="00DC7FA9"/>
                          <w:p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" filled="f" stroked="f">
                <v:textbox>
                  <w:txbxContent>
                    <w:p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DC0D5A" w:rsidRPr="00DC0D5A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24-E-005</w:t>
                      </w:r>
                    </w:p>
                    <w:p w:rsidR="00DC7FA9" w:rsidRDefault="00DC7FA9" w:rsidP="00DC7FA9"/>
                    <w:p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:rsidR="00DC0D5A" w:rsidRDefault="00A10460" w:rsidP="00DC0D5A">
      <w:pPr>
        <w:spacing w:before="280"/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:rsidR="00B4229C" w:rsidRPr="00B4229C" w:rsidRDefault="00B4229C" w:rsidP="00B4229C">
      <w:pPr>
        <w:shd w:val="clear" w:color="auto" w:fill="FFFFFF"/>
        <w:spacing w:after="0" w:line="240" w:lineRule="auto"/>
        <w:rPr>
          <w:rFonts w:ascii="Verdana" w:eastAsia="Times New Roman" w:hAnsi="Verdana"/>
          <w:b/>
          <w:color w:val="242424"/>
          <w:sz w:val="22"/>
          <w:szCs w:val="22"/>
        </w:rPr>
      </w:pPr>
      <w:r w:rsidRPr="00B4229C">
        <w:rPr>
          <w:rFonts w:ascii="Verdana" w:eastAsia="Times New Roman" w:hAnsi="Verdana"/>
          <w:b/>
          <w:color w:val="242424"/>
          <w:sz w:val="22"/>
          <w:szCs w:val="22"/>
        </w:rPr>
        <w:t>Please could you provide me with the following information in relation to psychological therapies delivered by your Health Board for each month from October 2020 to April 2024.</w:t>
      </w:r>
    </w:p>
    <w:p w:rsidR="00B4229C" w:rsidRPr="00B4229C" w:rsidRDefault="00B4229C" w:rsidP="00B4229C">
      <w:pPr>
        <w:shd w:val="clear" w:color="auto" w:fill="FFFFFF"/>
        <w:spacing w:after="0" w:line="240" w:lineRule="auto"/>
        <w:rPr>
          <w:rFonts w:ascii="Verdana" w:eastAsia="Times New Roman" w:hAnsi="Verdana"/>
          <w:b/>
          <w:color w:val="242424"/>
          <w:sz w:val="22"/>
          <w:szCs w:val="22"/>
        </w:rPr>
      </w:pPr>
      <w:r w:rsidRPr="00B4229C">
        <w:rPr>
          <w:rFonts w:ascii="Verdana" w:eastAsia="Times New Roman" w:hAnsi="Verdana"/>
          <w:b/>
          <w:color w:val="242424"/>
          <w:sz w:val="22"/>
          <w:szCs w:val="22"/>
        </w:rPr>
        <w:t> The number of patients who are waiting to start a psychological therapy (end of month census snapshot)</w:t>
      </w:r>
    </w:p>
    <w:p w:rsidR="00B4229C" w:rsidRPr="00B4229C" w:rsidRDefault="00B4229C" w:rsidP="00B4229C">
      <w:pPr>
        <w:numPr>
          <w:ilvl w:val="0"/>
          <w:numId w:val="19"/>
        </w:numPr>
        <w:shd w:val="clear" w:color="auto" w:fill="FFFFFF"/>
        <w:spacing w:before="0" w:line="231" w:lineRule="atLeast"/>
        <w:ind w:right="0"/>
        <w:rPr>
          <w:rFonts w:ascii="Verdana" w:eastAsia="Times New Roman" w:hAnsi="Verdana"/>
          <w:b/>
          <w:color w:val="242424"/>
          <w:sz w:val="22"/>
          <w:szCs w:val="22"/>
        </w:rPr>
      </w:pPr>
      <w:r w:rsidRPr="00B4229C">
        <w:rPr>
          <w:rFonts w:ascii="Verdana" w:eastAsia="Times New Roman" w:hAnsi="Verdana"/>
          <w:b/>
          <w:color w:val="242424"/>
          <w:sz w:val="22"/>
          <w:szCs w:val="22"/>
        </w:rPr>
        <w:t>Patients waiting up to and including 84 days</w:t>
      </w:r>
    </w:p>
    <w:p w:rsidR="00B4229C" w:rsidRPr="00B4229C" w:rsidRDefault="00B4229C" w:rsidP="00B4229C">
      <w:pPr>
        <w:numPr>
          <w:ilvl w:val="0"/>
          <w:numId w:val="19"/>
        </w:numPr>
        <w:shd w:val="clear" w:color="auto" w:fill="FFFFFF"/>
        <w:spacing w:before="0" w:line="231" w:lineRule="atLeast"/>
        <w:ind w:right="0"/>
        <w:rPr>
          <w:rFonts w:ascii="Verdana" w:eastAsia="Times New Roman" w:hAnsi="Verdana"/>
          <w:b/>
          <w:color w:val="242424"/>
          <w:sz w:val="22"/>
          <w:szCs w:val="22"/>
        </w:rPr>
      </w:pPr>
      <w:r w:rsidRPr="00B4229C">
        <w:rPr>
          <w:rFonts w:ascii="Verdana" w:eastAsia="Times New Roman" w:hAnsi="Verdana"/>
          <w:b/>
          <w:color w:val="242424"/>
          <w:sz w:val="22"/>
          <w:szCs w:val="22"/>
        </w:rPr>
        <w:t>Patients waiting 85 days and over and up to and including 126 days</w:t>
      </w:r>
    </w:p>
    <w:p w:rsidR="00B4229C" w:rsidRPr="00B4229C" w:rsidRDefault="00B4229C" w:rsidP="00B4229C">
      <w:pPr>
        <w:numPr>
          <w:ilvl w:val="0"/>
          <w:numId w:val="19"/>
        </w:numPr>
        <w:shd w:val="clear" w:color="auto" w:fill="FFFFFF"/>
        <w:spacing w:before="0" w:line="231" w:lineRule="atLeast"/>
        <w:ind w:right="0"/>
        <w:rPr>
          <w:rFonts w:ascii="Verdana" w:eastAsia="Times New Roman" w:hAnsi="Verdana"/>
          <w:b/>
          <w:color w:val="242424"/>
          <w:sz w:val="22"/>
          <w:szCs w:val="22"/>
        </w:rPr>
      </w:pPr>
      <w:r w:rsidRPr="00B4229C">
        <w:rPr>
          <w:rFonts w:ascii="Verdana" w:eastAsia="Times New Roman" w:hAnsi="Verdana"/>
          <w:b/>
          <w:color w:val="242424"/>
          <w:sz w:val="22"/>
          <w:szCs w:val="22"/>
        </w:rPr>
        <w:t>Patients waiting 127 days and over and up to and including 182 days</w:t>
      </w:r>
    </w:p>
    <w:p w:rsidR="00B4229C" w:rsidRPr="00B4229C" w:rsidRDefault="00B4229C" w:rsidP="00B4229C">
      <w:pPr>
        <w:numPr>
          <w:ilvl w:val="0"/>
          <w:numId w:val="19"/>
        </w:numPr>
        <w:shd w:val="clear" w:color="auto" w:fill="FFFFFF"/>
        <w:spacing w:before="0" w:line="231" w:lineRule="atLeast"/>
        <w:ind w:right="0"/>
        <w:rPr>
          <w:rFonts w:ascii="Verdana" w:eastAsia="Times New Roman" w:hAnsi="Verdana"/>
          <w:b/>
          <w:color w:val="242424"/>
          <w:sz w:val="22"/>
          <w:szCs w:val="22"/>
        </w:rPr>
      </w:pPr>
      <w:r w:rsidRPr="00B4229C">
        <w:rPr>
          <w:rFonts w:ascii="Verdana" w:eastAsia="Times New Roman" w:hAnsi="Verdana"/>
          <w:b/>
          <w:color w:val="242424"/>
          <w:sz w:val="22"/>
          <w:szCs w:val="22"/>
        </w:rPr>
        <w:t>Patients waiting 183 days and over and up to and including 252 days</w:t>
      </w:r>
    </w:p>
    <w:p w:rsidR="00B4229C" w:rsidRPr="00B4229C" w:rsidRDefault="00B4229C" w:rsidP="00B4229C">
      <w:pPr>
        <w:numPr>
          <w:ilvl w:val="0"/>
          <w:numId w:val="19"/>
        </w:numPr>
        <w:shd w:val="clear" w:color="auto" w:fill="FFFFFF"/>
        <w:spacing w:before="0" w:line="231" w:lineRule="atLeast"/>
        <w:ind w:right="0"/>
        <w:rPr>
          <w:rFonts w:ascii="Verdana" w:eastAsia="Times New Roman" w:hAnsi="Verdana"/>
          <w:b/>
          <w:color w:val="242424"/>
          <w:sz w:val="22"/>
          <w:szCs w:val="22"/>
        </w:rPr>
      </w:pPr>
      <w:r w:rsidRPr="00B4229C">
        <w:rPr>
          <w:rFonts w:ascii="Verdana" w:eastAsia="Times New Roman" w:hAnsi="Verdana"/>
          <w:b/>
          <w:color w:val="242424"/>
          <w:sz w:val="22"/>
          <w:szCs w:val="22"/>
        </w:rPr>
        <w:t>Patients waiting 253 days and over and up to and including 364 days</w:t>
      </w:r>
    </w:p>
    <w:p w:rsidR="00B4229C" w:rsidRPr="00B4229C" w:rsidRDefault="00B4229C" w:rsidP="00B4229C">
      <w:pPr>
        <w:numPr>
          <w:ilvl w:val="0"/>
          <w:numId w:val="19"/>
        </w:numPr>
        <w:shd w:val="clear" w:color="auto" w:fill="FFFFFF"/>
        <w:spacing w:before="0" w:line="231" w:lineRule="atLeast"/>
        <w:ind w:right="0"/>
        <w:rPr>
          <w:rFonts w:ascii="Verdana" w:eastAsia="Times New Roman" w:hAnsi="Verdana"/>
          <w:b/>
          <w:color w:val="242424"/>
          <w:sz w:val="22"/>
          <w:szCs w:val="22"/>
        </w:rPr>
      </w:pPr>
      <w:r w:rsidRPr="00B4229C">
        <w:rPr>
          <w:rFonts w:ascii="Verdana" w:eastAsia="Times New Roman" w:hAnsi="Verdana"/>
          <w:b/>
          <w:color w:val="242424"/>
          <w:sz w:val="22"/>
          <w:szCs w:val="22"/>
        </w:rPr>
        <w:t>Patients waiting 365 days and over</w:t>
      </w:r>
    </w:p>
    <w:p w:rsidR="00B4229C" w:rsidRDefault="00B4229C" w:rsidP="00B4229C">
      <w:pPr>
        <w:shd w:val="clear" w:color="auto" w:fill="FFFFFF"/>
        <w:spacing w:after="0" w:line="240" w:lineRule="auto"/>
        <w:rPr>
          <w:rFonts w:ascii="Verdana" w:eastAsia="Times New Roman" w:hAnsi="Verdana"/>
          <w:b/>
          <w:color w:val="242424"/>
          <w:sz w:val="22"/>
          <w:szCs w:val="22"/>
        </w:rPr>
      </w:pPr>
      <w:r w:rsidRPr="00B4229C">
        <w:rPr>
          <w:rFonts w:ascii="Verdana" w:eastAsia="Times New Roman" w:hAnsi="Verdana"/>
          <w:b/>
          <w:color w:val="242424"/>
          <w:sz w:val="22"/>
          <w:szCs w:val="22"/>
        </w:rPr>
        <w:t xml:space="preserve">For clarity, this request is in relation to those patients who are waiting to start a psychological therapy, as defined as high intensity or specialist psychological therapies / interventions (as defined in </w:t>
      </w:r>
      <w:proofErr w:type="spellStart"/>
      <w:r w:rsidRPr="00B4229C">
        <w:rPr>
          <w:rFonts w:ascii="Verdana" w:eastAsia="Times New Roman" w:hAnsi="Verdana"/>
          <w:b/>
          <w:color w:val="242424"/>
          <w:sz w:val="22"/>
          <w:szCs w:val="22"/>
        </w:rPr>
        <w:t>Matrics</w:t>
      </w:r>
      <w:proofErr w:type="spellEnd"/>
      <w:r w:rsidRPr="00B4229C">
        <w:rPr>
          <w:rFonts w:ascii="Verdana" w:eastAsia="Times New Roman" w:hAnsi="Verdana"/>
          <w:b/>
          <w:color w:val="242424"/>
          <w:sz w:val="22"/>
          <w:szCs w:val="22"/>
        </w:rPr>
        <w:t xml:space="preserve"> Cymru).  Referrals for low intensity interventions i.e. those delivered via Local Primary Mental Health Support Services (LPMHSS) are not the subject of this request.</w:t>
      </w:r>
    </w:p>
    <w:p w:rsidR="00B4229C" w:rsidRDefault="00B4229C" w:rsidP="00B4229C">
      <w:pPr>
        <w:shd w:val="clear" w:color="auto" w:fill="FFFFFF"/>
        <w:spacing w:after="0" w:line="240" w:lineRule="auto"/>
        <w:rPr>
          <w:rFonts w:eastAsia="Times New Roman"/>
          <w:color w:val="242424"/>
        </w:rPr>
      </w:pPr>
      <w:r w:rsidRPr="00B4229C">
        <w:rPr>
          <w:rFonts w:ascii="Verdana" w:eastAsia="Times New Roman" w:hAnsi="Verdana"/>
          <w:b/>
          <w:color w:val="242424"/>
          <w:sz w:val="22"/>
          <w:szCs w:val="22"/>
        </w:rPr>
        <w:t>Our Response</w:t>
      </w:r>
      <w:r>
        <w:rPr>
          <w:rFonts w:eastAsia="Times New Roman"/>
          <w:color w:val="242424"/>
        </w:rPr>
        <w:t>:</w:t>
      </w:r>
    </w:p>
    <w:p w:rsidR="00B4229C" w:rsidRDefault="00B4229C" w:rsidP="00B4229C">
      <w:pPr>
        <w:shd w:val="clear" w:color="auto" w:fill="FFFFFF"/>
        <w:spacing w:after="0" w:line="240" w:lineRule="auto"/>
        <w:rPr>
          <w:rFonts w:ascii="Verdana" w:eastAsia="Times New Roman" w:hAnsi="Verdana"/>
          <w:sz w:val="22"/>
          <w:szCs w:val="22"/>
        </w:rPr>
      </w:pPr>
      <w:r>
        <w:rPr>
          <w:rFonts w:ascii="Verdana" w:eastAsia="Times New Roman" w:hAnsi="Verdana"/>
          <w:sz w:val="22"/>
          <w:szCs w:val="22"/>
        </w:rPr>
        <w:t xml:space="preserve">Please see attached appendix. </w:t>
      </w:r>
    </w:p>
    <w:p w:rsidR="00B4229C" w:rsidRPr="00B4229C" w:rsidRDefault="00B4229C" w:rsidP="00B4229C">
      <w:pPr>
        <w:shd w:val="clear" w:color="auto" w:fill="FFFFFF"/>
        <w:spacing w:after="0" w:line="240" w:lineRule="auto"/>
        <w:rPr>
          <w:rFonts w:ascii="Verdana" w:eastAsia="Times New Roman" w:hAnsi="Verdana"/>
          <w:color w:val="242424"/>
          <w:sz w:val="22"/>
          <w:szCs w:val="22"/>
        </w:rPr>
      </w:pPr>
      <w:r>
        <w:rPr>
          <w:rFonts w:ascii="Verdana" w:eastAsia="Times New Roman" w:hAnsi="Verdana"/>
          <w:color w:val="242424"/>
          <w:sz w:val="22"/>
          <w:szCs w:val="22"/>
        </w:rPr>
        <w:t>*</w:t>
      </w:r>
      <w:r w:rsidRPr="00B4229C">
        <w:rPr>
          <w:rFonts w:ascii="Verdana" w:hAnsi="Verdana"/>
          <w:sz w:val="22"/>
          <w:szCs w:val="22"/>
        </w:rPr>
        <w:t xml:space="preserve"> </w:t>
      </w:r>
      <w:r w:rsidRPr="00FC3B42">
        <w:rPr>
          <w:rFonts w:ascii="Verdana" w:hAnsi="Verdana"/>
          <w:sz w:val="22"/>
          <w:szCs w:val="22"/>
        </w:rPr>
        <w:t xml:space="preserve">Where fewer than 5 has been indicated we are unable to provide you with the exact number of patients as due to the low numbers, there is a potential risk of identifying individuals if this was disclosed.  We are therefore withholding this detail under Section 40(2) of the </w:t>
      </w:r>
      <w:smartTag w:uri="urn:schemas-microsoft-com:office:smarttags" w:element="address">
        <w:r w:rsidRPr="00FC3B42">
          <w:rPr>
            <w:rFonts w:ascii="Verdana" w:hAnsi="Verdana"/>
            <w:sz w:val="22"/>
            <w:szCs w:val="22"/>
          </w:rPr>
          <w:t>Freedom of Information</w:t>
        </w:r>
      </w:smartTag>
      <w:r w:rsidRPr="00FC3B42">
        <w:rPr>
          <w:rFonts w:ascii="Verdana" w:hAnsi="Verdana"/>
          <w:sz w:val="22"/>
          <w:szCs w:val="22"/>
        </w:rPr>
        <w:t xml:space="preserve"> Act 2000.  This information is protected by the </w:t>
      </w:r>
      <w:r w:rsidRPr="00FC3B42">
        <w:rPr>
          <w:rFonts w:ascii="Verdana" w:hAnsi="Verdana"/>
          <w:iCs/>
          <w:sz w:val="22"/>
          <w:szCs w:val="22"/>
        </w:rPr>
        <w:t xml:space="preserve">General Data Protection Regulation (GDPR) and Data Protection Act 2018 and its disclosure would be contrary to the data protection principles and constitute as unfair and unlawful processing </w:t>
      </w:r>
      <w:r w:rsidRPr="00FC3B42">
        <w:rPr>
          <w:rFonts w:ascii="Verdana" w:hAnsi="Verdana"/>
          <w:bCs/>
          <w:iCs/>
          <w:sz w:val="22"/>
          <w:szCs w:val="22"/>
        </w:rPr>
        <w:t>in regard to</w:t>
      </w:r>
      <w:r w:rsidRPr="00FC3B42">
        <w:rPr>
          <w:rFonts w:ascii="Verdana" w:hAnsi="Verdana"/>
          <w:iCs/>
          <w:sz w:val="22"/>
          <w:szCs w:val="22"/>
        </w:rPr>
        <w:t xml:space="preserve"> Articles 5, 6, and 9 of GDPR.  </w:t>
      </w:r>
      <w:r w:rsidRPr="00FC3B42">
        <w:rPr>
          <w:rFonts w:ascii="Verdana" w:hAnsi="Verdana"/>
          <w:sz w:val="22"/>
          <w:szCs w:val="22"/>
        </w:rPr>
        <w:t>This exemption is absolute and therefore there is no requirement to apply the public interest test</w:t>
      </w:r>
      <w:bookmarkStart w:id="0" w:name="_GoBack"/>
      <w:bookmarkEnd w:id="0"/>
      <w:r w:rsidRPr="00FC3B42">
        <w:rPr>
          <w:rFonts w:ascii="Verdana" w:hAnsi="Verdana"/>
          <w:sz w:val="22"/>
          <w:szCs w:val="22"/>
        </w:rPr>
        <w:t>.</w:t>
      </w:r>
    </w:p>
    <w:sectPr w:rsidR="00B4229C" w:rsidRPr="00B4229C" w:rsidSect="00D62A67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C00ED" w:rsidRPr="002D32B6">
      <w:rPr>
        <w:b/>
        <w:color w:val="008A8C"/>
        <w:sz w:val="20"/>
        <w:szCs w:val="20"/>
      </w:rPr>
      <w:t>gofalu am ein gilydd, cydweithio</w:t>
    </w:r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gwella bob amser</w:t>
    </w:r>
  </w:p>
  <w:p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A10460">
      <w:rPr>
        <w:noProof/>
      </w:rPr>
      <w:t>2</w:t>
    </w:r>
    <w:r w:rsidR="00795AD1" w:rsidRPr="00795AD1">
      <w:rPr>
        <w:noProof/>
      </w:rPr>
      <w:fldChar w:fldCharType="end"/>
    </w:r>
  </w:p>
  <w:p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r w:rsidRPr="005317D4">
      <w:rPr>
        <w:b/>
        <w:sz w:val="16"/>
        <w:szCs w:val="18"/>
      </w:rPr>
      <w:t>Pencadlys BIP Bae Abertawe, Un Porthfa Talbot, Port Talbot, SA12 7BR / Swansea Bay UHB Headquarters, One Talbot Gateway, Port Talbot, SA12 7BR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Bwrdd Iechyd Prifysgol Bae Abertawe yw enw gweithredu Bwrdd Iechyd Lleol Prifysgol Bae Abertawe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 xml:space="preserve">deirydd/Chair: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:rsidR="00D15865" w:rsidRPr="00CB2BBE" w:rsidRDefault="00D15865" w:rsidP="00D15865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Prif Weithredwr dros dro</w:t>
                          </w:r>
                          <w:r w:rsidRPr="00CB2BBE"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z w:val="18"/>
                            </w:rPr>
                            <w:t xml:space="preserve">Interim </w:t>
                          </w:r>
                          <w:r w:rsidRPr="00CB2BBE">
                            <w:rPr>
                              <w:sz w:val="18"/>
                            </w:rPr>
                            <w:t xml:space="preserve">Chief Executive: </w:t>
                          </w:r>
                          <w:r w:rsidRPr="00AB6BAB">
                            <w:rPr>
                              <w:b/>
                              <w:sz w:val="18"/>
                            </w:rPr>
                            <w:t>Dr Richard Evans</w:t>
                          </w:r>
                        </w:p>
                        <w:p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 am ein gilydd, cydweithio</w:t>
                          </w: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, gwella bob amser</w:t>
                          </w:r>
                        </w:p>
                        <w:p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" fillcolor="window" stroked="f" strokeweight=".5pt">
              <v:textbox>
                <w:txbxContent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 xml:space="preserve">deirydd/Chair: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:rsidR="00D15865" w:rsidRPr="00CB2BBE" w:rsidRDefault="00D15865" w:rsidP="00D15865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r>
                      <w:rPr>
                        <w:sz w:val="18"/>
                      </w:rPr>
                      <w:t>Prif Weithredwr dros dro</w:t>
                    </w:r>
                    <w:r w:rsidRPr="00CB2BBE">
                      <w:rPr>
                        <w:sz w:val="18"/>
                      </w:rPr>
                      <w:t>/</w:t>
                    </w:r>
                    <w:r>
                      <w:rPr>
                        <w:sz w:val="18"/>
                      </w:rPr>
                      <w:t xml:space="preserve">Interim </w:t>
                    </w:r>
                    <w:r w:rsidRPr="00CB2BBE">
                      <w:rPr>
                        <w:sz w:val="18"/>
                      </w:rPr>
                      <w:t xml:space="preserve">Chief Executive: </w:t>
                    </w:r>
                    <w:r w:rsidRPr="00AB6BAB">
                      <w:rPr>
                        <w:b/>
                        <w:sz w:val="18"/>
                      </w:rPr>
                      <w:t>Dr Richard Evans</w:t>
                    </w:r>
                  </w:p>
                  <w:p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 am ein gilydd, cydweithio</w:t>
                    </w:r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, gwella bob amser</w:t>
                    </w:r>
                  </w:p>
                  <w:p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6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1047" type="#_x0000_t75" style="width:383pt;height:383pt;visibility:visible;mso-wrap-style:square" o:bullet="t">
        <v:imagedata r:id="rId2" o:title=""/>
      </v:shape>
    </w:pict>
  </w:numPicBullet>
  <w:numPicBullet w:numPicBulletId="2">
    <w:pict>
      <v:shape id="_x0000_i1048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1049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9BF751C"/>
    <w:multiLevelType w:val="multilevel"/>
    <w:tmpl w:val="1E167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7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8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8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0"/>
  </w:num>
  <w:num w:numId="3">
    <w:abstractNumId w:val="9"/>
  </w:num>
  <w:num w:numId="4">
    <w:abstractNumId w:val="16"/>
  </w:num>
  <w:num w:numId="5">
    <w:abstractNumId w:val="5"/>
  </w:num>
  <w:num w:numId="6">
    <w:abstractNumId w:val="3"/>
  </w:num>
  <w:num w:numId="7">
    <w:abstractNumId w:val="11"/>
  </w:num>
  <w:num w:numId="8">
    <w:abstractNumId w:val="15"/>
  </w:num>
  <w:num w:numId="9">
    <w:abstractNumId w:val="18"/>
  </w:num>
  <w:num w:numId="10">
    <w:abstractNumId w:val="1"/>
  </w:num>
  <w:num w:numId="11">
    <w:abstractNumId w:val="10"/>
  </w:num>
  <w:num w:numId="12">
    <w:abstractNumId w:val="13"/>
  </w:num>
  <w:num w:numId="13">
    <w:abstractNumId w:val="17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  <w:num w:numId="17">
    <w:abstractNumId w:val="6"/>
  </w:num>
  <w:num w:numId="18">
    <w:abstractNumId w:val="2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111757"/>
    <w:rsid w:val="001276F0"/>
    <w:rsid w:val="00185784"/>
    <w:rsid w:val="001B1339"/>
    <w:rsid w:val="001E2D50"/>
    <w:rsid w:val="00213076"/>
    <w:rsid w:val="002156AF"/>
    <w:rsid w:val="002677FD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5317D4"/>
    <w:rsid w:val="00534D7A"/>
    <w:rsid w:val="00553E1D"/>
    <w:rsid w:val="005925B8"/>
    <w:rsid w:val="005F0E79"/>
    <w:rsid w:val="00602EE5"/>
    <w:rsid w:val="006137E4"/>
    <w:rsid w:val="00635BDA"/>
    <w:rsid w:val="0064399F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B5ED1"/>
    <w:rsid w:val="00AF0E8B"/>
    <w:rsid w:val="00AF691A"/>
    <w:rsid w:val="00B34966"/>
    <w:rsid w:val="00B4229C"/>
    <w:rsid w:val="00B61DE2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address"/>
  <w:shapeDefaults>
    <o:shapedefaults v:ext="edit" spidmax="2049"/>
    <o:shapelayout v:ext="edit">
      <o:idmap v:ext="edit" data="1"/>
    </o:shapelayout>
  </w:shapeDefaults>
  <w:decimalSymbol w:val="."/>
  <w:listSeparator w:val=","/>
  <w14:docId w14:val="0CE64365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DF439-0730-4F9E-A074-787730CD78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30</TotalTime>
  <Pages>1</Pages>
  <Words>303</Words>
  <Characters>1729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2028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Carly Mari Jones (Swansea Bay UHB - Corporate Services )</cp:lastModifiedBy>
  <cp:revision>14</cp:revision>
  <cp:lastPrinted>2019-03-26T11:11:00Z</cp:lastPrinted>
  <dcterms:created xsi:type="dcterms:W3CDTF">2021-09-13T07:38:00Z</dcterms:created>
  <dcterms:modified xsi:type="dcterms:W3CDTF">2024-05-23T14:45:00Z</dcterms:modified>
</cp:coreProperties>
</file>