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2537DE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F336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24-G-009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2537DE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F336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24-G-009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CFB3A69" w14:textId="5BDDE36A" w:rsidR="006F3366" w:rsidRDefault="006F3366" w:rsidP="006F3366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6F3366">
        <w:rPr>
          <w:rFonts w:ascii="Verdana" w:hAnsi="Verdana"/>
          <w:b/>
          <w:bCs/>
          <w:sz w:val="22"/>
          <w:szCs w:val="22"/>
        </w:rPr>
        <w:t xml:space="preserve">For patients with a BMI over 50 what services does the health board offer once an individual has been referred </w:t>
      </w:r>
      <w:r w:rsidR="002508D6">
        <w:rPr>
          <w:rFonts w:ascii="Verdana" w:hAnsi="Verdana"/>
          <w:b/>
          <w:bCs/>
          <w:sz w:val="22"/>
          <w:szCs w:val="22"/>
        </w:rPr>
        <w:t xml:space="preserve">from </w:t>
      </w:r>
      <w:r w:rsidRPr="006F3366">
        <w:rPr>
          <w:rFonts w:ascii="Verdana" w:hAnsi="Verdana"/>
          <w:b/>
          <w:bCs/>
          <w:sz w:val="22"/>
          <w:szCs w:val="22"/>
        </w:rPr>
        <w:t>the GP to the health board?</w:t>
      </w:r>
    </w:p>
    <w:p w14:paraId="2D5C114E" w14:textId="532C750E" w:rsidR="006F3366" w:rsidRDefault="006F3366" w:rsidP="006F3366">
      <w:pPr>
        <w:rPr>
          <w:rFonts w:ascii="Verdana" w:hAnsi="Verdana"/>
          <w:sz w:val="22"/>
          <w:szCs w:val="22"/>
        </w:rPr>
      </w:pPr>
      <w:r w:rsidRPr="006F3366">
        <w:rPr>
          <w:rFonts w:ascii="Verdana" w:hAnsi="Verdana"/>
          <w:sz w:val="22"/>
          <w:szCs w:val="22"/>
        </w:rPr>
        <w:t xml:space="preserve">The Nutrition and Dietetic Service run a virtual level 2 weight management programme that is 4 weeks in length and offer </w:t>
      </w:r>
      <w:r w:rsidR="00910E63">
        <w:rPr>
          <w:rFonts w:ascii="Verdana" w:hAnsi="Verdana"/>
          <w:sz w:val="22"/>
          <w:szCs w:val="22"/>
        </w:rPr>
        <w:t xml:space="preserve">a </w:t>
      </w:r>
      <w:r w:rsidRPr="006F3366">
        <w:rPr>
          <w:rFonts w:ascii="Verdana" w:hAnsi="Verdana"/>
          <w:sz w:val="22"/>
          <w:szCs w:val="22"/>
        </w:rPr>
        <w:t xml:space="preserve">1:1 </w:t>
      </w:r>
      <w:r w:rsidR="002508D6" w:rsidRPr="006F3366">
        <w:rPr>
          <w:rFonts w:ascii="Verdana" w:hAnsi="Verdana"/>
          <w:sz w:val="22"/>
          <w:szCs w:val="22"/>
        </w:rPr>
        <w:t>appointment</w:t>
      </w:r>
      <w:r w:rsidR="002508D6">
        <w:rPr>
          <w:rFonts w:ascii="Verdana" w:hAnsi="Verdana"/>
          <w:sz w:val="22"/>
          <w:szCs w:val="22"/>
        </w:rPr>
        <w:t xml:space="preserve"> </w:t>
      </w:r>
      <w:r w:rsidRPr="006F3366">
        <w:rPr>
          <w:rFonts w:ascii="Verdana" w:hAnsi="Verdana"/>
          <w:sz w:val="22"/>
          <w:szCs w:val="22"/>
        </w:rPr>
        <w:t xml:space="preserve">for people unable to attend group therapy. </w:t>
      </w:r>
    </w:p>
    <w:p w14:paraId="57736304" w14:textId="30BD5667" w:rsidR="006F3366" w:rsidRDefault="002508D6" w:rsidP="006F3366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A</w:t>
      </w:r>
      <w:r w:rsidR="006F3366" w:rsidRPr="006F3366">
        <w:rPr>
          <w:rFonts w:ascii="Verdana" w:hAnsi="Verdana"/>
          <w:sz w:val="22"/>
          <w:szCs w:val="22"/>
        </w:rPr>
        <w:t xml:space="preserve"> clinic run by </w:t>
      </w:r>
      <w:r>
        <w:rPr>
          <w:rFonts w:ascii="Verdana" w:hAnsi="Verdana"/>
          <w:sz w:val="22"/>
          <w:szCs w:val="22"/>
        </w:rPr>
        <w:t xml:space="preserve">a consultant </w:t>
      </w:r>
      <w:r w:rsidR="006F3366" w:rsidRPr="006F3366">
        <w:rPr>
          <w:rFonts w:ascii="Verdana" w:hAnsi="Verdana"/>
          <w:sz w:val="22"/>
          <w:szCs w:val="22"/>
        </w:rPr>
        <w:t xml:space="preserve">considers GLP1 </w:t>
      </w:r>
      <w:r w:rsidR="007B2804" w:rsidRPr="007B2804">
        <w:rPr>
          <w:rFonts w:ascii="Verdana" w:hAnsi="Verdana"/>
          <w:sz w:val="22"/>
          <w:szCs w:val="22"/>
        </w:rPr>
        <w:t>(</w:t>
      </w:r>
      <w:r w:rsidR="007B2804" w:rsidRPr="007B2804">
        <w:rPr>
          <w:rFonts w:ascii="Verdana" w:hAnsi="Verdana"/>
          <w:sz w:val="22"/>
          <w:szCs w:val="22"/>
          <w:shd w:val="clear" w:color="auto" w:fill="FFFFFF"/>
        </w:rPr>
        <w:t>Glucagon-like peptide 1)</w:t>
      </w:r>
      <w:r w:rsidR="007B2804">
        <w:rPr>
          <w:rFonts w:ascii="Calibri" w:hAnsi="Calibri"/>
          <w:shd w:val="clear" w:color="auto" w:fill="FFFFFF"/>
        </w:rPr>
        <w:t xml:space="preserve"> </w:t>
      </w:r>
      <w:r w:rsidR="006F3366" w:rsidRPr="006F3366">
        <w:rPr>
          <w:rFonts w:ascii="Verdana" w:hAnsi="Verdana"/>
          <w:sz w:val="22"/>
          <w:szCs w:val="22"/>
        </w:rPr>
        <w:t xml:space="preserve">therapy as a level 3 offer. </w:t>
      </w:r>
    </w:p>
    <w:p w14:paraId="6B24DBC3" w14:textId="173597DE" w:rsidR="002508D6" w:rsidRDefault="002508D6" w:rsidP="006F3366">
      <w:pPr>
        <w:rPr>
          <w:rFonts w:ascii="Verdana" w:hAnsi="Verdana"/>
          <w:sz w:val="22"/>
          <w:szCs w:val="22"/>
        </w:rPr>
      </w:pPr>
      <w:r w:rsidRPr="002508D6">
        <w:rPr>
          <w:rFonts w:ascii="Verdana" w:hAnsi="Verdana"/>
          <w:sz w:val="22"/>
          <w:szCs w:val="22"/>
        </w:rPr>
        <w:t xml:space="preserve">In order to proceed with bariatric surgery, we </w:t>
      </w:r>
      <w:r>
        <w:rPr>
          <w:rFonts w:ascii="Verdana" w:hAnsi="Verdana"/>
          <w:sz w:val="22"/>
          <w:szCs w:val="22"/>
        </w:rPr>
        <w:t xml:space="preserve">would </w:t>
      </w:r>
      <w:r w:rsidRPr="002508D6">
        <w:rPr>
          <w:rFonts w:ascii="Verdana" w:hAnsi="Verdana"/>
          <w:sz w:val="22"/>
          <w:szCs w:val="22"/>
        </w:rPr>
        <w:t xml:space="preserve">require evidence (Welsh Institute of Metabolic Obesity Service proforma or referral letter) that the patient (irrelevant of their BMI) has undertaken an intensive weight management programme in a multi-disciplinary weight management clinic (Level 2 or 3 of the All Wales Obesity Pathway).  This is one of the criteria on the pathway and it needs to be fulfilled prior to review in the Level 4 service for consideration of surgery.  </w:t>
      </w:r>
    </w:p>
    <w:p w14:paraId="4DB3EC95" w14:textId="77777777" w:rsidR="002508D6" w:rsidRDefault="002508D6" w:rsidP="006F336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1D099DF" w14:textId="125E7B7C" w:rsidR="006F3366" w:rsidRDefault="006F3366" w:rsidP="006F3366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6F3366">
        <w:rPr>
          <w:rFonts w:ascii="Verdana" w:hAnsi="Verdana"/>
          <w:b/>
          <w:bCs/>
          <w:sz w:val="22"/>
          <w:szCs w:val="22"/>
        </w:rPr>
        <w:t>How long is the wait from referral from weight management level 2 to weight management level 3</w:t>
      </w:r>
    </w:p>
    <w:p w14:paraId="26D2EA4E" w14:textId="04737912" w:rsidR="006F3366" w:rsidRDefault="006F3366" w:rsidP="006F336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73CBD2B6" w14:textId="3583C1FA" w:rsidR="006F3366" w:rsidRPr="006F3366" w:rsidRDefault="006F3366" w:rsidP="006F3366">
      <w:pPr>
        <w:rPr>
          <w:rFonts w:ascii="Verdana" w:hAnsi="Verdana"/>
          <w:sz w:val="22"/>
          <w:szCs w:val="22"/>
        </w:rPr>
      </w:pPr>
      <w:r w:rsidRPr="006F3366">
        <w:rPr>
          <w:rFonts w:ascii="Verdana" w:hAnsi="Verdana"/>
          <w:sz w:val="22"/>
          <w:szCs w:val="22"/>
        </w:rPr>
        <w:t>For the Nutrition and Dietetic level 2 offer, the wait is around 3 weeks but waiting times are variable depending on demand</w:t>
      </w:r>
      <w:r w:rsidR="002508D6">
        <w:rPr>
          <w:rFonts w:ascii="Verdana" w:hAnsi="Verdana"/>
          <w:sz w:val="22"/>
          <w:szCs w:val="22"/>
        </w:rPr>
        <w:t>.</w:t>
      </w:r>
    </w:p>
    <w:p w14:paraId="7AABCA30" w14:textId="77777777" w:rsidR="006F3366" w:rsidRPr="006F3366" w:rsidRDefault="006F3366" w:rsidP="006F3366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B788CE6" w14:textId="327E0DC9" w:rsidR="006F3366" w:rsidRPr="006F3366" w:rsidRDefault="006F3366" w:rsidP="006F3366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6F3366">
        <w:rPr>
          <w:rFonts w:ascii="Verdana" w:hAnsi="Verdana"/>
          <w:b/>
          <w:bCs/>
          <w:sz w:val="22"/>
          <w:szCs w:val="22"/>
        </w:rPr>
        <w:t xml:space="preserve">How long is the wait for weight loss surgery’s in </w:t>
      </w:r>
      <w:r w:rsidR="008A5FAB" w:rsidRPr="006F3366">
        <w:rPr>
          <w:rFonts w:ascii="Verdana" w:hAnsi="Verdana"/>
          <w:b/>
          <w:bCs/>
          <w:sz w:val="22"/>
          <w:szCs w:val="22"/>
        </w:rPr>
        <w:t>Swansea Bay</w:t>
      </w:r>
      <w:r w:rsidRPr="006F3366">
        <w:rPr>
          <w:rFonts w:ascii="Verdana" w:hAnsi="Verdana"/>
          <w:b/>
          <w:bCs/>
          <w:sz w:val="22"/>
          <w:szCs w:val="22"/>
        </w:rPr>
        <w:t>?</w:t>
      </w:r>
    </w:p>
    <w:p w14:paraId="67AD5CA3" w14:textId="62099AF7" w:rsidR="006F3366" w:rsidRDefault="002508D6" w:rsidP="00DC0D5A">
      <w:pPr>
        <w:spacing w:before="280"/>
      </w:pPr>
      <w:r w:rsidRPr="00473630">
        <w:rPr>
          <w:rFonts w:ascii="Verdana" w:hAnsi="Verdana"/>
          <w:color w:val="000000" w:themeColor="text1"/>
          <w:sz w:val="22"/>
          <w:szCs w:val="22"/>
        </w:rPr>
        <w:t>Every patient is different</w:t>
      </w:r>
      <w:r>
        <w:rPr>
          <w:rFonts w:ascii="Verdana" w:hAnsi="Verdana"/>
          <w:color w:val="000000" w:themeColor="text1"/>
          <w:sz w:val="22"/>
          <w:szCs w:val="22"/>
        </w:rPr>
        <w:t xml:space="preserve">, therefore, </w:t>
      </w:r>
      <w:r w:rsidRPr="00473630">
        <w:rPr>
          <w:rFonts w:ascii="Verdana" w:hAnsi="Verdana"/>
          <w:color w:val="000000" w:themeColor="text1"/>
          <w:sz w:val="22"/>
          <w:szCs w:val="22"/>
        </w:rPr>
        <w:t>no definitive timescale can be given</w:t>
      </w:r>
      <w:r>
        <w:rPr>
          <w:rFonts w:ascii="Verdana" w:hAnsi="Verdana"/>
          <w:color w:val="000000" w:themeColor="text1"/>
          <w:sz w:val="22"/>
          <w:szCs w:val="22"/>
        </w:rPr>
        <w:t>.</w:t>
      </w:r>
    </w:p>
    <w:p w14:paraId="1B8A3716" w14:textId="77777777" w:rsidR="00005D5C" w:rsidRDefault="00005D5C" w:rsidP="00005D5C">
      <w:pPr>
        <w:rPr>
          <w:rFonts w:ascii="Verdana" w:hAnsi="Verdana"/>
          <w:color w:val="000000" w:themeColor="text1"/>
          <w:sz w:val="22"/>
          <w:szCs w:val="22"/>
          <w:highlight w:val="yellow"/>
        </w:rPr>
      </w:pPr>
    </w:p>
    <w:p w14:paraId="3E9F07F4" w14:textId="197B936A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0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50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0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50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E47D9D"/>
    <w:multiLevelType w:val="hybridMultilevel"/>
    <w:tmpl w:val="580C44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0292744">
    <w:abstractNumId w:val="14"/>
  </w:num>
  <w:num w:numId="2" w16cid:durableId="1673947923">
    <w:abstractNumId w:val="0"/>
  </w:num>
  <w:num w:numId="3" w16cid:durableId="213666907">
    <w:abstractNumId w:val="9"/>
  </w:num>
  <w:num w:numId="4" w16cid:durableId="1426422207">
    <w:abstractNumId w:val="16"/>
  </w:num>
  <w:num w:numId="5" w16cid:durableId="302195928">
    <w:abstractNumId w:val="4"/>
  </w:num>
  <w:num w:numId="6" w16cid:durableId="1231890269">
    <w:abstractNumId w:val="3"/>
  </w:num>
  <w:num w:numId="7" w16cid:durableId="861744986">
    <w:abstractNumId w:val="11"/>
  </w:num>
  <w:num w:numId="8" w16cid:durableId="1038120505">
    <w:abstractNumId w:val="15"/>
  </w:num>
  <w:num w:numId="9" w16cid:durableId="282200116">
    <w:abstractNumId w:val="18"/>
  </w:num>
  <w:num w:numId="10" w16cid:durableId="302279118">
    <w:abstractNumId w:val="1"/>
  </w:num>
  <w:num w:numId="11" w16cid:durableId="1173760669">
    <w:abstractNumId w:val="10"/>
  </w:num>
  <w:num w:numId="12" w16cid:durableId="2090999017">
    <w:abstractNumId w:val="13"/>
  </w:num>
  <w:num w:numId="13" w16cid:durableId="1848594429">
    <w:abstractNumId w:val="17"/>
  </w:num>
  <w:num w:numId="14" w16cid:durableId="21120484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7104139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58423456">
    <w:abstractNumId w:val="12"/>
  </w:num>
  <w:num w:numId="17" w16cid:durableId="226114906">
    <w:abstractNumId w:val="6"/>
  </w:num>
  <w:num w:numId="18" w16cid:durableId="1503928833">
    <w:abstractNumId w:val="2"/>
  </w:num>
  <w:num w:numId="19" w16cid:durableId="3052831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5D5C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08D6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37CD5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5F7332"/>
    <w:rsid w:val="00602EE5"/>
    <w:rsid w:val="006137E4"/>
    <w:rsid w:val="00635BDA"/>
    <w:rsid w:val="006564DF"/>
    <w:rsid w:val="00684641"/>
    <w:rsid w:val="006C4048"/>
    <w:rsid w:val="006D5578"/>
    <w:rsid w:val="006F3366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2804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A5FAB"/>
    <w:rsid w:val="0090178A"/>
    <w:rsid w:val="00910E63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636E8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8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1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28</cp:revision>
  <cp:lastPrinted>2019-03-26T11:11:00Z</cp:lastPrinted>
  <dcterms:created xsi:type="dcterms:W3CDTF">2021-09-13T07:38:00Z</dcterms:created>
  <dcterms:modified xsi:type="dcterms:W3CDTF">2024-07-31T08:48:00Z</dcterms:modified>
</cp:coreProperties>
</file>