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15A5E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F27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115A5E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F27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3FD98BE" w14:textId="6E012BA8" w:rsidR="00FF2734" w:rsidRDefault="00FF2734" w:rsidP="00FF273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FF2734">
        <w:rPr>
          <w:rFonts w:ascii="Verdana" w:hAnsi="Verdana"/>
          <w:b/>
          <w:sz w:val="22"/>
        </w:rPr>
        <w:t xml:space="preserve">A full list of premises that fall under the NHS estate in Swansea Bay University Health Board.  </w:t>
      </w:r>
    </w:p>
    <w:p w14:paraId="350496F7" w14:textId="257769A3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See Appendix 1</w:t>
      </w:r>
    </w:p>
    <w:p w14:paraId="12D99E59" w14:textId="7915AF3F" w:rsidR="00FF2734" w:rsidRDefault="00FF2734" w:rsidP="00FF273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FF2734">
        <w:rPr>
          <w:rFonts w:ascii="Verdana" w:hAnsi="Verdana"/>
          <w:b/>
          <w:sz w:val="22"/>
        </w:rPr>
        <w:t xml:space="preserve">The number of these premises that contain Reinforced Autoclaved Aerated Concrete (RAAC) materials. </w:t>
      </w:r>
    </w:p>
    <w:p w14:paraId="4779E348" w14:textId="3490D043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None</w:t>
      </w:r>
    </w:p>
    <w:p w14:paraId="419C7BCC" w14:textId="4E7B12C8" w:rsidR="00FF2734" w:rsidRDefault="00FF2734" w:rsidP="00FF273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FF2734">
        <w:rPr>
          <w:rFonts w:ascii="Verdana" w:hAnsi="Verdana"/>
          <w:b/>
          <w:sz w:val="22"/>
        </w:rPr>
        <w:t xml:space="preserve">The number of these premises that contain asbestos. </w:t>
      </w:r>
    </w:p>
    <w:p w14:paraId="66B8714E" w14:textId="77777777" w:rsidR="00FF2734" w:rsidRDefault="00FF2734" w:rsidP="00FF2734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6B6A99F2" w14:textId="7CDE63D5" w:rsidR="00FF2734" w:rsidRPr="00FF2734" w:rsidRDefault="00FF2734" w:rsidP="00FF2734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73</w:t>
      </w:r>
    </w:p>
    <w:p w14:paraId="3AA01509" w14:textId="77777777" w:rsidR="00FF2734" w:rsidRPr="00FF2734" w:rsidRDefault="00FF2734" w:rsidP="00FF2734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2B46152E" w14:textId="78AFF921" w:rsidR="00FF2734" w:rsidRDefault="00FF2734" w:rsidP="00FF273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FF2734">
        <w:rPr>
          <w:rFonts w:ascii="Verdana" w:hAnsi="Verdana"/>
          <w:b/>
          <w:sz w:val="22"/>
        </w:rPr>
        <w:t xml:space="preserve">The latest building safety risk assessment for each premise. </w:t>
      </w:r>
    </w:p>
    <w:p w14:paraId="3D546A17" w14:textId="0E96BF20" w:rsidR="00FF2734" w:rsidRPr="00FF2734" w:rsidRDefault="00FF2734" w:rsidP="0032463E">
      <w:pPr>
        <w:spacing w:before="280"/>
        <w:ind w:left="1225"/>
        <w:jc w:val="both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SBUHB does not </w:t>
      </w:r>
      <w:r w:rsidRPr="00FF2734">
        <w:rPr>
          <w:rFonts w:ascii="Verdana" w:hAnsi="Verdana"/>
          <w:bCs/>
          <w:sz w:val="22"/>
        </w:rPr>
        <w:t>carry out a safety risk assessment</w:t>
      </w:r>
      <w:r w:rsidR="0032463E">
        <w:rPr>
          <w:rFonts w:ascii="Verdana" w:hAnsi="Verdana"/>
          <w:bCs/>
          <w:sz w:val="22"/>
        </w:rPr>
        <w:t>.</w:t>
      </w:r>
      <w:r w:rsidRPr="00FF2734">
        <w:rPr>
          <w:rFonts w:ascii="Verdana" w:hAnsi="Verdana"/>
          <w:bCs/>
          <w:sz w:val="22"/>
        </w:rPr>
        <w:t xml:space="preserve">  The Department of Health issues guidance under the title “a </w:t>
      </w:r>
      <w:r w:rsidR="0032463E" w:rsidRPr="00FF2734">
        <w:rPr>
          <w:rFonts w:ascii="Verdana" w:hAnsi="Verdana"/>
          <w:bCs/>
          <w:sz w:val="22"/>
        </w:rPr>
        <w:t>risk-based</w:t>
      </w:r>
      <w:r w:rsidRPr="00FF2734">
        <w:rPr>
          <w:rFonts w:ascii="Verdana" w:hAnsi="Verdana"/>
          <w:bCs/>
          <w:sz w:val="22"/>
        </w:rPr>
        <w:t xml:space="preserve"> approach backlog maintenance” this requires </w:t>
      </w:r>
      <w:r w:rsidR="0032463E">
        <w:rPr>
          <w:rFonts w:ascii="Verdana" w:hAnsi="Verdana"/>
          <w:bCs/>
          <w:sz w:val="22"/>
        </w:rPr>
        <w:t>H</w:t>
      </w:r>
      <w:r w:rsidRPr="00FF2734">
        <w:rPr>
          <w:rFonts w:ascii="Verdana" w:hAnsi="Verdana"/>
          <w:bCs/>
          <w:sz w:val="22"/>
        </w:rPr>
        <w:t xml:space="preserve">ealth </w:t>
      </w:r>
      <w:r w:rsidR="0032463E">
        <w:rPr>
          <w:rFonts w:ascii="Verdana" w:hAnsi="Verdana"/>
          <w:bCs/>
          <w:sz w:val="22"/>
        </w:rPr>
        <w:t>B</w:t>
      </w:r>
      <w:r w:rsidRPr="00FF2734">
        <w:rPr>
          <w:rFonts w:ascii="Verdana" w:hAnsi="Verdana"/>
          <w:bCs/>
          <w:sz w:val="22"/>
        </w:rPr>
        <w:t xml:space="preserve">oards to undertake every five years the </w:t>
      </w:r>
      <w:r w:rsidR="0032463E" w:rsidRPr="00FF2734">
        <w:rPr>
          <w:rFonts w:ascii="Verdana" w:hAnsi="Verdana"/>
          <w:bCs/>
          <w:sz w:val="22"/>
        </w:rPr>
        <w:t>six-facet</w:t>
      </w:r>
      <w:r w:rsidRPr="00FF2734">
        <w:rPr>
          <w:rFonts w:ascii="Verdana" w:hAnsi="Verdana"/>
          <w:bCs/>
          <w:sz w:val="22"/>
        </w:rPr>
        <w:t xml:space="preserve"> review of its estate</w:t>
      </w:r>
      <w:r w:rsidR="0032463E">
        <w:rPr>
          <w:rFonts w:ascii="Verdana" w:hAnsi="Verdana"/>
          <w:bCs/>
          <w:sz w:val="22"/>
        </w:rPr>
        <w:t>. T</w:t>
      </w:r>
      <w:r w:rsidRPr="00FF2734">
        <w:rPr>
          <w:rFonts w:ascii="Verdana" w:hAnsi="Verdana"/>
          <w:bCs/>
          <w:sz w:val="22"/>
        </w:rPr>
        <w:t>he review considers a number of issues these include</w:t>
      </w:r>
      <w:r w:rsidR="0032463E">
        <w:rPr>
          <w:rFonts w:ascii="Verdana" w:hAnsi="Verdana"/>
          <w:bCs/>
          <w:sz w:val="22"/>
        </w:rPr>
        <w:t>:</w:t>
      </w:r>
    </w:p>
    <w:p w14:paraId="6A76C9D9" w14:textId="77777777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•</w:t>
      </w:r>
      <w:r w:rsidRPr="00FF2734">
        <w:rPr>
          <w:rFonts w:ascii="Verdana" w:hAnsi="Verdana"/>
          <w:bCs/>
          <w:sz w:val="22"/>
        </w:rPr>
        <w:tab/>
        <w:t>building condition</w:t>
      </w:r>
    </w:p>
    <w:p w14:paraId="6A2A6D56" w14:textId="77777777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•</w:t>
      </w:r>
      <w:r w:rsidRPr="00FF2734">
        <w:rPr>
          <w:rFonts w:ascii="Verdana" w:hAnsi="Verdana"/>
          <w:bCs/>
          <w:sz w:val="22"/>
        </w:rPr>
        <w:tab/>
        <w:t>functional suitability</w:t>
      </w:r>
    </w:p>
    <w:p w14:paraId="78B15E78" w14:textId="77777777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•</w:t>
      </w:r>
      <w:r w:rsidRPr="00FF2734">
        <w:rPr>
          <w:rFonts w:ascii="Verdana" w:hAnsi="Verdana"/>
          <w:bCs/>
          <w:sz w:val="22"/>
        </w:rPr>
        <w:tab/>
        <w:t>space utilisation</w:t>
      </w:r>
    </w:p>
    <w:p w14:paraId="478226D1" w14:textId="77777777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•</w:t>
      </w:r>
      <w:r w:rsidRPr="00FF2734">
        <w:rPr>
          <w:rFonts w:ascii="Verdana" w:hAnsi="Verdana"/>
          <w:bCs/>
          <w:sz w:val="22"/>
        </w:rPr>
        <w:tab/>
        <w:t>health and safety compliance</w:t>
      </w:r>
    </w:p>
    <w:p w14:paraId="6717F844" w14:textId="77777777" w:rsidR="00FF2734" w:rsidRPr="00FF2734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FF2734">
        <w:rPr>
          <w:rFonts w:ascii="Verdana" w:hAnsi="Verdana"/>
          <w:bCs/>
          <w:sz w:val="22"/>
        </w:rPr>
        <w:t>•</w:t>
      </w:r>
      <w:r w:rsidRPr="00FF2734">
        <w:rPr>
          <w:rFonts w:ascii="Verdana" w:hAnsi="Verdana"/>
          <w:bCs/>
          <w:sz w:val="22"/>
        </w:rPr>
        <w:tab/>
        <w:t>energy</w:t>
      </w:r>
    </w:p>
    <w:p w14:paraId="1D9C2877" w14:textId="77777777" w:rsidR="00FF2734" w:rsidRPr="0032463E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32463E">
        <w:rPr>
          <w:rFonts w:ascii="Verdana" w:hAnsi="Verdana"/>
          <w:bCs/>
          <w:sz w:val="22"/>
        </w:rPr>
        <w:t>•</w:t>
      </w:r>
      <w:r w:rsidRPr="0032463E">
        <w:rPr>
          <w:rFonts w:ascii="Verdana" w:hAnsi="Verdana"/>
          <w:bCs/>
          <w:sz w:val="22"/>
        </w:rPr>
        <w:tab/>
        <w:t>quality</w:t>
      </w:r>
    </w:p>
    <w:p w14:paraId="4070D340" w14:textId="77777777" w:rsidR="0032463E" w:rsidRDefault="00FF2734" w:rsidP="0032463E">
      <w:pPr>
        <w:spacing w:before="280"/>
        <w:ind w:left="1225"/>
        <w:jc w:val="both"/>
        <w:rPr>
          <w:rFonts w:ascii="Verdana" w:hAnsi="Verdana"/>
          <w:bCs/>
          <w:sz w:val="22"/>
        </w:rPr>
      </w:pPr>
      <w:r w:rsidRPr="0032463E">
        <w:rPr>
          <w:rFonts w:ascii="Verdana" w:hAnsi="Verdana"/>
          <w:bCs/>
          <w:sz w:val="22"/>
        </w:rPr>
        <w:lastRenderedPageBreak/>
        <w:t>The building condition assessments look to assess the condition of our estate, how it's been utilised</w:t>
      </w:r>
      <w:r w:rsidR="0032463E">
        <w:rPr>
          <w:rFonts w:ascii="Verdana" w:hAnsi="Verdana"/>
          <w:bCs/>
          <w:sz w:val="22"/>
        </w:rPr>
        <w:t>,</w:t>
      </w:r>
      <w:r w:rsidRPr="0032463E">
        <w:rPr>
          <w:rFonts w:ascii="Verdana" w:hAnsi="Verdana"/>
          <w:bCs/>
          <w:sz w:val="22"/>
        </w:rPr>
        <w:t xml:space="preserve"> as well as confirm it</w:t>
      </w:r>
      <w:r w:rsidR="0032463E">
        <w:rPr>
          <w:rFonts w:ascii="Verdana" w:hAnsi="Verdana"/>
          <w:bCs/>
          <w:sz w:val="22"/>
        </w:rPr>
        <w:t>s</w:t>
      </w:r>
      <w:r w:rsidRPr="0032463E">
        <w:rPr>
          <w:rFonts w:ascii="Verdana" w:hAnsi="Verdana"/>
          <w:bCs/>
          <w:sz w:val="22"/>
        </w:rPr>
        <w:t xml:space="preserve"> compliance with health and safety guidance. </w:t>
      </w:r>
    </w:p>
    <w:p w14:paraId="66544055" w14:textId="43651E9C" w:rsidR="00FF2734" w:rsidRPr="0032463E" w:rsidRDefault="00FF2734" w:rsidP="00FF2734">
      <w:pPr>
        <w:spacing w:before="280"/>
        <w:ind w:left="1225"/>
        <w:rPr>
          <w:rFonts w:ascii="Verdana" w:hAnsi="Verdana"/>
          <w:bCs/>
          <w:sz w:val="22"/>
        </w:rPr>
      </w:pPr>
      <w:r w:rsidRPr="0032463E">
        <w:rPr>
          <w:rFonts w:ascii="Verdana" w:hAnsi="Verdana"/>
          <w:bCs/>
          <w:sz w:val="22"/>
        </w:rPr>
        <w:t>The building condition assessment covers 16 subsections in including:</w:t>
      </w:r>
    </w:p>
    <w:p w14:paraId="4934E554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structure</w:t>
      </w:r>
    </w:p>
    <w:p w14:paraId="0D4EA94D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external fabric</w:t>
      </w:r>
    </w:p>
    <w:p w14:paraId="1DC1A406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roofs</w:t>
      </w:r>
    </w:p>
    <w:p w14:paraId="28BE44BC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internal fabric and fixtures</w:t>
      </w:r>
    </w:p>
    <w:p w14:paraId="265FAFDF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external building works</w:t>
      </w:r>
    </w:p>
    <w:p w14:paraId="3FEAD41B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energy centre systems</w:t>
      </w:r>
    </w:p>
    <w:p w14:paraId="2ED7DE56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heating systems</w:t>
      </w:r>
    </w:p>
    <w:p w14:paraId="2A794A82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Hot and cold water systems</w:t>
      </w:r>
    </w:p>
    <w:p w14:paraId="0A2C18B9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Ventilation systems</w:t>
      </w:r>
    </w:p>
    <w:p w14:paraId="58BD2D39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Metal gas pipeline systems</w:t>
      </w:r>
    </w:p>
    <w:p w14:paraId="6C7CD080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lifts and hoists</w:t>
      </w:r>
    </w:p>
    <w:p w14:paraId="0B57B4D1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fixed plant and equipment</w:t>
      </w:r>
    </w:p>
    <w:p w14:paraId="3EC06235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electrical systems</w:t>
      </w:r>
    </w:p>
    <w:p w14:paraId="75847281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alarms and detection systems</w:t>
      </w:r>
    </w:p>
    <w:p w14:paraId="7529A43D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communication systems</w:t>
      </w:r>
    </w:p>
    <w:p w14:paraId="598EAF38" w14:textId="77777777" w:rsidR="00FF2734" w:rsidRPr="00A55934" w:rsidRDefault="00FF2734" w:rsidP="00A5593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Cs/>
          <w:sz w:val="22"/>
        </w:rPr>
      </w:pPr>
      <w:r w:rsidRPr="00A55934">
        <w:rPr>
          <w:rFonts w:ascii="Verdana" w:hAnsi="Verdana"/>
          <w:bCs/>
          <w:sz w:val="22"/>
        </w:rPr>
        <w:t>miscellaneous</w:t>
      </w:r>
    </w:p>
    <w:p w14:paraId="33DD6D33" w14:textId="44AD45BE" w:rsidR="0032463E" w:rsidRPr="0032463E" w:rsidRDefault="003A5806" w:rsidP="0032463E">
      <w:pPr>
        <w:spacing w:before="280"/>
        <w:ind w:left="1225"/>
        <w:jc w:val="both"/>
        <w:rPr>
          <w:rFonts w:ascii="Verdana" w:hAnsi="Verdana"/>
          <w:bCs/>
          <w:sz w:val="22"/>
        </w:rPr>
      </w:pPr>
      <w:r w:rsidRPr="003A5806">
        <w:rPr>
          <w:rFonts w:ascii="Verdana" w:hAnsi="Verdana"/>
          <w:bCs/>
          <w:sz w:val="22"/>
        </w:rPr>
        <w:t>These reviews cover over 100 separate elements of assessment under the categories listed above. We undertook a full review of all our properties in 2022 / 2023, and guidance states this review should be updated every 5 years.  The health board has decided to undertake 20% review of the estate each financial year to ensure the information is updated and costs are updated each year. We undertook the last update in March / April of this year that review focused on Cefn Coed, Gorseinon, Morriston</w:t>
      </w:r>
      <w:r>
        <w:rPr>
          <w:rFonts w:ascii="Verdana" w:hAnsi="Verdana"/>
          <w:bCs/>
          <w:sz w:val="22"/>
        </w:rPr>
        <w:t>,</w:t>
      </w:r>
      <w:r w:rsidRPr="003A5806">
        <w:rPr>
          <w:rFonts w:ascii="Verdana" w:hAnsi="Verdana"/>
          <w:bCs/>
          <w:sz w:val="22"/>
        </w:rPr>
        <w:t xml:space="preserve"> Neath </w:t>
      </w:r>
      <w:r>
        <w:rPr>
          <w:rFonts w:ascii="Verdana" w:hAnsi="Verdana"/>
          <w:bCs/>
          <w:sz w:val="22"/>
        </w:rPr>
        <w:t>P</w:t>
      </w:r>
      <w:r w:rsidRPr="003A5806">
        <w:rPr>
          <w:rFonts w:ascii="Verdana" w:hAnsi="Verdana"/>
          <w:bCs/>
          <w:sz w:val="22"/>
        </w:rPr>
        <w:t>ort Talbot</w:t>
      </w:r>
      <w:r>
        <w:rPr>
          <w:rFonts w:ascii="Verdana" w:hAnsi="Verdana"/>
          <w:bCs/>
          <w:sz w:val="22"/>
        </w:rPr>
        <w:t>,</w:t>
      </w:r>
      <w:r w:rsidRPr="003A5806">
        <w:rPr>
          <w:rFonts w:ascii="Verdana" w:hAnsi="Verdana"/>
          <w:bCs/>
          <w:sz w:val="22"/>
        </w:rPr>
        <w:t xml:space="preserve"> Sing</w:t>
      </w:r>
      <w:r w:rsidR="005E5D06">
        <w:rPr>
          <w:rFonts w:ascii="Verdana" w:hAnsi="Verdana"/>
          <w:bCs/>
          <w:sz w:val="22"/>
        </w:rPr>
        <w:t>leton</w:t>
      </w:r>
      <w:r w:rsidRPr="003A5806">
        <w:rPr>
          <w:rFonts w:ascii="Verdana" w:hAnsi="Verdana"/>
          <w:bCs/>
          <w:sz w:val="22"/>
        </w:rPr>
        <w:t xml:space="preserve"> and Tonn</w:t>
      </w:r>
      <w:r w:rsidR="005E5D06">
        <w:rPr>
          <w:rFonts w:ascii="Verdana" w:hAnsi="Verdana"/>
          <w:bCs/>
          <w:sz w:val="22"/>
        </w:rPr>
        <w:t>a</w:t>
      </w:r>
      <w:r w:rsidRPr="003A5806">
        <w:rPr>
          <w:rFonts w:ascii="Verdana" w:hAnsi="Verdana"/>
          <w:bCs/>
          <w:sz w:val="22"/>
        </w:rPr>
        <w:t xml:space="preserve"> Hospitals .</w:t>
      </w:r>
    </w:p>
    <w:p w14:paraId="3AA757E8" w14:textId="6EC07B3B" w:rsidR="00FF2734" w:rsidRDefault="00FF2734" w:rsidP="00FF273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FF2734">
        <w:rPr>
          <w:rFonts w:ascii="Verdana" w:hAnsi="Verdana"/>
          <w:b/>
          <w:sz w:val="22"/>
        </w:rPr>
        <w:t xml:space="preserve">The latest date that a building safety risk assessment was undertaken for each premise. </w:t>
      </w:r>
    </w:p>
    <w:p w14:paraId="4C1A240E" w14:textId="77777777" w:rsidR="0032463E" w:rsidRDefault="0032463E" w:rsidP="0032463E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00EAAA74" w14:textId="2A5BFFC3" w:rsidR="0032463E" w:rsidRDefault="0032463E" w:rsidP="0032463E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32463E">
        <w:rPr>
          <w:rFonts w:ascii="Verdana" w:hAnsi="Verdana"/>
          <w:bCs/>
          <w:sz w:val="22"/>
        </w:rPr>
        <w:t>2024</w:t>
      </w:r>
    </w:p>
    <w:p w14:paraId="3BD1A479" w14:textId="77777777" w:rsidR="0032463E" w:rsidRDefault="0032463E" w:rsidP="0032463E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104B67C8" w14:textId="6EF42154" w:rsidR="0032463E" w:rsidRDefault="0032463E" w:rsidP="0032463E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32463E">
        <w:rPr>
          <w:rFonts w:ascii="Verdana" w:hAnsi="Verdana"/>
          <w:bCs/>
          <w:sz w:val="22"/>
        </w:rPr>
        <w:t>Cefn Coed, Gorseinon, Morriston</w:t>
      </w:r>
      <w:r>
        <w:rPr>
          <w:rFonts w:ascii="Verdana" w:hAnsi="Verdana"/>
          <w:bCs/>
          <w:sz w:val="22"/>
        </w:rPr>
        <w:t>,</w:t>
      </w:r>
      <w:r w:rsidRPr="0032463E">
        <w:rPr>
          <w:rFonts w:ascii="Verdana" w:hAnsi="Verdana"/>
          <w:bCs/>
          <w:sz w:val="22"/>
        </w:rPr>
        <w:t xml:space="preserve"> Neath </w:t>
      </w:r>
      <w:r>
        <w:rPr>
          <w:rFonts w:ascii="Verdana" w:hAnsi="Verdana"/>
          <w:bCs/>
          <w:sz w:val="22"/>
        </w:rPr>
        <w:t>P</w:t>
      </w:r>
      <w:r w:rsidRPr="0032463E">
        <w:rPr>
          <w:rFonts w:ascii="Verdana" w:hAnsi="Verdana"/>
          <w:bCs/>
          <w:sz w:val="22"/>
        </w:rPr>
        <w:t>ort Talbot</w:t>
      </w:r>
      <w:r w:rsidR="005E5D06">
        <w:rPr>
          <w:rFonts w:ascii="Verdana" w:hAnsi="Verdana"/>
          <w:bCs/>
          <w:sz w:val="22"/>
        </w:rPr>
        <w:t>,</w:t>
      </w:r>
      <w:r w:rsidRPr="0032463E">
        <w:rPr>
          <w:rFonts w:ascii="Verdana" w:hAnsi="Verdana"/>
          <w:bCs/>
          <w:sz w:val="22"/>
        </w:rPr>
        <w:t xml:space="preserve"> Sing</w:t>
      </w:r>
      <w:r w:rsidR="005E5D06">
        <w:rPr>
          <w:rFonts w:ascii="Verdana" w:hAnsi="Verdana"/>
          <w:bCs/>
          <w:sz w:val="22"/>
        </w:rPr>
        <w:t>leton</w:t>
      </w:r>
      <w:r w:rsidRPr="0032463E">
        <w:rPr>
          <w:rFonts w:ascii="Verdana" w:hAnsi="Verdana"/>
          <w:bCs/>
          <w:sz w:val="22"/>
        </w:rPr>
        <w:t xml:space="preserve"> and Tonn</w:t>
      </w:r>
      <w:r w:rsidR="00896B98">
        <w:rPr>
          <w:rFonts w:ascii="Verdana" w:hAnsi="Verdana"/>
          <w:bCs/>
          <w:sz w:val="22"/>
        </w:rPr>
        <w:t>a</w:t>
      </w:r>
      <w:r w:rsidRPr="0032463E">
        <w:rPr>
          <w:rFonts w:ascii="Verdana" w:hAnsi="Verdana"/>
          <w:bCs/>
          <w:sz w:val="22"/>
        </w:rPr>
        <w:t xml:space="preserve"> Hospitals </w:t>
      </w:r>
      <w:r>
        <w:rPr>
          <w:rFonts w:ascii="Verdana" w:hAnsi="Verdana"/>
          <w:bCs/>
          <w:sz w:val="22"/>
        </w:rPr>
        <w:t xml:space="preserve">and in </w:t>
      </w:r>
      <w:r w:rsidRPr="0032463E">
        <w:rPr>
          <w:rFonts w:ascii="Verdana" w:hAnsi="Verdana"/>
          <w:bCs/>
          <w:sz w:val="22"/>
        </w:rPr>
        <w:t>2023</w:t>
      </w:r>
      <w:r>
        <w:rPr>
          <w:rFonts w:ascii="Verdana" w:hAnsi="Verdana"/>
          <w:bCs/>
          <w:sz w:val="22"/>
        </w:rPr>
        <w:t xml:space="preserve"> </w:t>
      </w:r>
      <w:r w:rsidRPr="0032463E">
        <w:rPr>
          <w:rFonts w:ascii="Verdana" w:hAnsi="Verdana"/>
          <w:bCs/>
          <w:sz w:val="22"/>
        </w:rPr>
        <w:t xml:space="preserve">for all our other </w:t>
      </w:r>
      <w:r w:rsidR="00896B98">
        <w:rPr>
          <w:rFonts w:ascii="Verdana" w:hAnsi="Verdana"/>
          <w:bCs/>
          <w:sz w:val="22"/>
        </w:rPr>
        <w:t>o</w:t>
      </w:r>
      <w:r w:rsidRPr="0032463E">
        <w:rPr>
          <w:rFonts w:ascii="Verdana" w:hAnsi="Verdana"/>
          <w:bCs/>
          <w:sz w:val="22"/>
        </w:rPr>
        <w:t xml:space="preserve">wned </w:t>
      </w:r>
      <w:r w:rsidR="00896B98">
        <w:rPr>
          <w:rFonts w:ascii="Verdana" w:hAnsi="Verdana"/>
          <w:bCs/>
          <w:sz w:val="22"/>
        </w:rPr>
        <w:t>p</w:t>
      </w:r>
      <w:r w:rsidRPr="0032463E">
        <w:rPr>
          <w:rFonts w:ascii="Verdana" w:hAnsi="Verdana"/>
          <w:bCs/>
          <w:sz w:val="22"/>
        </w:rPr>
        <w:t>roperties</w:t>
      </w:r>
      <w:r>
        <w:rPr>
          <w:rFonts w:ascii="Verdana" w:hAnsi="Verdana"/>
          <w:bCs/>
          <w:sz w:val="22"/>
        </w:rPr>
        <w:t>.</w:t>
      </w:r>
    </w:p>
    <w:p w14:paraId="2F7B3D64" w14:textId="77777777" w:rsidR="0032463E" w:rsidRPr="0032463E" w:rsidRDefault="0032463E" w:rsidP="0032463E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3E4B89E8" w14:textId="300D53B1" w:rsidR="00286642" w:rsidRPr="00FF2734" w:rsidRDefault="00FF2734" w:rsidP="00FF273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32463E">
        <w:rPr>
          <w:rFonts w:ascii="Verdana" w:hAnsi="Verdana"/>
          <w:b/>
          <w:sz w:val="22"/>
        </w:rPr>
        <w:t>The latest date that a building safety inspection was undertaken for</w:t>
      </w:r>
      <w:r w:rsidRPr="00FF2734">
        <w:rPr>
          <w:rFonts w:ascii="Verdana" w:hAnsi="Verdana"/>
          <w:b/>
          <w:sz w:val="22"/>
        </w:rPr>
        <w:t xml:space="preserve"> each premise.</w:t>
      </w:r>
    </w:p>
    <w:p w14:paraId="2178A95B" w14:textId="6C17E28C" w:rsidR="00873328" w:rsidRPr="0032463E" w:rsidRDefault="0032463E" w:rsidP="0032463E">
      <w:pPr>
        <w:ind w:left="1225"/>
        <w:rPr>
          <w:rFonts w:ascii="Verdana" w:hAnsi="Verdana"/>
          <w:noProof/>
          <w:sz w:val="22"/>
          <w:szCs w:val="22"/>
        </w:rPr>
      </w:pPr>
      <w:r w:rsidRPr="0032463E">
        <w:rPr>
          <w:rFonts w:ascii="Verdana" w:hAnsi="Verdana"/>
          <w:noProof/>
          <w:sz w:val="22"/>
          <w:szCs w:val="22"/>
        </w:rPr>
        <w:t xml:space="preserve">The inspections were carried out by </w:t>
      </w:r>
      <w:r>
        <w:rPr>
          <w:rFonts w:ascii="Verdana" w:hAnsi="Verdana"/>
          <w:noProof/>
          <w:sz w:val="22"/>
          <w:szCs w:val="22"/>
        </w:rPr>
        <w:t xml:space="preserve">an </w:t>
      </w:r>
      <w:r w:rsidRPr="0032463E">
        <w:rPr>
          <w:rFonts w:ascii="Verdana" w:hAnsi="Verdana"/>
          <w:noProof/>
          <w:sz w:val="22"/>
          <w:szCs w:val="22"/>
        </w:rPr>
        <w:t xml:space="preserve">external agency and were submitted in batches all initial reviews were completed between June </w:t>
      </w:r>
      <w:r>
        <w:rPr>
          <w:rFonts w:ascii="Verdana" w:hAnsi="Verdana"/>
          <w:noProof/>
          <w:sz w:val="22"/>
          <w:szCs w:val="22"/>
        </w:rPr>
        <w:t>20</w:t>
      </w:r>
      <w:r w:rsidRPr="0032463E">
        <w:rPr>
          <w:rFonts w:ascii="Verdana" w:hAnsi="Verdana"/>
          <w:noProof/>
          <w:sz w:val="22"/>
          <w:szCs w:val="22"/>
        </w:rPr>
        <w:t xml:space="preserve">22 and October </w:t>
      </w:r>
      <w:r>
        <w:rPr>
          <w:rFonts w:ascii="Verdana" w:hAnsi="Verdana"/>
          <w:noProof/>
          <w:sz w:val="22"/>
          <w:szCs w:val="22"/>
        </w:rPr>
        <w:t>20</w:t>
      </w:r>
      <w:r w:rsidRPr="0032463E">
        <w:rPr>
          <w:rFonts w:ascii="Verdana" w:hAnsi="Verdana"/>
          <w:noProof/>
          <w:sz w:val="22"/>
          <w:szCs w:val="22"/>
        </w:rPr>
        <w:t>22</w:t>
      </w:r>
      <w:r>
        <w:rPr>
          <w:rFonts w:ascii="Verdana" w:hAnsi="Verdana"/>
          <w:noProof/>
          <w:sz w:val="22"/>
          <w:szCs w:val="22"/>
        </w:rPr>
        <w:t>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C2699" w14:textId="77777777" w:rsidR="00CF7EF3" w:rsidRDefault="00CF7EF3" w:rsidP="00CF7E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47476E66" wp14:editId="1A6313BA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151984541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4A41A60E" w14:textId="77777777" w:rsidR="00CF7EF3" w:rsidRPr="002B2CF6" w:rsidRDefault="00CF7EF3" w:rsidP="00CF7E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538C4532" w:rsidR="007D6A3E" w:rsidRPr="00CF7EF3" w:rsidRDefault="00CF7EF3" w:rsidP="00CF7EF3">
    <w:pPr>
      <w:pStyle w:val="Footer"/>
    </w:pP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ECA1998"/>
    <w:multiLevelType w:val="hybridMultilevel"/>
    <w:tmpl w:val="FE220598"/>
    <w:lvl w:ilvl="0" w:tplc="0809000B">
      <w:start w:val="1"/>
      <w:numFmt w:val="bullet"/>
      <w:lvlText w:val=""/>
      <w:lvlJc w:val="left"/>
      <w:pPr>
        <w:ind w:left="194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05" w:hanging="360"/>
      </w:pPr>
      <w:rPr>
        <w:rFonts w:ascii="Wingdings" w:hAnsi="Wingdings" w:hint="default"/>
      </w:rPr>
    </w:lvl>
  </w:abstractNum>
  <w:abstractNum w:abstractNumId="18" w15:restartNumberingAfterBreak="0">
    <w:nsid w:val="73B95C16"/>
    <w:multiLevelType w:val="hybridMultilevel"/>
    <w:tmpl w:val="E502103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0861506">
    <w:abstractNumId w:val="13"/>
  </w:num>
  <w:num w:numId="2" w16cid:durableId="1758674599">
    <w:abstractNumId w:val="0"/>
  </w:num>
  <w:num w:numId="3" w16cid:durableId="773093745">
    <w:abstractNumId w:val="8"/>
  </w:num>
  <w:num w:numId="4" w16cid:durableId="42604665">
    <w:abstractNumId w:val="15"/>
  </w:num>
  <w:num w:numId="5" w16cid:durableId="1053890698">
    <w:abstractNumId w:val="4"/>
  </w:num>
  <w:num w:numId="6" w16cid:durableId="961301819">
    <w:abstractNumId w:val="3"/>
  </w:num>
  <w:num w:numId="7" w16cid:durableId="1183402522">
    <w:abstractNumId w:val="10"/>
  </w:num>
  <w:num w:numId="8" w16cid:durableId="1973366197">
    <w:abstractNumId w:val="14"/>
  </w:num>
  <w:num w:numId="9" w16cid:durableId="478767117">
    <w:abstractNumId w:val="19"/>
  </w:num>
  <w:num w:numId="10" w16cid:durableId="1718385846">
    <w:abstractNumId w:val="1"/>
  </w:num>
  <w:num w:numId="11" w16cid:durableId="1854689702">
    <w:abstractNumId w:val="9"/>
  </w:num>
  <w:num w:numId="12" w16cid:durableId="1920600877">
    <w:abstractNumId w:val="12"/>
  </w:num>
  <w:num w:numId="13" w16cid:durableId="642200434">
    <w:abstractNumId w:val="16"/>
  </w:num>
  <w:num w:numId="14" w16cid:durableId="14096158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57989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6360828">
    <w:abstractNumId w:val="11"/>
  </w:num>
  <w:num w:numId="17" w16cid:durableId="1514144322">
    <w:abstractNumId w:val="5"/>
  </w:num>
  <w:num w:numId="18" w16cid:durableId="1512256549">
    <w:abstractNumId w:val="2"/>
  </w:num>
  <w:num w:numId="19" w16cid:durableId="2092195833">
    <w:abstractNumId w:val="18"/>
  </w:num>
  <w:num w:numId="20" w16cid:durableId="4326712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463E"/>
    <w:rsid w:val="0035435D"/>
    <w:rsid w:val="00355B9A"/>
    <w:rsid w:val="003648A8"/>
    <w:rsid w:val="0039422D"/>
    <w:rsid w:val="003A5806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E5D0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6B98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593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7EF3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96B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96B9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96B9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6B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6B98"/>
    <w:rPr>
      <w:b/>
      <w:bCs/>
    </w:rPr>
  </w:style>
  <w:style w:type="paragraph" w:styleId="Revision">
    <w:name w:val="Revision"/>
    <w:hidden/>
    <w:uiPriority w:val="99"/>
    <w:semiHidden/>
    <w:rsid w:val="00CF7EF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608BDB-46DB-4950-A862-2D19B044E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428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26</cp:revision>
  <cp:lastPrinted>2019-03-26T11:11:00Z</cp:lastPrinted>
  <dcterms:created xsi:type="dcterms:W3CDTF">2021-09-13T07:38:00Z</dcterms:created>
  <dcterms:modified xsi:type="dcterms:W3CDTF">2024-08-20T06:39:00Z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ba08fae3835777eb33e68c454d1a945bb93fe3638980bfb0392a25f2c90f0191</vt:lpwstr>
  </property>
</Properties>
</file>