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2B6263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67926">
                              <w:rPr>
                                <w:rFonts w:ascii="Verdana" w:hAnsi="Verdana"/>
                                <w:b/>
                                <w:sz w:val="22"/>
                                <w:szCs w:val="22"/>
                              </w:rPr>
                              <w:t>24-L-039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2B6263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67926">
                        <w:rPr>
                          <w:rFonts w:ascii="Verdana" w:hAnsi="Verdana"/>
                          <w:b/>
                          <w:sz w:val="22"/>
                          <w:szCs w:val="22"/>
                        </w:rPr>
                        <w:t>24-L-039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F4D574B" w14:textId="77777777" w:rsidR="00367926" w:rsidRPr="00367926" w:rsidRDefault="00367926" w:rsidP="00367926">
      <w:pPr>
        <w:rPr>
          <w:rFonts w:ascii="Verdana" w:hAnsi="Verdana"/>
          <w:b/>
          <w:sz w:val="22"/>
        </w:rPr>
      </w:pPr>
      <w:r w:rsidRPr="00367926">
        <w:rPr>
          <w:rFonts w:ascii="Verdana" w:hAnsi="Verdana"/>
          <w:b/>
          <w:sz w:val="22"/>
        </w:rPr>
        <w:t xml:space="preserve">I would like to make an application under the Freedom of Information Act 2000 for the following information: (please provide the figures from January 2022 - present, in calendar years not fiscal). </w:t>
      </w:r>
    </w:p>
    <w:p w14:paraId="551AC591" w14:textId="4B27AA9B" w:rsidR="00367926" w:rsidRPr="00367926" w:rsidRDefault="002B00DC" w:rsidP="00367926">
      <w:pPr>
        <w:rPr>
          <w:rFonts w:ascii="Verdana" w:hAnsi="Verdana"/>
          <w:b/>
          <w:sz w:val="22"/>
        </w:rPr>
      </w:pPr>
      <w:r w:rsidRPr="002B00DC">
        <w:rPr>
          <w:rFonts w:ascii="Verdana" w:hAnsi="Verdana"/>
          <w:bCs/>
          <w:sz w:val="22"/>
        </w:rPr>
        <w:t>The information we have provided covers the period 01.01.22 to 30.09.24</w:t>
      </w:r>
      <w:r>
        <w:rPr>
          <w:rFonts w:ascii="Verdana" w:hAnsi="Verdana"/>
          <w:b/>
          <w:sz w:val="22"/>
        </w:rPr>
        <w:t xml:space="preserve"> </w:t>
      </w:r>
      <w:r w:rsidRPr="00FC3B42">
        <w:rPr>
          <w:rFonts w:ascii="Verdana" w:hAnsi="Verdana"/>
          <w:sz w:val="22"/>
          <w:szCs w:val="22"/>
        </w:rPr>
        <w:t xml:space="preserve">When a patient is admitted their primary </w:t>
      </w:r>
      <w:r>
        <w:rPr>
          <w:rFonts w:ascii="Verdana" w:hAnsi="Verdana"/>
          <w:sz w:val="22"/>
          <w:szCs w:val="22"/>
        </w:rPr>
        <w:t xml:space="preserve">/attendance </w:t>
      </w:r>
      <w:r w:rsidRPr="00FC3B42">
        <w:rPr>
          <w:rFonts w:ascii="Verdana" w:hAnsi="Verdana"/>
          <w:sz w:val="22"/>
          <w:szCs w:val="22"/>
        </w:rPr>
        <w:t xml:space="preserve">admission reason is “coded” on our systems at some point during their </w:t>
      </w:r>
      <w:r>
        <w:rPr>
          <w:rFonts w:ascii="Verdana" w:hAnsi="Verdana"/>
          <w:sz w:val="22"/>
          <w:szCs w:val="22"/>
        </w:rPr>
        <w:t>hospital</w:t>
      </w:r>
      <w:r w:rsidRPr="00FC3B42">
        <w:rPr>
          <w:rFonts w:ascii="Verdana" w:hAnsi="Verdana"/>
          <w:sz w:val="22"/>
          <w:szCs w:val="22"/>
        </w:rPr>
        <w:t xml:space="preserve"> stay. Due to this we are not able to get the </w:t>
      </w:r>
      <w:r>
        <w:rPr>
          <w:rFonts w:ascii="Verdana" w:hAnsi="Verdana"/>
          <w:sz w:val="22"/>
          <w:szCs w:val="22"/>
        </w:rPr>
        <w:t>complete figures for a specific period</w:t>
      </w:r>
      <w:r w:rsidRPr="00FC3B42">
        <w:rPr>
          <w:rFonts w:ascii="Verdana" w:hAnsi="Verdana"/>
          <w:sz w:val="22"/>
          <w:szCs w:val="22"/>
        </w:rPr>
        <w:t xml:space="preserve"> until they are discharged and their “coding” is completed and available</w:t>
      </w:r>
      <w:r>
        <w:rPr>
          <w:rFonts w:ascii="Verdana" w:hAnsi="Verdana"/>
          <w:sz w:val="22"/>
          <w:szCs w:val="22"/>
        </w:rPr>
        <w:t>. The most recent “complete” period is up to and including 30.09.24 therefore this is reflected in the data below.</w:t>
      </w:r>
    </w:p>
    <w:p w14:paraId="78D00F2F" w14:textId="45CBB4E9" w:rsidR="000F2C40" w:rsidRPr="00367926" w:rsidRDefault="00367926" w:rsidP="00367926">
      <w:pPr>
        <w:pStyle w:val="ListParagraph"/>
        <w:numPr>
          <w:ilvl w:val="0"/>
          <w:numId w:val="20"/>
        </w:numPr>
        <w:rPr>
          <w:rFonts w:ascii="Verdana" w:hAnsi="Verdana"/>
          <w:b/>
          <w:sz w:val="22"/>
        </w:rPr>
      </w:pPr>
      <w:r w:rsidRPr="00367926">
        <w:rPr>
          <w:rFonts w:ascii="Verdana" w:hAnsi="Verdana"/>
          <w:b/>
          <w:sz w:val="22"/>
        </w:rPr>
        <w:t xml:space="preserve">How many admissions were made to hospitals for allergic reactions and anaphylaxis caused by food? Please breakdown of the data per year, and according to the type and cause of allergic reaction or anaphylaxis. </w:t>
      </w:r>
      <w:r>
        <w:rPr>
          <w:rFonts w:ascii="Verdana" w:hAnsi="Verdana"/>
          <w:b/>
          <w:sz w:val="22"/>
        </w:rPr>
        <w:br/>
      </w:r>
      <w:r w:rsidR="00925001" w:rsidRPr="00925001">
        <w:rPr>
          <w:rFonts w:ascii="Verdana" w:hAnsi="Verdana"/>
          <w:bCs/>
          <w:sz w:val="22"/>
        </w:rPr>
        <w:t>Please note that the information provided below is taken from attendances and admissions via our Emergency Depar</w:t>
      </w:r>
      <w:r w:rsidR="00B772D0">
        <w:rPr>
          <w:rFonts w:ascii="Verdana" w:hAnsi="Verdana"/>
          <w:bCs/>
          <w:sz w:val="22"/>
        </w:rPr>
        <w:t>t</w:t>
      </w:r>
      <w:r w:rsidR="00925001" w:rsidRPr="00925001">
        <w:rPr>
          <w:rFonts w:ascii="Verdana" w:hAnsi="Verdana"/>
          <w:bCs/>
          <w:sz w:val="22"/>
        </w:rPr>
        <w:t>ment (ED) at Morriston Hospital</w:t>
      </w:r>
      <w:r w:rsidR="000F2C40">
        <w:rPr>
          <w:rFonts w:ascii="Verdana" w:hAnsi="Verdana"/>
          <w:bCs/>
          <w:sz w:val="22"/>
        </w:rPr>
        <w:t xml:space="preserve"> and Minor Injuries Unit (MIU) at Neath Port Talbot Hospital</w:t>
      </w:r>
      <w:r w:rsidR="00925001" w:rsidRPr="00925001">
        <w:rPr>
          <w:rFonts w:ascii="Verdana" w:hAnsi="Verdana"/>
          <w:bCs/>
          <w:sz w:val="22"/>
        </w:rPr>
        <w:t>.</w:t>
      </w:r>
      <w:r w:rsidR="000F2C40">
        <w:rPr>
          <w:rFonts w:ascii="Verdana" w:hAnsi="Verdana"/>
          <w:bCs/>
          <w:sz w:val="22"/>
        </w:rPr>
        <w:br/>
      </w:r>
      <w:r w:rsidR="000F2C40">
        <w:rPr>
          <w:rFonts w:ascii="Verdana" w:hAnsi="Verdana"/>
          <w:bCs/>
          <w:sz w:val="22"/>
        </w:rPr>
        <w:br/>
      </w:r>
      <w:r w:rsidR="00925001" w:rsidRPr="00925001">
        <w:rPr>
          <w:rFonts w:ascii="Verdana" w:hAnsi="Verdana"/>
          <w:bCs/>
          <w:sz w:val="22"/>
        </w:rPr>
        <w:t xml:space="preserve"> Due to the way the</w:t>
      </w:r>
      <w:r w:rsidR="00925001">
        <w:rPr>
          <w:rFonts w:ascii="Verdana" w:hAnsi="Verdana"/>
          <w:bCs/>
          <w:sz w:val="22"/>
        </w:rPr>
        <w:t xml:space="preserve"> attendance</w:t>
      </w:r>
      <w:r w:rsidR="00925001" w:rsidRPr="00925001">
        <w:rPr>
          <w:rFonts w:ascii="Verdana" w:hAnsi="Verdana"/>
          <w:bCs/>
          <w:sz w:val="22"/>
        </w:rPr>
        <w:t xml:space="preserve"> information is recorded in ED, we are not able to provide the break down </w:t>
      </w:r>
      <w:r w:rsidR="00925001">
        <w:rPr>
          <w:rFonts w:ascii="Verdana" w:hAnsi="Verdana"/>
          <w:bCs/>
          <w:sz w:val="22"/>
        </w:rPr>
        <w:t>the type/cause of the allergic reaction</w:t>
      </w:r>
      <w:r w:rsidR="005951E0">
        <w:rPr>
          <w:rFonts w:ascii="Verdana" w:hAnsi="Verdana"/>
          <w:bCs/>
          <w:sz w:val="22"/>
        </w:rPr>
        <w:t xml:space="preserve"> as this is </w:t>
      </w:r>
      <w:r w:rsidR="000F2C40">
        <w:rPr>
          <w:rFonts w:ascii="Verdana" w:hAnsi="Verdana"/>
          <w:bCs/>
          <w:sz w:val="22"/>
        </w:rPr>
        <w:t xml:space="preserve">not a mandatory field, and is recorded in “free type”. </w:t>
      </w:r>
      <w:r w:rsidR="000F2C40" w:rsidRPr="000F2C40">
        <w:rPr>
          <w:rFonts w:ascii="Verdana" w:hAnsi="Verdana"/>
          <w:bCs/>
          <w:sz w:val="22"/>
        </w:rPr>
        <w:t xml:space="preserve">To obtain this information would involve a manual trawl and search of </w:t>
      </w:r>
      <w:r w:rsidR="000F2C40">
        <w:rPr>
          <w:rFonts w:ascii="Verdana" w:hAnsi="Verdana"/>
          <w:bCs/>
          <w:sz w:val="22"/>
        </w:rPr>
        <w:t>each attendance record</w:t>
      </w:r>
      <w:r w:rsidR="000F2C40" w:rsidRPr="000F2C40">
        <w:rPr>
          <w:rFonts w:ascii="Verdana" w:hAnsi="Verdana"/>
          <w:bCs/>
          <w:sz w:val="22"/>
        </w:rPr>
        <w:t xml:space="preserve">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5951E0">
        <w:rPr>
          <w:rFonts w:ascii="Verdana" w:hAnsi="Verdana"/>
          <w:bCs/>
          <w:sz w:val="22"/>
        </w:rPr>
        <w:br/>
      </w:r>
      <w:r w:rsidR="005951E0">
        <w:rPr>
          <w:rFonts w:ascii="Verdana" w:hAnsi="Verdana"/>
          <w:bCs/>
          <w:sz w:val="22"/>
        </w:rPr>
        <w:br/>
      </w:r>
      <w:r w:rsidR="005951E0" w:rsidRPr="005951E0">
        <w:rPr>
          <w:rFonts w:ascii="Verdana" w:hAnsi="Verdana"/>
          <w:bCs/>
          <w:sz w:val="22"/>
          <w:u w:val="single"/>
        </w:rPr>
        <w:t>Attendances at Morriston ED</w:t>
      </w:r>
      <w:r w:rsidR="000F2C40">
        <w:rPr>
          <w:rFonts w:ascii="Verdana" w:hAnsi="Verdana"/>
          <w:bCs/>
          <w:sz w:val="22"/>
          <w:u w:val="single"/>
        </w:rPr>
        <w:t xml:space="preserve"> and NPTH MIU with “food/eaten” in the triage comments/presenting complaint/additional incident details</w:t>
      </w:r>
      <w:r w:rsidR="005951E0">
        <w:rPr>
          <w:rFonts w:ascii="Verdana" w:hAnsi="Verdana"/>
          <w:bCs/>
          <w:sz w:val="22"/>
        </w:rPr>
        <w:br/>
      </w:r>
    </w:p>
    <w:tbl>
      <w:tblPr>
        <w:tblW w:w="5080" w:type="dxa"/>
        <w:jc w:val="center"/>
        <w:tblLook w:val="04A0" w:firstRow="1" w:lastRow="0" w:firstColumn="1" w:lastColumn="0" w:noHBand="0" w:noVBand="1"/>
      </w:tblPr>
      <w:tblGrid>
        <w:gridCol w:w="2320"/>
        <w:gridCol w:w="920"/>
        <w:gridCol w:w="920"/>
        <w:gridCol w:w="920"/>
      </w:tblGrid>
      <w:tr w:rsidR="000F2C40" w:rsidRPr="000F2C40" w14:paraId="7C4CB55F" w14:textId="77777777" w:rsidTr="000F2C40">
        <w:trPr>
          <w:trHeight w:val="300"/>
          <w:jc w:val="center"/>
        </w:trPr>
        <w:tc>
          <w:tcPr>
            <w:tcW w:w="2320" w:type="dxa"/>
            <w:tcBorders>
              <w:top w:val="single" w:sz="4" w:space="0" w:color="4F81BD"/>
              <w:left w:val="single" w:sz="4" w:space="0" w:color="4F81BD"/>
              <w:bottom w:val="single" w:sz="4" w:space="0" w:color="4F81BD"/>
              <w:right w:val="single" w:sz="4" w:space="0" w:color="4F81BD"/>
            </w:tcBorders>
            <w:shd w:val="clear" w:color="DCE6F1" w:fill="DCE6F1"/>
            <w:noWrap/>
            <w:vAlign w:val="bottom"/>
            <w:hideMark/>
          </w:tcPr>
          <w:p w14:paraId="60E378E1" w14:textId="77777777" w:rsidR="000F2C40" w:rsidRPr="000F2C40" w:rsidRDefault="000F2C40" w:rsidP="000F2C40">
            <w:pPr>
              <w:spacing w:before="0" w:after="0" w:line="240" w:lineRule="auto"/>
              <w:ind w:left="0" w:right="0"/>
              <w:rPr>
                <w:rFonts w:ascii="Calibri" w:eastAsia="Times New Roman" w:hAnsi="Calibri" w:cs="Calibri"/>
                <w:b/>
                <w:bCs/>
                <w:color w:val="000000"/>
                <w:sz w:val="22"/>
                <w:szCs w:val="22"/>
              </w:rPr>
            </w:pPr>
            <w:r w:rsidRPr="000F2C40">
              <w:rPr>
                <w:rFonts w:ascii="Calibri" w:eastAsia="Times New Roman" w:hAnsi="Calibri" w:cs="Calibri"/>
                <w:b/>
                <w:bCs/>
                <w:color w:val="000000"/>
                <w:sz w:val="22"/>
                <w:szCs w:val="22"/>
              </w:rPr>
              <w:t>ED Diagnosis</w:t>
            </w:r>
          </w:p>
        </w:tc>
        <w:tc>
          <w:tcPr>
            <w:tcW w:w="920" w:type="dxa"/>
            <w:tcBorders>
              <w:top w:val="single" w:sz="4" w:space="0" w:color="4F81BD"/>
              <w:left w:val="nil"/>
              <w:bottom w:val="single" w:sz="4" w:space="0" w:color="4F81BD"/>
              <w:right w:val="single" w:sz="4" w:space="0" w:color="D9D9D9"/>
            </w:tcBorders>
            <w:shd w:val="clear" w:color="DCE6F1" w:fill="DCE6F1"/>
            <w:noWrap/>
            <w:vAlign w:val="bottom"/>
            <w:hideMark/>
          </w:tcPr>
          <w:p w14:paraId="11A144DB" w14:textId="77777777" w:rsidR="000F2C40" w:rsidRPr="000F2C40" w:rsidRDefault="000F2C40" w:rsidP="000F2C40">
            <w:pPr>
              <w:spacing w:before="0" w:after="0" w:line="240" w:lineRule="auto"/>
              <w:ind w:left="0" w:right="0"/>
              <w:jc w:val="center"/>
              <w:rPr>
                <w:rFonts w:ascii="Calibri" w:eastAsia="Times New Roman" w:hAnsi="Calibri" w:cs="Calibri"/>
                <w:b/>
                <w:bCs/>
                <w:color w:val="000000"/>
                <w:sz w:val="22"/>
                <w:szCs w:val="22"/>
              </w:rPr>
            </w:pPr>
            <w:r w:rsidRPr="000F2C40">
              <w:rPr>
                <w:rFonts w:ascii="Calibri" w:eastAsia="Times New Roman" w:hAnsi="Calibri" w:cs="Calibri"/>
                <w:b/>
                <w:bCs/>
                <w:color w:val="000000"/>
                <w:sz w:val="22"/>
                <w:szCs w:val="22"/>
              </w:rPr>
              <w:t>2022</w:t>
            </w:r>
          </w:p>
        </w:tc>
        <w:tc>
          <w:tcPr>
            <w:tcW w:w="920" w:type="dxa"/>
            <w:tcBorders>
              <w:top w:val="single" w:sz="4" w:space="0" w:color="4F81BD"/>
              <w:left w:val="nil"/>
              <w:bottom w:val="single" w:sz="4" w:space="0" w:color="4F81BD"/>
              <w:right w:val="single" w:sz="4" w:space="0" w:color="D9D9D9"/>
            </w:tcBorders>
            <w:shd w:val="clear" w:color="DCE6F1" w:fill="DCE6F1"/>
            <w:noWrap/>
            <w:vAlign w:val="bottom"/>
            <w:hideMark/>
          </w:tcPr>
          <w:p w14:paraId="72DB355C" w14:textId="77777777" w:rsidR="000F2C40" w:rsidRPr="000F2C40" w:rsidRDefault="000F2C40" w:rsidP="000F2C40">
            <w:pPr>
              <w:spacing w:before="0" w:after="0" w:line="240" w:lineRule="auto"/>
              <w:ind w:left="0" w:right="0"/>
              <w:jc w:val="center"/>
              <w:rPr>
                <w:rFonts w:ascii="Calibri" w:eastAsia="Times New Roman" w:hAnsi="Calibri" w:cs="Calibri"/>
                <w:b/>
                <w:bCs/>
                <w:color w:val="000000"/>
                <w:sz w:val="22"/>
                <w:szCs w:val="22"/>
              </w:rPr>
            </w:pPr>
            <w:r w:rsidRPr="000F2C40">
              <w:rPr>
                <w:rFonts w:ascii="Calibri" w:eastAsia="Times New Roman" w:hAnsi="Calibri" w:cs="Calibri"/>
                <w:b/>
                <w:bCs/>
                <w:color w:val="000000"/>
                <w:sz w:val="22"/>
                <w:szCs w:val="22"/>
              </w:rPr>
              <w:t>2023</w:t>
            </w:r>
          </w:p>
        </w:tc>
        <w:tc>
          <w:tcPr>
            <w:tcW w:w="920" w:type="dxa"/>
            <w:tcBorders>
              <w:top w:val="single" w:sz="4" w:space="0" w:color="4F81BD"/>
              <w:left w:val="nil"/>
              <w:bottom w:val="single" w:sz="4" w:space="0" w:color="4F81BD"/>
              <w:right w:val="single" w:sz="4" w:space="0" w:color="4F81BD"/>
            </w:tcBorders>
            <w:shd w:val="clear" w:color="DCE6F1" w:fill="DCE6F1"/>
            <w:noWrap/>
            <w:vAlign w:val="bottom"/>
            <w:hideMark/>
          </w:tcPr>
          <w:p w14:paraId="5E9B0647" w14:textId="43A6DB90" w:rsidR="000F2C40" w:rsidRPr="000F2C40" w:rsidRDefault="000F2C40" w:rsidP="000F2C40">
            <w:pPr>
              <w:spacing w:before="0" w:after="0" w:line="240" w:lineRule="auto"/>
              <w:ind w:left="0" w:right="0"/>
              <w:jc w:val="center"/>
              <w:rPr>
                <w:rFonts w:ascii="Calibri" w:eastAsia="Times New Roman" w:hAnsi="Calibri" w:cs="Calibri"/>
                <w:b/>
                <w:bCs/>
                <w:color w:val="000000"/>
                <w:sz w:val="22"/>
                <w:szCs w:val="22"/>
              </w:rPr>
            </w:pPr>
            <w:r w:rsidRPr="000F2C40">
              <w:rPr>
                <w:rFonts w:ascii="Calibri" w:eastAsia="Times New Roman" w:hAnsi="Calibri" w:cs="Calibri"/>
                <w:b/>
                <w:bCs/>
                <w:color w:val="000000"/>
                <w:sz w:val="22"/>
                <w:szCs w:val="22"/>
              </w:rPr>
              <w:t>2024</w:t>
            </w:r>
          </w:p>
        </w:tc>
      </w:tr>
      <w:tr w:rsidR="000F2C40" w:rsidRPr="000F2C40" w14:paraId="4C6BCBD1" w14:textId="77777777" w:rsidTr="000F2C40">
        <w:trPr>
          <w:trHeight w:val="300"/>
          <w:jc w:val="center"/>
        </w:trPr>
        <w:tc>
          <w:tcPr>
            <w:tcW w:w="2320" w:type="dxa"/>
            <w:tcBorders>
              <w:top w:val="nil"/>
              <w:left w:val="single" w:sz="4" w:space="0" w:color="4F81BD"/>
              <w:bottom w:val="single" w:sz="4" w:space="0" w:color="D9D9D9"/>
              <w:right w:val="single" w:sz="4" w:space="0" w:color="4F81BD"/>
            </w:tcBorders>
            <w:shd w:val="clear" w:color="000000" w:fill="FFFFFF"/>
            <w:noWrap/>
            <w:vAlign w:val="bottom"/>
            <w:hideMark/>
          </w:tcPr>
          <w:p w14:paraId="25D6E6B7" w14:textId="77777777" w:rsidR="000F2C40" w:rsidRPr="000F2C40" w:rsidRDefault="000F2C40" w:rsidP="000F2C40">
            <w:pPr>
              <w:spacing w:before="0" w:after="0" w:line="240" w:lineRule="auto"/>
              <w:ind w:left="0" w:right="0"/>
              <w:rPr>
                <w:rFonts w:ascii="Calibri" w:eastAsia="Times New Roman" w:hAnsi="Calibri" w:cs="Calibri"/>
                <w:color w:val="000000"/>
                <w:sz w:val="22"/>
                <w:szCs w:val="22"/>
              </w:rPr>
            </w:pPr>
            <w:r w:rsidRPr="000F2C40">
              <w:rPr>
                <w:rFonts w:ascii="Calibri" w:eastAsia="Times New Roman" w:hAnsi="Calibri" w:cs="Calibri"/>
                <w:color w:val="000000"/>
                <w:sz w:val="22"/>
                <w:szCs w:val="22"/>
              </w:rPr>
              <w:t>Allergic reaction</w:t>
            </w:r>
          </w:p>
        </w:tc>
        <w:tc>
          <w:tcPr>
            <w:tcW w:w="920" w:type="dxa"/>
            <w:tcBorders>
              <w:top w:val="nil"/>
              <w:left w:val="nil"/>
              <w:bottom w:val="single" w:sz="4" w:space="0" w:color="D9D9D9"/>
              <w:right w:val="single" w:sz="4" w:space="0" w:color="D9D9D9"/>
            </w:tcBorders>
            <w:shd w:val="clear" w:color="000000" w:fill="FFFFFF"/>
            <w:noWrap/>
            <w:vAlign w:val="bottom"/>
            <w:hideMark/>
          </w:tcPr>
          <w:p w14:paraId="405DAEDB"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78</w:t>
            </w:r>
          </w:p>
        </w:tc>
        <w:tc>
          <w:tcPr>
            <w:tcW w:w="920" w:type="dxa"/>
            <w:tcBorders>
              <w:top w:val="nil"/>
              <w:left w:val="nil"/>
              <w:bottom w:val="single" w:sz="4" w:space="0" w:color="D9D9D9"/>
              <w:right w:val="single" w:sz="4" w:space="0" w:color="D9D9D9"/>
            </w:tcBorders>
            <w:shd w:val="clear" w:color="000000" w:fill="FFFFFF"/>
            <w:noWrap/>
            <w:vAlign w:val="bottom"/>
            <w:hideMark/>
          </w:tcPr>
          <w:p w14:paraId="6509E01F"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73</w:t>
            </w:r>
          </w:p>
        </w:tc>
        <w:tc>
          <w:tcPr>
            <w:tcW w:w="920" w:type="dxa"/>
            <w:tcBorders>
              <w:top w:val="nil"/>
              <w:left w:val="nil"/>
              <w:bottom w:val="single" w:sz="4" w:space="0" w:color="D9D9D9"/>
              <w:right w:val="single" w:sz="4" w:space="0" w:color="4F81BD"/>
            </w:tcBorders>
            <w:shd w:val="clear" w:color="000000" w:fill="FFFFFF"/>
            <w:noWrap/>
            <w:vAlign w:val="bottom"/>
            <w:hideMark/>
          </w:tcPr>
          <w:p w14:paraId="46E7F9ED"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69</w:t>
            </w:r>
          </w:p>
        </w:tc>
      </w:tr>
      <w:tr w:rsidR="000F2C40" w:rsidRPr="000F2C40" w14:paraId="3D43A915" w14:textId="77777777" w:rsidTr="000F2C40">
        <w:trPr>
          <w:trHeight w:val="300"/>
          <w:jc w:val="center"/>
        </w:trPr>
        <w:tc>
          <w:tcPr>
            <w:tcW w:w="2320" w:type="dxa"/>
            <w:tcBorders>
              <w:top w:val="nil"/>
              <w:left w:val="single" w:sz="4" w:space="0" w:color="4F81BD"/>
              <w:bottom w:val="single" w:sz="4" w:space="0" w:color="4F81BD"/>
              <w:right w:val="single" w:sz="4" w:space="0" w:color="4F81BD"/>
            </w:tcBorders>
            <w:shd w:val="clear" w:color="000000" w:fill="FFFFFF"/>
            <w:noWrap/>
            <w:vAlign w:val="bottom"/>
            <w:hideMark/>
          </w:tcPr>
          <w:p w14:paraId="5E76FF25" w14:textId="77777777" w:rsidR="000F2C40" w:rsidRPr="000F2C40" w:rsidRDefault="000F2C40" w:rsidP="000F2C40">
            <w:pPr>
              <w:spacing w:before="0" w:after="0" w:line="240" w:lineRule="auto"/>
              <w:ind w:left="0" w:right="0"/>
              <w:rPr>
                <w:rFonts w:ascii="Calibri" w:eastAsia="Times New Roman" w:hAnsi="Calibri" w:cs="Calibri"/>
                <w:color w:val="000000"/>
                <w:sz w:val="22"/>
                <w:szCs w:val="22"/>
              </w:rPr>
            </w:pPr>
            <w:r w:rsidRPr="000F2C40">
              <w:rPr>
                <w:rFonts w:ascii="Calibri" w:eastAsia="Times New Roman" w:hAnsi="Calibri" w:cs="Calibri"/>
                <w:color w:val="000000"/>
                <w:sz w:val="22"/>
                <w:szCs w:val="22"/>
              </w:rPr>
              <w:t>Anaphylactic reaction</w:t>
            </w:r>
          </w:p>
        </w:tc>
        <w:tc>
          <w:tcPr>
            <w:tcW w:w="920" w:type="dxa"/>
            <w:tcBorders>
              <w:top w:val="nil"/>
              <w:left w:val="nil"/>
              <w:bottom w:val="single" w:sz="4" w:space="0" w:color="4F81BD"/>
              <w:right w:val="single" w:sz="4" w:space="0" w:color="D9D9D9"/>
            </w:tcBorders>
            <w:shd w:val="clear" w:color="000000" w:fill="FFFFFF"/>
            <w:noWrap/>
            <w:vAlign w:val="bottom"/>
            <w:hideMark/>
          </w:tcPr>
          <w:p w14:paraId="16270FB4"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12</w:t>
            </w:r>
          </w:p>
        </w:tc>
        <w:tc>
          <w:tcPr>
            <w:tcW w:w="920" w:type="dxa"/>
            <w:tcBorders>
              <w:top w:val="nil"/>
              <w:left w:val="nil"/>
              <w:bottom w:val="single" w:sz="4" w:space="0" w:color="4F81BD"/>
              <w:right w:val="single" w:sz="4" w:space="0" w:color="D9D9D9"/>
            </w:tcBorders>
            <w:shd w:val="clear" w:color="000000" w:fill="FFFFFF"/>
            <w:noWrap/>
            <w:vAlign w:val="bottom"/>
            <w:hideMark/>
          </w:tcPr>
          <w:p w14:paraId="73921706"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9</w:t>
            </w:r>
          </w:p>
        </w:tc>
        <w:tc>
          <w:tcPr>
            <w:tcW w:w="920" w:type="dxa"/>
            <w:tcBorders>
              <w:top w:val="nil"/>
              <w:left w:val="nil"/>
              <w:bottom w:val="single" w:sz="4" w:space="0" w:color="4F81BD"/>
              <w:right w:val="single" w:sz="4" w:space="0" w:color="4F81BD"/>
            </w:tcBorders>
            <w:shd w:val="clear" w:color="000000" w:fill="FFFFFF"/>
            <w:noWrap/>
            <w:vAlign w:val="bottom"/>
            <w:hideMark/>
          </w:tcPr>
          <w:p w14:paraId="468A2895"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&lt;5*</w:t>
            </w:r>
          </w:p>
        </w:tc>
      </w:tr>
    </w:tbl>
    <w:p w14:paraId="7F1A261C" w14:textId="7399AC7C" w:rsidR="00367926" w:rsidRDefault="00367926" w:rsidP="000F2C40">
      <w:pPr>
        <w:pStyle w:val="ListParagraph"/>
        <w:ind w:left="865"/>
        <w:rPr>
          <w:rFonts w:ascii="Verdana" w:hAnsi="Verdana"/>
          <w:b/>
          <w:sz w:val="22"/>
        </w:rPr>
      </w:pPr>
    </w:p>
    <w:p w14:paraId="5F75737B" w14:textId="43606C72" w:rsidR="000F2C40" w:rsidRPr="000F2C40" w:rsidRDefault="000F2C40" w:rsidP="000F2C40">
      <w:pPr>
        <w:pStyle w:val="ListParagraph"/>
        <w:ind w:left="865"/>
        <w:rPr>
          <w:rFonts w:ascii="Verdana" w:hAnsi="Verdana"/>
          <w:b/>
          <w:sz w:val="22"/>
        </w:rPr>
      </w:pPr>
      <w:r w:rsidRPr="000F2C40">
        <w:rPr>
          <w:rFonts w:ascii="Verdana" w:hAnsi="Verdana"/>
          <w:bCs/>
          <w:sz w:val="22"/>
          <w:u w:val="single"/>
        </w:rPr>
        <w:lastRenderedPageBreak/>
        <w:t>Admissions to Morriston, Singleton or Neath Port Talbot hospitals with a</w:t>
      </w:r>
      <w:r w:rsidRPr="000F2C40">
        <w:rPr>
          <w:rFonts w:ascii="Verdana" w:hAnsi="Verdana"/>
          <w:bCs/>
          <w:i/>
          <w:iCs/>
          <w:sz w:val="22"/>
          <w:u w:val="single"/>
        </w:rPr>
        <w:t xml:space="preserve"> primary admitting diagnosis </w:t>
      </w:r>
      <w:r w:rsidRPr="000F2C40">
        <w:rPr>
          <w:rFonts w:ascii="Verdana" w:hAnsi="Verdana"/>
          <w:bCs/>
          <w:sz w:val="22"/>
          <w:u w:val="single"/>
        </w:rPr>
        <w:t>of food related reaction.</w:t>
      </w:r>
      <w:r>
        <w:rPr>
          <w:rFonts w:ascii="Verdana" w:hAnsi="Verdana"/>
          <w:bCs/>
          <w:sz w:val="22"/>
          <w:u w:val="single"/>
        </w:rPr>
        <w:br/>
      </w:r>
    </w:p>
    <w:tbl>
      <w:tblPr>
        <w:tblW w:w="8100" w:type="dxa"/>
        <w:jc w:val="center"/>
        <w:tblLook w:val="04A0" w:firstRow="1" w:lastRow="0" w:firstColumn="1" w:lastColumn="0" w:noHBand="0" w:noVBand="1"/>
      </w:tblPr>
      <w:tblGrid>
        <w:gridCol w:w="5340"/>
        <w:gridCol w:w="920"/>
        <w:gridCol w:w="920"/>
        <w:gridCol w:w="920"/>
      </w:tblGrid>
      <w:tr w:rsidR="000F2C40" w:rsidRPr="000F2C40" w14:paraId="1C9194D3" w14:textId="77777777" w:rsidTr="000F2C40">
        <w:trPr>
          <w:trHeight w:val="300"/>
          <w:jc w:val="center"/>
        </w:trPr>
        <w:tc>
          <w:tcPr>
            <w:tcW w:w="5340" w:type="dxa"/>
            <w:tcBorders>
              <w:top w:val="single" w:sz="4" w:space="0" w:color="4F81BD"/>
              <w:left w:val="single" w:sz="4" w:space="0" w:color="4F81BD"/>
              <w:bottom w:val="single" w:sz="4" w:space="0" w:color="4F81BD"/>
              <w:right w:val="single" w:sz="4" w:space="0" w:color="4F81BD"/>
            </w:tcBorders>
            <w:shd w:val="clear" w:color="DCE6F1" w:fill="DCE6F1"/>
            <w:noWrap/>
            <w:vAlign w:val="bottom"/>
            <w:hideMark/>
          </w:tcPr>
          <w:p w14:paraId="37DC228E" w14:textId="77777777" w:rsidR="000F2C40" w:rsidRPr="000F2C40" w:rsidRDefault="000F2C40" w:rsidP="000F2C40">
            <w:pPr>
              <w:spacing w:before="0" w:after="0" w:line="240" w:lineRule="auto"/>
              <w:ind w:left="0" w:right="0"/>
              <w:rPr>
                <w:rFonts w:ascii="Calibri" w:eastAsia="Times New Roman" w:hAnsi="Calibri" w:cs="Calibri"/>
                <w:b/>
                <w:bCs/>
                <w:color w:val="000000"/>
                <w:sz w:val="22"/>
                <w:szCs w:val="22"/>
              </w:rPr>
            </w:pPr>
            <w:r w:rsidRPr="000F2C40">
              <w:rPr>
                <w:rFonts w:ascii="Calibri" w:eastAsia="Times New Roman" w:hAnsi="Calibri" w:cs="Calibri"/>
                <w:b/>
                <w:bCs/>
                <w:color w:val="000000"/>
                <w:sz w:val="22"/>
                <w:szCs w:val="22"/>
              </w:rPr>
              <w:t>Admitting Diagnosis</w:t>
            </w:r>
          </w:p>
        </w:tc>
        <w:tc>
          <w:tcPr>
            <w:tcW w:w="920" w:type="dxa"/>
            <w:tcBorders>
              <w:top w:val="single" w:sz="4" w:space="0" w:color="4F81BD"/>
              <w:left w:val="nil"/>
              <w:bottom w:val="single" w:sz="4" w:space="0" w:color="4F81BD"/>
              <w:right w:val="single" w:sz="4" w:space="0" w:color="D9D9D9"/>
            </w:tcBorders>
            <w:shd w:val="clear" w:color="DCE6F1" w:fill="DCE6F1"/>
            <w:noWrap/>
            <w:vAlign w:val="bottom"/>
            <w:hideMark/>
          </w:tcPr>
          <w:p w14:paraId="13267881" w14:textId="77777777" w:rsidR="000F2C40" w:rsidRPr="000F2C40" w:rsidRDefault="000F2C40" w:rsidP="000F2C40">
            <w:pPr>
              <w:spacing w:before="0" w:after="0" w:line="240" w:lineRule="auto"/>
              <w:ind w:left="0" w:right="0"/>
              <w:jc w:val="center"/>
              <w:rPr>
                <w:rFonts w:ascii="Calibri" w:eastAsia="Times New Roman" w:hAnsi="Calibri" w:cs="Calibri"/>
                <w:b/>
                <w:bCs/>
                <w:color w:val="000000"/>
                <w:sz w:val="22"/>
                <w:szCs w:val="22"/>
              </w:rPr>
            </w:pPr>
            <w:r w:rsidRPr="000F2C40">
              <w:rPr>
                <w:rFonts w:ascii="Calibri" w:eastAsia="Times New Roman" w:hAnsi="Calibri" w:cs="Calibri"/>
                <w:b/>
                <w:bCs/>
                <w:color w:val="000000"/>
                <w:sz w:val="22"/>
                <w:szCs w:val="22"/>
              </w:rPr>
              <w:t>2022</w:t>
            </w:r>
          </w:p>
        </w:tc>
        <w:tc>
          <w:tcPr>
            <w:tcW w:w="920" w:type="dxa"/>
            <w:tcBorders>
              <w:top w:val="single" w:sz="4" w:space="0" w:color="4F81BD"/>
              <w:left w:val="nil"/>
              <w:bottom w:val="single" w:sz="4" w:space="0" w:color="4F81BD"/>
              <w:right w:val="single" w:sz="4" w:space="0" w:color="D9D9D9"/>
            </w:tcBorders>
            <w:shd w:val="clear" w:color="DCE6F1" w:fill="DCE6F1"/>
            <w:noWrap/>
            <w:vAlign w:val="bottom"/>
            <w:hideMark/>
          </w:tcPr>
          <w:p w14:paraId="45E9BB50" w14:textId="77777777" w:rsidR="000F2C40" w:rsidRPr="000F2C40" w:rsidRDefault="000F2C40" w:rsidP="000F2C40">
            <w:pPr>
              <w:spacing w:before="0" w:after="0" w:line="240" w:lineRule="auto"/>
              <w:ind w:left="0" w:right="0"/>
              <w:jc w:val="center"/>
              <w:rPr>
                <w:rFonts w:ascii="Calibri" w:eastAsia="Times New Roman" w:hAnsi="Calibri" w:cs="Calibri"/>
                <w:b/>
                <w:bCs/>
                <w:color w:val="000000"/>
                <w:sz w:val="22"/>
                <w:szCs w:val="22"/>
              </w:rPr>
            </w:pPr>
            <w:r w:rsidRPr="000F2C40">
              <w:rPr>
                <w:rFonts w:ascii="Calibri" w:eastAsia="Times New Roman" w:hAnsi="Calibri" w:cs="Calibri"/>
                <w:b/>
                <w:bCs/>
                <w:color w:val="000000"/>
                <w:sz w:val="22"/>
                <w:szCs w:val="22"/>
              </w:rPr>
              <w:t>2023</w:t>
            </w:r>
          </w:p>
        </w:tc>
        <w:tc>
          <w:tcPr>
            <w:tcW w:w="920" w:type="dxa"/>
            <w:tcBorders>
              <w:top w:val="single" w:sz="4" w:space="0" w:color="4F81BD"/>
              <w:left w:val="nil"/>
              <w:bottom w:val="single" w:sz="4" w:space="0" w:color="4F81BD"/>
              <w:right w:val="single" w:sz="4" w:space="0" w:color="4F81BD"/>
            </w:tcBorders>
            <w:shd w:val="clear" w:color="DCE6F1" w:fill="DCE6F1"/>
            <w:noWrap/>
            <w:vAlign w:val="bottom"/>
            <w:hideMark/>
          </w:tcPr>
          <w:p w14:paraId="32C3CCB9" w14:textId="7341EE50" w:rsidR="000F2C40" w:rsidRPr="000F2C40" w:rsidRDefault="000F2C40" w:rsidP="000F2C40">
            <w:pPr>
              <w:spacing w:before="0" w:after="0" w:line="240" w:lineRule="auto"/>
              <w:ind w:left="0" w:right="0"/>
              <w:jc w:val="center"/>
              <w:rPr>
                <w:rFonts w:ascii="Calibri" w:eastAsia="Times New Roman" w:hAnsi="Calibri" w:cs="Calibri"/>
                <w:b/>
                <w:bCs/>
                <w:color w:val="000000"/>
                <w:sz w:val="22"/>
                <w:szCs w:val="22"/>
              </w:rPr>
            </w:pPr>
            <w:r w:rsidRPr="000F2C40">
              <w:rPr>
                <w:rFonts w:ascii="Calibri" w:eastAsia="Times New Roman" w:hAnsi="Calibri" w:cs="Calibri"/>
                <w:b/>
                <w:bCs/>
                <w:color w:val="000000"/>
                <w:sz w:val="22"/>
                <w:szCs w:val="22"/>
              </w:rPr>
              <w:t>2024</w:t>
            </w:r>
          </w:p>
        </w:tc>
      </w:tr>
      <w:tr w:rsidR="000F2C40" w:rsidRPr="000F2C40" w14:paraId="572059DC" w14:textId="77777777" w:rsidTr="000F2C40">
        <w:trPr>
          <w:trHeight w:val="300"/>
          <w:jc w:val="center"/>
        </w:trPr>
        <w:tc>
          <w:tcPr>
            <w:tcW w:w="5340" w:type="dxa"/>
            <w:tcBorders>
              <w:top w:val="nil"/>
              <w:left w:val="single" w:sz="4" w:space="0" w:color="4F81BD"/>
              <w:bottom w:val="single" w:sz="4" w:space="0" w:color="D9D9D9"/>
              <w:right w:val="single" w:sz="4" w:space="0" w:color="4F81BD"/>
            </w:tcBorders>
            <w:shd w:val="clear" w:color="000000" w:fill="FFFFFF"/>
            <w:noWrap/>
            <w:vAlign w:val="bottom"/>
            <w:hideMark/>
          </w:tcPr>
          <w:p w14:paraId="18071E4C" w14:textId="77777777" w:rsidR="000F2C40" w:rsidRPr="000F2C40" w:rsidRDefault="000F2C40" w:rsidP="000F2C40">
            <w:pPr>
              <w:spacing w:before="0" w:after="0" w:line="240" w:lineRule="auto"/>
              <w:ind w:left="0" w:right="0"/>
              <w:rPr>
                <w:rFonts w:ascii="Calibri" w:eastAsia="Times New Roman" w:hAnsi="Calibri" w:cs="Calibri"/>
                <w:color w:val="000000"/>
                <w:sz w:val="22"/>
                <w:szCs w:val="22"/>
              </w:rPr>
            </w:pPr>
            <w:r w:rsidRPr="000F2C40">
              <w:rPr>
                <w:rFonts w:ascii="Calibri" w:eastAsia="Times New Roman" w:hAnsi="Calibri" w:cs="Calibri"/>
                <w:color w:val="000000"/>
                <w:sz w:val="22"/>
                <w:szCs w:val="22"/>
              </w:rPr>
              <w:t>Anaphylactic shock due to adverse food reaction</w:t>
            </w:r>
          </w:p>
        </w:tc>
        <w:tc>
          <w:tcPr>
            <w:tcW w:w="920" w:type="dxa"/>
            <w:tcBorders>
              <w:top w:val="nil"/>
              <w:left w:val="nil"/>
              <w:bottom w:val="single" w:sz="4" w:space="0" w:color="D9D9D9"/>
              <w:right w:val="single" w:sz="4" w:space="0" w:color="D9D9D9"/>
            </w:tcBorders>
            <w:shd w:val="clear" w:color="000000" w:fill="FFFFFF"/>
            <w:noWrap/>
            <w:vAlign w:val="bottom"/>
            <w:hideMark/>
          </w:tcPr>
          <w:p w14:paraId="64221390"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5</w:t>
            </w:r>
          </w:p>
        </w:tc>
        <w:tc>
          <w:tcPr>
            <w:tcW w:w="920" w:type="dxa"/>
            <w:tcBorders>
              <w:top w:val="nil"/>
              <w:left w:val="nil"/>
              <w:bottom w:val="single" w:sz="4" w:space="0" w:color="D9D9D9"/>
              <w:right w:val="single" w:sz="4" w:space="0" w:color="D9D9D9"/>
            </w:tcBorders>
            <w:shd w:val="clear" w:color="000000" w:fill="FFFFFF"/>
            <w:noWrap/>
            <w:vAlign w:val="bottom"/>
            <w:hideMark/>
          </w:tcPr>
          <w:p w14:paraId="0A555FDF"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&lt;5*</w:t>
            </w:r>
          </w:p>
        </w:tc>
        <w:tc>
          <w:tcPr>
            <w:tcW w:w="920" w:type="dxa"/>
            <w:tcBorders>
              <w:top w:val="nil"/>
              <w:left w:val="nil"/>
              <w:bottom w:val="single" w:sz="4" w:space="0" w:color="D9D9D9"/>
              <w:right w:val="single" w:sz="4" w:space="0" w:color="4F81BD"/>
            </w:tcBorders>
            <w:shd w:val="clear" w:color="000000" w:fill="FFFFFF"/>
            <w:noWrap/>
            <w:vAlign w:val="bottom"/>
            <w:hideMark/>
          </w:tcPr>
          <w:p w14:paraId="084B985A"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&lt;5*</w:t>
            </w:r>
          </w:p>
        </w:tc>
      </w:tr>
      <w:tr w:rsidR="000F2C40" w:rsidRPr="000F2C40" w14:paraId="487BAA7B" w14:textId="77777777" w:rsidTr="000F2C40">
        <w:trPr>
          <w:trHeight w:val="300"/>
          <w:jc w:val="center"/>
        </w:trPr>
        <w:tc>
          <w:tcPr>
            <w:tcW w:w="5340" w:type="dxa"/>
            <w:tcBorders>
              <w:top w:val="nil"/>
              <w:left w:val="single" w:sz="4" w:space="0" w:color="4F81BD"/>
              <w:bottom w:val="single" w:sz="4" w:space="0" w:color="4F81BD"/>
              <w:right w:val="single" w:sz="4" w:space="0" w:color="4F81BD"/>
            </w:tcBorders>
            <w:shd w:val="clear" w:color="000000" w:fill="FFFFFF"/>
            <w:noWrap/>
            <w:vAlign w:val="bottom"/>
            <w:hideMark/>
          </w:tcPr>
          <w:p w14:paraId="0F242A5C" w14:textId="77777777" w:rsidR="000F2C40" w:rsidRPr="000F2C40" w:rsidRDefault="000F2C40" w:rsidP="000F2C40">
            <w:pPr>
              <w:spacing w:before="0" w:after="0" w:line="240" w:lineRule="auto"/>
              <w:ind w:left="0" w:right="0"/>
              <w:rPr>
                <w:rFonts w:ascii="Calibri" w:eastAsia="Times New Roman" w:hAnsi="Calibri" w:cs="Calibri"/>
                <w:color w:val="000000"/>
                <w:sz w:val="22"/>
                <w:szCs w:val="22"/>
              </w:rPr>
            </w:pPr>
            <w:r w:rsidRPr="000F2C40">
              <w:rPr>
                <w:rFonts w:ascii="Calibri" w:eastAsia="Times New Roman" w:hAnsi="Calibri" w:cs="Calibri"/>
                <w:color w:val="000000"/>
                <w:sz w:val="22"/>
                <w:szCs w:val="22"/>
              </w:rPr>
              <w:t>Other adverse food reactions, not elsewhere classified</w:t>
            </w:r>
          </w:p>
        </w:tc>
        <w:tc>
          <w:tcPr>
            <w:tcW w:w="920" w:type="dxa"/>
            <w:tcBorders>
              <w:top w:val="nil"/>
              <w:left w:val="nil"/>
              <w:bottom w:val="single" w:sz="4" w:space="0" w:color="4F81BD"/>
              <w:right w:val="single" w:sz="4" w:space="0" w:color="D9D9D9"/>
            </w:tcBorders>
            <w:shd w:val="clear" w:color="000000" w:fill="FFFFFF"/>
            <w:noWrap/>
            <w:vAlign w:val="bottom"/>
            <w:hideMark/>
          </w:tcPr>
          <w:p w14:paraId="7979D24D"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&lt;5*</w:t>
            </w:r>
          </w:p>
        </w:tc>
        <w:tc>
          <w:tcPr>
            <w:tcW w:w="920" w:type="dxa"/>
            <w:tcBorders>
              <w:top w:val="nil"/>
              <w:left w:val="nil"/>
              <w:bottom w:val="single" w:sz="4" w:space="0" w:color="4F81BD"/>
              <w:right w:val="single" w:sz="4" w:space="0" w:color="D9D9D9"/>
            </w:tcBorders>
            <w:shd w:val="clear" w:color="000000" w:fill="FFFFFF"/>
            <w:noWrap/>
            <w:vAlign w:val="bottom"/>
            <w:hideMark/>
          </w:tcPr>
          <w:p w14:paraId="5185CDBB"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&lt;5*</w:t>
            </w:r>
          </w:p>
        </w:tc>
        <w:tc>
          <w:tcPr>
            <w:tcW w:w="920" w:type="dxa"/>
            <w:tcBorders>
              <w:top w:val="nil"/>
              <w:left w:val="nil"/>
              <w:bottom w:val="single" w:sz="4" w:space="0" w:color="4F81BD"/>
              <w:right w:val="single" w:sz="4" w:space="0" w:color="4F81BD"/>
            </w:tcBorders>
            <w:shd w:val="clear" w:color="000000" w:fill="FFFFFF"/>
            <w:noWrap/>
            <w:vAlign w:val="bottom"/>
            <w:hideMark/>
          </w:tcPr>
          <w:p w14:paraId="15325F38" w14:textId="77777777" w:rsidR="000F2C40" w:rsidRPr="000F2C40" w:rsidRDefault="000F2C40" w:rsidP="000F2C40">
            <w:pPr>
              <w:spacing w:before="0" w:after="0" w:line="240" w:lineRule="auto"/>
              <w:ind w:left="0" w:right="0"/>
              <w:jc w:val="center"/>
              <w:rPr>
                <w:rFonts w:ascii="Calibri" w:eastAsia="Times New Roman" w:hAnsi="Calibri" w:cs="Calibri"/>
                <w:color w:val="000000"/>
                <w:sz w:val="22"/>
                <w:szCs w:val="22"/>
              </w:rPr>
            </w:pPr>
            <w:r w:rsidRPr="000F2C40">
              <w:rPr>
                <w:rFonts w:ascii="Calibri" w:eastAsia="Times New Roman" w:hAnsi="Calibri" w:cs="Calibri"/>
                <w:color w:val="000000"/>
                <w:sz w:val="22"/>
                <w:szCs w:val="22"/>
              </w:rPr>
              <w:t>&lt;5*</w:t>
            </w:r>
          </w:p>
        </w:tc>
      </w:tr>
    </w:tbl>
    <w:p w14:paraId="29350998" w14:textId="77777777" w:rsidR="00367926" w:rsidRPr="00367926" w:rsidRDefault="00367926" w:rsidP="000F2C40">
      <w:pPr>
        <w:ind w:left="0"/>
        <w:rPr>
          <w:rFonts w:ascii="Verdana" w:hAnsi="Verdana"/>
          <w:b/>
          <w:sz w:val="22"/>
        </w:rPr>
      </w:pPr>
    </w:p>
    <w:p w14:paraId="72BDC4C9" w14:textId="4C1F6EA9" w:rsidR="00367926" w:rsidRPr="00367926" w:rsidRDefault="00367926" w:rsidP="00367926">
      <w:pPr>
        <w:pStyle w:val="ListParagraph"/>
        <w:numPr>
          <w:ilvl w:val="0"/>
          <w:numId w:val="20"/>
        </w:numPr>
        <w:rPr>
          <w:rFonts w:ascii="Verdana" w:hAnsi="Verdana"/>
          <w:b/>
          <w:sz w:val="22"/>
        </w:rPr>
      </w:pPr>
      <w:r w:rsidRPr="00367926">
        <w:rPr>
          <w:rFonts w:ascii="Verdana" w:hAnsi="Verdana"/>
          <w:b/>
          <w:sz w:val="22"/>
        </w:rPr>
        <w:t>Of those in question 1, how many died as a result of their allergic reactions or anaphylaxis? Please provide a breakdown of year and cause of death of each individual.</w:t>
      </w:r>
      <w:r>
        <w:rPr>
          <w:rFonts w:ascii="Verdana" w:hAnsi="Verdana"/>
          <w:b/>
          <w:sz w:val="22"/>
        </w:rPr>
        <w:br/>
      </w:r>
      <w:r w:rsidR="007B6885" w:rsidRPr="00FC3B42">
        <w:rPr>
          <w:rFonts w:ascii="Verdana" w:hAnsi="Verdana"/>
          <w:sz w:val="22"/>
          <w:szCs w:val="22"/>
        </w:rPr>
        <w:t>The Health Board’s information systems do not code the cause of death; such information could only be obtained by reference to the individual’s death certificate. Death certificates are not held by the Health Board, but by the Registrar of Deaths (in the local authority), please contact them for this information.</w:t>
      </w:r>
    </w:p>
    <w:p w14:paraId="7533588A" w14:textId="77777777" w:rsidR="00367926" w:rsidRPr="00367926" w:rsidRDefault="00367926" w:rsidP="00367926">
      <w:pPr>
        <w:rPr>
          <w:rFonts w:ascii="Verdana" w:hAnsi="Verdana"/>
          <w:b/>
          <w:sz w:val="22"/>
        </w:rPr>
      </w:pPr>
    </w:p>
    <w:p w14:paraId="4DD89A59" w14:textId="35349741" w:rsidR="00367926" w:rsidRPr="00367926" w:rsidRDefault="00367926" w:rsidP="00367926">
      <w:pPr>
        <w:pStyle w:val="ListParagraph"/>
        <w:numPr>
          <w:ilvl w:val="0"/>
          <w:numId w:val="20"/>
        </w:numPr>
        <w:rPr>
          <w:rFonts w:ascii="Verdana" w:hAnsi="Verdana"/>
          <w:b/>
          <w:sz w:val="22"/>
        </w:rPr>
      </w:pPr>
      <w:r w:rsidRPr="00367926">
        <w:rPr>
          <w:rFonts w:ascii="Verdana" w:hAnsi="Verdana"/>
          <w:b/>
          <w:sz w:val="22"/>
        </w:rPr>
        <w:t>How many allergy and immunologists (who have a specialty in food allergies) are employed by your health board? This should include Doctors, Consultants and Nurses. Please provide the data according to job title.</w:t>
      </w:r>
      <w:r>
        <w:rPr>
          <w:rFonts w:ascii="Verdana" w:hAnsi="Verdana"/>
          <w:b/>
          <w:sz w:val="22"/>
        </w:rPr>
        <w:br/>
      </w:r>
      <w:r w:rsidR="001B1F1B" w:rsidRPr="001B1F1B">
        <w:rPr>
          <w:rFonts w:ascii="Verdana" w:hAnsi="Verdana"/>
          <w:bCs/>
          <w:sz w:val="22"/>
        </w:rPr>
        <w:t xml:space="preserve">Paediatrics - three Consultant Paediatricians and one </w:t>
      </w:r>
      <w:r w:rsidR="0002029A">
        <w:rPr>
          <w:rFonts w:ascii="Verdana" w:hAnsi="Verdana"/>
          <w:bCs/>
          <w:sz w:val="22"/>
        </w:rPr>
        <w:t>Paediatric Allergy Nurse</w:t>
      </w:r>
      <w:r w:rsidR="00BD3B98">
        <w:rPr>
          <w:rFonts w:ascii="Verdana" w:hAnsi="Verdana"/>
          <w:bCs/>
          <w:sz w:val="22"/>
        </w:rPr>
        <w:t xml:space="preserve"> who deal mainly with food allergies</w:t>
      </w:r>
      <w:r w:rsidRPr="001B1F1B">
        <w:rPr>
          <w:rFonts w:ascii="Verdana" w:hAnsi="Verdana"/>
          <w:bCs/>
          <w:sz w:val="22"/>
        </w:rPr>
        <w:br/>
      </w:r>
      <w:r w:rsidR="001B1F1B">
        <w:rPr>
          <w:rFonts w:ascii="Verdana" w:hAnsi="Verdana"/>
          <w:b/>
          <w:sz w:val="22"/>
        </w:rPr>
        <w:br/>
      </w:r>
      <w:r w:rsidR="001B1F1B" w:rsidRPr="00BD3B98">
        <w:rPr>
          <w:rFonts w:ascii="Verdana" w:hAnsi="Verdana"/>
          <w:bCs/>
          <w:sz w:val="22"/>
        </w:rPr>
        <w:t>Adult</w:t>
      </w:r>
      <w:r w:rsidR="00BD3B98" w:rsidRPr="00BD3B98">
        <w:rPr>
          <w:rFonts w:ascii="Verdana" w:hAnsi="Verdana"/>
          <w:bCs/>
          <w:sz w:val="22"/>
        </w:rPr>
        <w:t xml:space="preserve"> – no immunologists who have a specialty in food allergies</w:t>
      </w: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7FC636A2" w:rsidR="00A10460" w:rsidRDefault="000F2C40" w:rsidP="00421E7F">
      <w:pPr>
        <w:rPr>
          <w:rFonts w:ascii="Verdana" w:hAnsi="Verdana"/>
          <w:b/>
          <w:bCs/>
          <w:noProof/>
          <w:sz w:val="22"/>
          <w:szCs w:val="22"/>
        </w:rPr>
      </w:pPr>
      <w:r>
        <w:rPr>
          <w:rFonts w:ascii="Verdana" w:hAnsi="Verdana"/>
          <w:b/>
          <w:bCs/>
          <w:noProof/>
          <w:sz w:val="22"/>
          <w:szCs w:val="22"/>
        </w:rPr>
        <w:t>*</w:t>
      </w:r>
      <w:r w:rsidRPr="000F2C40">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768" type="#_x0000_t75" style="width:20.25pt;height:20.25pt;visibility:visible;mso-wrap-style:square" o:bullet="t">
        <v:imagedata r:id="rId1" o:title=""/>
      </v:shape>
    </w:pict>
  </w:numPicBullet>
  <w:numPicBullet w:numPicBulletId="1">
    <w:pict>
      <v:shape id="_x0000_i2769" type="#_x0000_t75" style="width:382.5pt;height:382.5pt;visibility:visible;mso-wrap-style:square" o:bullet="t">
        <v:imagedata r:id="rId2" o:title=""/>
      </v:shape>
    </w:pict>
  </w:numPicBullet>
  <w:numPicBullet w:numPicBulletId="2">
    <w:pict>
      <v:shape id="_x0000_i2770" type="#_x0000_t75" style="width:225.75pt;height:225.75pt;visibility:visible;mso-wrap-style:square" o:bullet="t">
        <v:imagedata r:id="rId3" o:title=""/>
      </v:shape>
    </w:pict>
  </w:numPicBullet>
  <w:numPicBullet w:numPicBulletId="3">
    <w:pict>
      <v:shape id="_x0000_i277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9A643E6"/>
    <w:multiLevelType w:val="hybridMultilevel"/>
    <w:tmpl w:val="39A27B4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B3D1A52"/>
    <w:multiLevelType w:val="hybridMultilevel"/>
    <w:tmpl w:val="8D2C64F2"/>
    <w:lvl w:ilvl="0" w:tplc="A26CA48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5"/>
  </w:num>
  <w:num w:numId="6">
    <w:abstractNumId w:val="4"/>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7"/>
  </w:num>
  <w:num w:numId="18">
    <w:abstractNumId w:val="2"/>
  </w:num>
  <w:num w:numId="19">
    <w:abstractNumId w:val="3"/>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029A"/>
    <w:rsid w:val="00040038"/>
    <w:rsid w:val="00095DF5"/>
    <w:rsid w:val="000C00ED"/>
    <w:rsid w:val="000F2C40"/>
    <w:rsid w:val="000F6539"/>
    <w:rsid w:val="00111757"/>
    <w:rsid w:val="001276F0"/>
    <w:rsid w:val="001508FC"/>
    <w:rsid w:val="00185784"/>
    <w:rsid w:val="001B1339"/>
    <w:rsid w:val="001B1F1B"/>
    <w:rsid w:val="001E2D50"/>
    <w:rsid w:val="00213076"/>
    <w:rsid w:val="002156AF"/>
    <w:rsid w:val="00236F74"/>
    <w:rsid w:val="00257A6E"/>
    <w:rsid w:val="002677FD"/>
    <w:rsid w:val="00286642"/>
    <w:rsid w:val="00296FDA"/>
    <w:rsid w:val="002B00DC"/>
    <w:rsid w:val="002B74C8"/>
    <w:rsid w:val="002C252B"/>
    <w:rsid w:val="002D32B6"/>
    <w:rsid w:val="002E02A9"/>
    <w:rsid w:val="00304A21"/>
    <w:rsid w:val="0035435D"/>
    <w:rsid w:val="00355B9A"/>
    <w:rsid w:val="003648A8"/>
    <w:rsid w:val="00367926"/>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951E0"/>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885"/>
    <w:rsid w:val="007B6D99"/>
    <w:rsid w:val="007D0444"/>
    <w:rsid w:val="007D06BB"/>
    <w:rsid w:val="007D6A3E"/>
    <w:rsid w:val="007F192C"/>
    <w:rsid w:val="00824D19"/>
    <w:rsid w:val="00846C1D"/>
    <w:rsid w:val="00873328"/>
    <w:rsid w:val="0089491A"/>
    <w:rsid w:val="008A2D60"/>
    <w:rsid w:val="0090178A"/>
    <w:rsid w:val="00912B14"/>
    <w:rsid w:val="00925001"/>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172D"/>
    <w:rsid w:val="00AF0E8B"/>
    <w:rsid w:val="00AF691A"/>
    <w:rsid w:val="00B031C2"/>
    <w:rsid w:val="00B34966"/>
    <w:rsid w:val="00B61DE2"/>
    <w:rsid w:val="00B73D24"/>
    <w:rsid w:val="00B772D0"/>
    <w:rsid w:val="00B82C9E"/>
    <w:rsid w:val="00B8458F"/>
    <w:rsid w:val="00BB4931"/>
    <w:rsid w:val="00BC67E1"/>
    <w:rsid w:val="00BD3B98"/>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61012249">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34358879">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TotalTime>
  <Pages>2</Pages>
  <Words>602</Words>
  <Characters>3438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cp:revision>
  <cp:lastPrinted>2019-03-26T11:11:00Z</cp:lastPrinted>
  <dcterms:created xsi:type="dcterms:W3CDTF">2025-01-22T10:00:00Z</dcterms:created>
  <dcterms:modified xsi:type="dcterms:W3CDTF">2025-01-28T16:45:00Z</dcterms:modified>
</cp:coreProperties>
</file>