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4CFB1D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5208F0">
                              <w:rPr>
                                <w:rFonts w:ascii="Verdana" w:hAnsi="Verdana"/>
                                <w:b/>
                                <w:sz w:val="22"/>
                                <w:szCs w:val="22"/>
                              </w:rPr>
                              <w:t xml:space="preserve"> 24-L-030</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4CFB1D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5208F0">
                        <w:rPr>
                          <w:rFonts w:ascii="Verdana" w:hAnsi="Verdana"/>
                          <w:b/>
                          <w:sz w:val="22"/>
                          <w:szCs w:val="22"/>
                        </w:rPr>
                        <w:t xml:space="preserve"> 24-L-030</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3AC50D46" w:rsidR="00286642" w:rsidRDefault="005208F0" w:rsidP="00DC0D5A">
      <w:pPr>
        <w:spacing w:before="280"/>
        <w:rPr>
          <w:rFonts w:ascii="Verdana" w:hAnsi="Verdana"/>
          <w:b/>
          <w:sz w:val="22"/>
        </w:rPr>
      </w:pPr>
      <w:r>
        <w:rPr>
          <w:rFonts w:ascii="Verdana" w:hAnsi="Verdana"/>
          <w:b/>
          <w:sz w:val="22"/>
        </w:rPr>
        <w:t>In which country is your Health Board Located?</w:t>
      </w:r>
    </w:p>
    <w:p w14:paraId="5CEDF054" w14:textId="384A18DA" w:rsidR="005208F0" w:rsidRDefault="005208F0" w:rsidP="00DC0D5A">
      <w:pPr>
        <w:spacing w:before="280"/>
        <w:rPr>
          <w:rFonts w:ascii="Verdana" w:hAnsi="Verdana"/>
          <w:bCs/>
          <w:sz w:val="22"/>
        </w:rPr>
      </w:pPr>
      <w:r>
        <w:rPr>
          <w:rFonts w:ascii="Verdana" w:hAnsi="Verdana"/>
          <w:bCs/>
          <w:sz w:val="22"/>
        </w:rPr>
        <w:t xml:space="preserve">Wales </w:t>
      </w:r>
    </w:p>
    <w:p w14:paraId="0DA82895" w14:textId="349B04CE" w:rsidR="005208F0" w:rsidRDefault="005208F0" w:rsidP="00DC0D5A">
      <w:pPr>
        <w:spacing w:before="280"/>
        <w:rPr>
          <w:rFonts w:ascii="Verdana" w:hAnsi="Verdana"/>
          <w:b/>
          <w:sz w:val="22"/>
        </w:rPr>
      </w:pPr>
      <w:r>
        <w:rPr>
          <w:rFonts w:ascii="Verdana" w:hAnsi="Verdana"/>
          <w:b/>
          <w:sz w:val="22"/>
        </w:rPr>
        <w:t xml:space="preserve">What is the name of the Health Board you are replying on behalf of? </w:t>
      </w:r>
    </w:p>
    <w:p w14:paraId="3A142C87" w14:textId="0CF5A56C" w:rsidR="005208F0" w:rsidRDefault="005208F0" w:rsidP="00DC0D5A">
      <w:pPr>
        <w:spacing w:before="280"/>
        <w:rPr>
          <w:rFonts w:ascii="Verdana" w:hAnsi="Verdana"/>
          <w:bCs/>
          <w:sz w:val="22"/>
        </w:rPr>
      </w:pPr>
      <w:r>
        <w:rPr>
          <w:rFonts w:ascii="Verdana" w:hAnsi="Verdana"/>
          <w:bCs/>
          <w:sz w:val="22"/>
        </w:rPr>
        <w:t xml:space="preserve">Swansea Bay University Health Board </w:t>
      </w:r>
      <w:r w:rsidR="008D5384">
        <w:rPr>
          <w:rFonts w:ascii="Verdana" w:hAnsi="Verdana"/>
          <w:bCs/>
          <w:sz w:val="22"/>
        </w:rPr>
        <w:t>(SBUHB)</w:t>
      </w:r>
    </w:p>
    <w:p w14:paraId="75DCDE43" w14:textId="639704F4" w:rsidR="005208F0" w:rsidRDefault="005208F0" w:rsidP="00DC0D5A">
      <w:pPr>
        <w:spacing w:before="280"/>
        <w:rPr>
          <w:rFonts w:ascii="Verdana" w:hAnsi="Verdana"/>
          <w:b/>
          <w:sz w:val="22"/>
        </w:rPr>
      </w:pPr>
      <w:r>
        <w:rPr>
          <w:rFonts w:ascii="Verdana" w:hAnsi="Verdana"/>
          <w:b/>
          <w:sz w:val="22"/>
        </w:rPr>
        <w:t xml:space="preserve">Please tell us your organisation data service (ODS) code if known </w:t>
      </w:r>
    </w:p>
    <w:p w14:paraId="33A5F256" w14:textId="1F4326F6" w:rsidR="005208F0" w:rsidRDefault="005208F0" w:rsidP="00DC0D5A">
      <w:pPr>
        <w:spacing w:before="280"/>
        <w:rPr>
          <w:rFonts w:ascii="Verdana" w:hAnsi="Verdana"/>
          <w:bCs/>
          <w:sz w:val="22"/>
        </w:rPr>
      </w:pPr>
      <w:r>
        <w:rPr>
          <w:rFonts w:ascii="Verdana" w:hAnsi="Verdana"/>
          <w:bCs/>
          <w:sz w:val="22"/>
        </w:rPr>
        <w:t xml:space="preserve">Unknown </w:t>
      </w:r>
    </w:p>
    <w:p w14:paraId="6E3A63F0" w14:textId="677C6973" w:rsidR="005208F0" w:rsidRDefault="005208F0" w:rsidP="00DC0D5A">
      <w:pPr>
        <w:spacing w:before="280"/>
        <w:rPr>
          <w:rFonts w:ascii="Verdana" w:hAnsi="Verdana"/>
          <w:b/>
          <w:sz w:val="22"/>
        </w:rPr>
      </w:pPr>
      <w:r>
        <w:rPr>
          <w:rFonts w:ascii="Verdana" w:hAnsi="Verdana"/>
          <w:b/>
          <w:sz w:val="22"/>
        </w:rPr>
        <w:t>Which patients are recommended active surveillance</w:t>
      </w:r>
      <w:r w:rsidR="00881BBE">
        <w:rPr>
          <w:rFonts w:ascii="Verdana" w:hAnsi="Verdana"/>
          <w:b/>
          <w:sz w:val="22"/>
        </w:rPr>
        <w:t xml:space="preserve"> for prostate cancer</w:t>
      </w:r>
      <w:r>
        <w:rPr>
          <w:rFonts w:ascii="Verdana" w:hAnsi="Verdana"/>
          <w:b/>
          <w:sz w:val="22"/>
        </w:rPr>
        <w:t xml:space="preserve">? </w:t>
      </w:r>
    </w:p>
    <w:p w14:paraId="79B415ED" w14:textId="37699442" w:rsidR="005208F0" w:rsidRDefault="005208F0" w:rsidP="005208F0">
      <w:pPr>
        <w:pStyle w:val="ListParagraph"/>
        <w:numPr>
          <w:ilvl w:val="0"/>
          <w:numId w:val="19"/>
        </w:numPr>
        <w:spacing w:before="280"/>
        <w:rPr>
          <w:rFonts w:ascii="Verdana" w:hAnsi="Verdana"/>
          <w:bCs/>
          <w:sz w:val="22"/>
        </w:rPr>
      </w:pPr>
      <w:r>
        <w:rPr>
          <w:rFonts w:ascii="Verdana" w:hAnsi="Verdana"/>
          <w:bCs/>
          <w:sz w:val="22"/>
        </w:rPr>
        <w:t>CPG1 – Gleason score 6 (grade</w:t>
      </w:r>
      <w:r w:rsidR="00881BBE">
        <w:rPr>
          <w:rFonts w:ascii="Verdana" w:hAnsi="Verdana"/>
          <w:bCs/>
          <w:sz w:val="22"/>
        </w:rPr>
        <w:t xml:space="preserve"> </w:t>
      </w:r>
      <w:r>
        <w:rPr>
          <w:rFonts w:ascii="Verdana" w:hAnsi="Verdana"/>
          <w:bCs/>
          <w:sz w:val="22"/>
        </w:rPr>
        <w:t>group 1) and prostate specific antigen (PSA) less than 10 mic</w:t>
      </w:r>
      <w:r w:rsidR="00881BBE">
        <w:rPr>
          <w:rFonts w:ascii="Verdana" w:hAnsi="Verdana"/>
          <w:bCs/>
          <w:sz w:val="22"/>
        </w:rPr>
        <w:t>r</w:t>
      </w:r>
      <w:r>
        <w:rPr>
          <w:rFonts w:ascii="Verdana" w:hAnsi="Verdana"/>
          <w:bCs/>
          <w:sz w:val="22"/>
        </w:rPr>
        <w:t>ogram/litre and Stages T1-T2</w:t>
      </w:r>
    </w:p>
    <w:p w14:paraId="0786C07A" w14:textId="61FE17A1" w:rsidR="005208F0" w:rsidRDefault="005208F0" w:rsidP="005208F0">
      <w:pPr>
        <w:pStyle w:val="ListParagraph"/>
        <w:numPr>
          <w:ilvl w:val="0"/>
          <w:numId w:val="19"/>
        </w:numPr>
        <w:spacing w:before="280"/>
        <w:rPr>
          <w:rFonts w:ascii="Verdana" w:hAnsi="Verdana"/>
          <w:bCs/>
          <w:sz w:val="22"/>
        </w:rPr>
      </w:pPr>
      <w:r>
        <w:rPr>
          <w:rFonts w:ascii="Verdana" w:hAnsi="Verdana"/>
          <w:bCs/>
          <w:sz w:val="22"/>
        </w:rPr>
        <w:t>CPG2 – Gleason score 3 + 4 = 7 (grade</w:t>
      </w:r>
      <w:r w:rsidR="00881BBE">
        <w:rPr>
          <w:rFonts w:ascii="Verdana" w:hAnsi="Verdana"/>
          <w:bCs/>
          <w:sz w:val="22"/>
        </w:rPr>
        <w:t xml:space="preserve"> </w:t>
      </w:r>
      <w:r>
        <w:rPr>
          <w:rFonts w:ascii="Verdana" w:hAnsi="Verdana"/>
          <w:bCs/>
          <w:sz w:val="22"/>
        </w:rPr>
        <w:t>group 2) or prostate specific antigen (PSA) 10 microgram/litre to 20 microgram/litre and Stages T1-T2</w:t>
      </w:r>
    </w:p>
    <w:p w14:paraId="288DF4FA" w14:textId="6BDD710C" w:rsidR="005208F0" w:rsidRDefault="005208F0" w:rsidP="005208F0">
      <w:pPr>
        <w:pStyle w:val="ListParagraph"/>
        <w:numPr>
          <w:ilvl w:val="0"/>
          <w:numId w:val="19"/>
        </w:numPr>
        <w:spacing w:before="280"/>
        <w:rPr>
          <w:rFonts w:ascii="Verdana" w:hAnsi="Verdana"/>
          <w:bCs/>
          <w:sz w:val="22"/>
        </w:rPr>
      </w:pPr>
      <w:r>
        <w:rPr>
          <w:rFonts w:ascii="Verdana" w:hAnsi="Verdana"/>
          <w:bCs/>
          <w:sz w:val="22"/>
        </w:rPr>
        <w:t>CPG3 – Gleason score 3 + 4 = 7 (grade</w:t>
      </w:r>
      <w:r w:rsidR="00881BBE">
        <w:rPr>
          <w:rFonts w:ascii="Verdana" w:hAnsi="Verdana"/>
          <w:bCs/>
          <w:sz w:val="22"/>
        </w:rPr>
        <w:t xml:space="preserve"> </w:t>
      </w:r>
      <w:r>
        <w:rPr>
          <w:rFonts w:ascii="Verdana" w:hAnsi="Verdana"/>
          <w:bCs/>
          <w:sz w:val="22"/>
        </w:rPr>
        <w:t>group 2) and prostate specific antigen (PSA) 10 microgram/litre to 20 microgram/litre and Stages T1-T2</w:t>
      </w:r>
    </w:p>
    <w:p w14:paraId="2B489342" w14:textId="51869E4C" w:rsidR="005208F0" w:rsidRDefault="005208F0" w:rsidP="005208F0">
      <w:pPr>
        <w:spacing w:before="280"/>
        <w:rPr>
          <w:rFonts w:ascii="Verdana" w:hAnsi="Verdana"/>
          <w:b/>
          <w:sz w:val="22"/>
        </w:rPr>
      </w:pPr>
      <w:r>
        <w:rPr>
          <w:rFonts w:ascii="Verdana" w:hAnsi="Verdana"/>
          <w:b/>
          <w:sz w:val="22"/>
        </w:rPr>
        <w:t xml:space="preserve">If different eligibility criteria are used to those presented above, please provide details. </w:t>
      </w:r>
    </w:p>
    <w:p w14:paraId="34739B48" w14:textId="31D0410A" w:rsidR="005208F0" w:rsidRDefault="005208F0" w:rsidP="005208F0">
      <w:pPr>
        <w:spacing w:before="280"/>
        <w:rPr>
          <w:rFonts w:ascii="Verdana" w:hAnsi="Verdana"/>
          <w:bCs/>
          <w:sz w:val="22"/>
        </w:rPr>
      </w:pPr>
      <w:r>
        <w:rPr>
          <w:rFonts w:ascii="Verdana" w:hAnsi="Verdana"/>
          <w:bCs/>
          <w:sz w:val="22"/>
        </w:rPr>
        <w:t>Patient choice</w:t>
      </w:r>
    </w:p>
    <w:p w14:paraId="1D5BF44D" w14:textId="501CB6B1" w:rsidR="005208F0" w:rsidRDefault="005208F0" w:rsidP="005208F0">
      <w:pPr>
        <w:spacing w:before="280"/>
        <w:rPr>
          <w:rFonts w:ascii="Verdana" w:hAnsi="Verdana"/>
          <w:b/>
          <w:sz w:val="22"/>
        </w:rPr>
      </w:pPr>
      <w:r>
        <w:rPr>
          <w:rFonts w:ascii="Verdana" w:hAnsi="Verdana"/>
          <w:b/>
          <w:sz w:val="22"/>
        </w:rPr>
        <w:t>Tell us about any other criteria/tools that are used to determine eligibility for active surveillance</w:t>
      </w:r>
    </w:p>
    <w:p w14:paraId="789983AE" w14:textId="00BD01FD" w:rsidR="005208F0" w:rsidRDefault="005208F0" w:rsidP="005208F0">
      <w:pPr>
        <w:pStyle w:val="ListParagraph"/>
        <w:numPr>
          <w:ilvl w:val="0"/>
          <w:numId w:val="20"/>
        </w:numPr>
        <w:spacing w:before="280"/>
        <w:rPr>
          <w:rFonts w:ascii="Verdana" w:hAnsi="Verdana"/>
          <w:bCs/>
          <w:sz w:val="22"/>
        </w:rPr>
      </w:pPr>
      <w:r w:rsidRPr="005208F0">
        <w:rPr>
          <w:rFonts w:ascii="Verdana" w:hAnsi="Verdana"/>
          <w:bCs/>
          <w:sz w:val="22"/>
        </w:rPr>
        <w:t>Age cut off</w:t>
      </w:r>
    </w:p>
    <w:p w14:paraId="6E01EBB3" w14:textId="1BEC2402" w:rsidR="005208F0" w:rsidRDefault="005208F0" w:rsidP="005208F0">
      <w:pPr>
        <w:pStyle w:val="ListParagraph"/>
        <w:numPr>
          <w:ilvl w:val="0"/>
          <w:numId w:val="20"/>
        </w:numPr>
        <w:spacing w:before="280"/>
        <w:rPr>
          <w:rFonts w:ascii="Verdana" w:hAnsi="Verdana"/>
          <w:bCs/>
          <w:sz w:val="22"/>
        </w:rPr>
      </w:pPr>
      <w:r>
        <w:rPr>
          <w:rFonts w:ascii="Verdana" w:hAnsi="Verdana"/>
          <w:bCs/>
          <w:sz w:val="22"/>
        </w:rPr>
        <w:t>Predict Prostate online tool (</w:t>
      </w:r>
      <w:hyperlink r:id="rId8" w:history="1">
        <w:r w:rsidRPr="00C32E8A">
          <w:rPr>
            <w:rStyle w:val="Hyperlink"/>
            <w:rFonts w:ascii="Verdana" w:hAnsi="Verdana" w:cs="Arial"/>
            <w:bCs/>
            <w:sz w:val="22"/>
          </w:rPr>
          <w:t>https://prostate.predict.cam/</w:t>
        </w:r>
      </w:hyperlink>
      <w:r>
        <w:rPr>
          <w:rFonts w:ascii="Verdana" w:hAnsi="Verdana"/>
          <w:bCs/>
          <w:sz w:val="22"/>
        </w:rPr>
        <w:t>)</w:t>
      </w:r>
    </w:p>
    <w:p w14:paraId="53D3F1A1" w14:textId="3A6BAB1B" w:rsidR="005208F0" w:rsidRDefault="005208F0" w:rsidP="005208F0">
      <w:pPr>
        <w:pStyle w:val="ListParagraph"/>
        <w:numPr>
          <w:ilvl w:val="0"/>
          <w:numId w:val="20"/>
        </w:numPr>
        <w:spacing w:before="280"/>
        <w:rPr>
          <w:rFonts w:ascii="Verdana" w:hAnsi="Verdana"/>
          <w:bCs/>
          <w:sz w:val="22"/>
        </w:rPr>
      </w:pPr>
      <w:r>
        <w:rPr>
          <w:rFonts w:ascii="Verdana" w:hAnsi="Verdana"/>
          <w:bCs/>
          <w:sz w:val="22"/>
        </w:rPr>
        <w:t>Patient life expectancy/estimated survival</w:t>
      </w:r>
    </w:p>
    <w:p w14:paraId="4F8FFC2E" w14:textId="5C45F484" w:rsidR="005208F0" w:rsidRDefault="005208F0" w:rsidP="005208F0">
      <w:pPr>
        <w:pStyle w:val="ListParagraph"/>
        <w:numPr>
          <w:ilvl w:val="0"/>
          <w:numId w:val="20"/>
        </w:numPr>
        <w:spacing w:before="280"/>
        <w:rPr>
          <w:rFonts w:ascii="Verdana" w:hAnsi="Verdana"/>
          <w:bCs/>
          <w:sz w:val="22"/>
        </w:rPr>
      </w:pPr>
      <w:r>
        <w:rPr>
          <w:rFonts w:ascii="Verdana" w:hAnsi="Verdana"/>
          <w:bCs/>
          <w:sz w:val="22"/>
        </w:rPr>
        <w:t>A positive family tree of prostate, breast or ovarian cancer</w:t>
      </w:r>
    </w:p>
    <w:p w14:paraId="02C249FE" w14:textId="5ACC0F08" w:rsidR="005208F0" w:rsidRDefault="005208F0" w:rsidP="005208F0">
      <w:pPr>
        <w:pStyle w:val="ListParagraph"/>
        <w:numPr>
          <w:ilvl w:val="0"/>
          <w:numId w:val="20"/>
        </w:numPr>
        <w:spacing w:before="280"/>
        <w:rPr>
          <w:rFonts w:ascii="Verdana" w:hAnsi="Verdana"/>
          <w:bCs/>
          <w:sz w:val="22"/>
        </w:rPr>
      </w:pPr>
      <w:r>
        <w:rPr>
          <w:rFonts w:ascii="Verdana" w:hAnsi="Verdana"/>
          <w:bCs/>
          <w:sz w:val="22"/>
        </w:rPr>
        <w:t>Patient choice/willingness</w:t>
      </w:r>
    </w:p>
    <w:p w14:paraId="616989C9" w14:textId="5DE2F591" w:rsidR="005208F0" w:rsidRDefault="005208F0" w:rsidP="005208F0">
      <w:pPr>
        <w:spacing w:before="280"/>
        <w:rPr>
          <w:rFonts w:ascii="Verdana" w:hAnsi="Verdana"/>
          <w:b/>
          <w:sz w:val="22"/>
        </w:rPr>
      </w:pPr>
      <w:r>
        <w:rPr>
          <w:rFonts w:ascii="Verdana" w:hAnsi="Verdana"/>
          <w:b/>
          <w:sz w:val="22"/>
        </w:rPr>
        <w:t xml:space="preserve">Provide any additional details about the above and any other criteria/tools that are used to determine eligibility for active surveillance. </w:t>
      </w:r>
    </w:p>
    <w:p w14:paraId="66F39909" w14:textId="49518273" w:rsidR="005208F0" w:rsidRPr="005208F0" w:rsidRDefault="005208F0" w:rsidP="005208F0">
      <w:pPr>
        <w:pStyle w:val="ListParagraph"/>
        <w:numPr>
          <w:ilvl w:val="0"/>
          <w:numId w:val="21"/>
        </w:numPr>
        <w:spacing w:before="280"/>
        <w:rPr>
          <w:rFonts w:ascii="Verdana" w:hAnsi="Verdana"/>
          <w:b/>
          <w:sz w:val="22"/>
        </w:rPr>
      </w:pPr>
      <w:r>
        <w:rPr>
          <w:rFonts w:ascii="Verdana" w:hAnsi="Verdana"/>
          <w:bCs/>
          <w:sz w:val="22"/>
        </w:rPr>
        <w:lastRenderedPageBreak/>
        <w:t xml:space="preserve">In men aged above 80 years old, watchful waiting may be considered and discussed instead of active surveillance. </w:t>
      </w:r>
    </w:p>
    <w:p w14:paraId="36C67789" w14:textId="77777777" w:rsidR="005208F0" w:rsidRPr="005208F0" w:rsidRDefault="005208F0" w:rsidP="005208F0">
      <w:pPr>
        <w:pStyle w:val="ListParagraph"/>
        <w:numPr>
          <w:ilvl w:val="0"/>
          <w:numId w:val="21"/>
        </w:numPr>
        <w:spacing w:before="280"/>
        <w:rPr>
          <w:rFonts w:ascii="Verdana" w:hAnsi="Verdana"/>
          <w:b/>
          <w:sz w:val="22"/>
        </w:rPr>
      </w:pPr>
      <w:r>
        <w:rPr>
          <w:rFonts w:ascii="Verdana" w:hAnsi="Verdana"/>
          <w:bCs/>
          <w:sz w:val="22"/>
        </w:rPr>
        <w:t xml:space="preserve">Patient life expectancy – ASA status and performance status is taken into consideration. </w:t>
      </w:r>
    </w:p>
    <w:p w14:paraId="4B7F7618" w14:textId="77777777" w:rsidR="005208F0" w:rsidRPr="005208F0" w:rsidRDefault="005208F0" w:rsidP="005208F0">
      <w:pPr>
        <w:pStyle w:val="ListParagraph"/>
        <w:numPr>
          <w:ilvl w:val="0"/>
          <w:numId w:val="21"/>
        </w:numPr>
        <w:spacing w:before="280"/>
        <w:rPr>
          <w:rFonts w:ascii="Verdana" w:hAnsi="Verdana"/>
          <w:b/>
          <w:sz w:val="22"/>
        </w:rPr>
      </w:pPr>
      <w:r>
        <w:rPr>
          <w:rFonts w:ascii="Verdana" w:hAnsi="Verdana"/>
          <w:bCs/>
          <w:sz w:val="22"/>
        </w:rPr>
        <w:t>Positive family history – this is taken into consideration when exploring the option of active surveillance vs immediate treatment</w:t>
      </w:r>
    </w:p>
    <w:p w14:paraId="08308A49" w14:textId="77777777" w:rsidR="005208F0" w:rsidRPr="005208F0" w:rsidRDefault="005208F0" w:rsidP="005208F0">
      <w:pPr>
        <w:pStyle w:val="ListParagraph"/>
        <w:numPr>
          <w:ilvl w:val="0"/>
          <w:numId w:val="21"/>
        </w:numPr>
        <w:spacing w:before="280"/>
        <w:rPr>
          <w:rFonts w:ascii="Verdana" w:hAnsi="Verdana"/>
          <w:b/>
          <w:sz w:val="22"/>
        </w:rPr>
      </w:pPr>
      <w:r>
        <w:rPr>
          <w:rFonts w:ascii="Verdana" w:hAnsi="Verdana"/>
          <w:bCs/>
          <w:sz w:val="22"/>
        </w:rPr>
        <w:t xml:space="preserve">Patient choice is central to decision making, the patient makes the final decision on whether they wish to pursue treatment or active surveillance. </w:t>
      </w:r>
    </w:p>
    <w:p w14:paraId="6C45039C" w14:textId="77777777" w:rsidR="005208F0" w:rsidRDefault="005208F0" w:rsidP="005208F0">
      <w:pPr>
        <w:spacing w:before="280"/>
        <w:rPr>
          <w:rFonts w:ascii="Verdana" w:hAnsi="Verdana"/>
          <w:b/>
          <w:sz w:val="22"/>
        </w:rPr>
      </w:pPr>
      <w:r>
        <w:rPr>
          <w:rFonts w:ascii="Verdana" w:hAnsi="Verdana"/>
          <w:b/>
          <w:sz w:val="22"/>
        </w:rPr>
        <w:t xml:space="preserve">For patients eligible for active surveillance, who counsels them regarding their diagnosis, prognosis and treatment options? </w:t>
      </w:r>
    </w:p>
    <w:p w14:paraId="55F4AA34" w14:textId="18CA0EAF" w:rsidR="005208F0" w:rsidRDefault="005208F0" w:rsidP="005208F0">
      <w:pPr>
        <w:spacing w:before="280"/>
        <w:rPr>
          <w:rFonts w:ascii="Verdana" w:hAnsi="Verdana"/>
          <w:bCs/>
          <w:sz w:val="22"/>
        </w:rPr>
      </w:pPr>
      <w:r>
        <w:rPr>
          <w:rFonts w:ascii="Verdana" w:hAnsi="Verdana"/>
          <w:bCs/>
          <w:sz w:val="22"/>
        </w:rPr>
        <w:t>Consultant Urologist, Urology/Prostate Cancer Clinical Nurse Specialist (CNS) and Urology/Prostate Cancer Advanced Nurse Practitioner (ANP)</w:t>
      </w:r>
    </w:p>
    <w:p w14:paraId="57065BE7" w14:textId="75B18F39" w:rsidR="005208F0" w:rsidRDefault="005208F0" w:rsidP="005208F0">
      <w:pPr>
        <w:spacing w:before="280"/>
        <w:rPr>
          <w:rFonts w:ascii="Verdana" w:hAnsi="Verdana"/>
          <w:b/>
          <w:sz w:val="22"/>
        </w:rPr>
      </w:pPr>
      <w:r>
        <w:rPr>
          <w:rFonts w:ascii="Verdana" w:hAnsi="Verdana"/>
          <w:b/>
          <w:sz w:val="22"/>
        </w:rPr>
        <w:t>Please tell us about any other health care professionals who are involved in counselling men eligible for active surveillance.</w:t>
      </w:r>
    </w:p>
    <w:p w14:paraId="37D082B5" w14:textId="27B572FA" w:rsidR="005208F0" w:rsidRDefault="005208F0" w:rsidP="005208F0">
      <w:pPr>
        <w:spacing w:before="280"/>
        <w:rPr>
          <w:rFonts w:ascii="Verdana" w:hAnsi="Verdana"/>
          <w:bCs/>
          <w:sz w:val="22"/>
        </w:rPr>
      </w:pPr>
      <w:r>
        <w:rPr>
          <w:rFonts w:ascii="Verdana" w:hAnsi="Verdana"/>
          <w:bCs/>
          <w:sz w:val="22"/>
        </w:rPr>
        <w:t xml:space="preserve">Not applicable. </w:t>
      </w:r>
    </w:p>
    <w:p w14:paraId="7708B230" w14:textId="373231DB" w:rsidR="005208F0" w:rsidRDefault="005208F0" w:rsidP="005208F0">
      <w:pPr>
        <w:spacing w:before="280"/>
        <w:rPr>
          <w:rFonts w:ascii="Verdana" w:hAnsi="Verdana"/>
          <w:b/>
          <w:sz w:val="22"/>
        </w:rPr>
      </w:pPr>
      <w:r>
        <w:rPr>
          <w:rFonts w:ascii="Verdana" w:hAnsi="Verdana"/>
          <w:b/>
          <w:sz w:val="22"/>
        </w:rPr>
        <w:t xml:space="preserve">Which resources and tools are used/made available by HCP’s who counsel/support men on active surveillance? </w:t>
      </w:r>
    </w:p>
    <w:p w14:paraId="038CAD38" w14:textId="44A296D3" w:rsidR="008D5384" w:rsidRDefault="005208F0" w:rsidP="008D5384">
      <w:pPr>
        <w:spacing w:before="280"/>
        <w:rPr>
          <w:rFonts w:ascii="Verdana" w:hAnsi="Verdana"/>
          <w:bCs/>
          <w:sz w:val="22"/>
        </w:rPr>
      </w:pPr>
      <w:r>
        <w:rPr>
          <w:rFonts w:ascii="Verdana" w:hAnsi="Verdana"/>
          <w:bCs/>
          <w:sz w:val="22"/>
        </w:rPr>
        <w:t>Swansea Bay University Health Board (SBUHB) use the NICE CPG prognostic clarification criteria and the NICE endorsed decision aid online tool – Predict Prostate online tool. (</w:t>
      </w:r>
      <w:hyperlink r:id="rId9" w:history="1">
        <w:r w:rsidRPr="00C32E8A">
          <w:rPr>
            <w:rStyle w:val="Hyperlink"/>
            <w:rFonts w:ascii="Verdana" w:hAnsi="Verdana" w:cs="Arial"/>
            <w:bCs/>
            <w:sz w:val="22"/>
          </w:rPr>
          <w:t>https://prostate.predict.cam/</w:t>
        </w:r>
      </w:hyperlink>
      <w:r>
        <w:rPr>
          <w:rFonts w:ascii="Verdana" w:hAnsi="Verdana"/>
          <w:bCs/>
          <w:sz w:val="22"/>
        </w:rPr>
        <w:t>). Patients are signposted to Prostate Cancer UK’s published information resources and to Prostate Cancer UK’s Specialist Nurses. SBUHB have dedicated active surveillance clinics which separate this cohort of men from those receiving surgery, radiotherapy and chemotherapy. SBUHB also offers patients access to tools/digital platforms such as My Medical Record (</w:t>
      </w:r>
      <w:hyperlink r:id="rId10" w:history="1">
        <w:r w:rsidR="008D5384" w:rsidRPr="00C32E8A">
          <w:rPr>
            <w:rStyle w:val="Hyperlink"/>
            <w:rFonts w:ascii="Verdana" w:hAnsi="Verdana" w:cs="Arial"/>
            <w:bCs/>
            <w:sz w:val="22"/>
          </w:rPr>
          <w:t>https://mymedicalrecord.uhs.nhs.uk/</w:t>
        </w:r>
      </w:hyperlink>
      <w:r w:rsidR="008D5384">
        <w:rPr>
          <w:rFonts w:ascii="Verdana" w:hAnsi="Verdana"/>
          <w:bCs/>
          <w:sz w:val="22"/>
        </w:rPr>
        <w:t>)</w:t>
      </w:r>
    </w:p>
    <w:p w14:paraId="2C810541" w14:textId="5E399A11" w:rsidR="008D5384" w:rsidRDefault="008D5384" w:rsidP="008D5384">
      <w:pPr>
        <w:spacing w:before="280"/>
        <w:rPr>
          <w:rFonts w:ascii="Verdana" w:hAnsi="Verdana"/>
          <w:b/>
          <w:sz w:val="22"/>
        </w:rPr>
      </w:pPr>
      <w:r>
        <w:rPr>
          <w:rFonts w:ascii="Verdana" w:hAnsi="Verdana"/>
          <w:b/>
          <w:sz w:val="22"/>
        </w:rPr>
        <w:t>Tell us more about the tools and resources used to counsel/support patients</w:t>
      </w:r>
    </w:p>
    <w:p w14:paraId="62D857CA" w14:textId="54FDF911" w:rsidR="008D5384" w:rsidRDefault="008D5384" w:rsidP="008D5384">
      <w:pPr>
        <w:spacing w:before="280"/>
        <w:rPr>
          <w:rFonts w:ascii="Verdana" w:hAnsi="Verdana"/>
          <w:bCs/>
          <w:sz w:val="22"/>
        </w:rPr>
      </w:pPr>
      <w:r>
        <w:rPr>
          <w:rFonts w:ascii="Verdana" w:hAnsi="Verdana"/>
          <w:bCs/>
          <w:sz w:val="22"/>
        </w:rPr>
        <w:t>As above and we also have a Maggie</w:t>
      </w:r>
      <w:r w:rsidR="003B24B0">
        <w:rPr>
          <w:rFonts w:ascii="Verdana" w:hAnsi="Verdana"/>
          <w:bCs/>
          <w:sz w:val="22"/>
        </w:rPr>
        <w:t>’</w:t>
      </w:r>
      <w:r>
        <w:rPr>
          <w:rFonts w:ascii="Verdana" w:hAnsi="Verdana"/>
          <w:bCs/>
          <w:sz w:val="22"/>
        </w:rPr>
        <w:t xml:space="preserve">s Cancer Centre locally who offer counselling, benefit support, prostate cancer sessions, exercise and dietary advice. </w:t>
      </w:r>
    </w:p>
    <w:p w14:paraId="595EC77C" w14:textId="241AF865" w:rsidR="008D5384" w:rsidRDefault="008D5384" w:rsidP="008D5384">
      <w:pPr>
        <w:spacing w:before="280"/>
        <w:rPr>
          <w:rFonts w:ascii="Verdana" w:hAnsi="Verdana"/>
          <w:b/>
          <w:sz w:val="22"/>
        </w:rPr>
      </w:pPr>
      <w:r>
        <w:rPr>
          <w:rFonts w:ascii="Verdana" w:hAnsi="Verdana"/>
          <w:b/>
          <w:sz w:val="22"/>
        </w:rPr>
        <w:t xml:space="preserve">Which protocol do you use to manage your patients on active surveillance follow up? </w:t>
      </w:r>
    </w:p>
    <w:p w14:paraId="39B7F7E9" w14:textId="3C39CA59" w:rsidR="008D5384" w:rsidRDefault="008D5384" w:rsidP="008D5384">
      <w:pPr>
        <w:spacing w:before="280"/>
        <w:rPr>
          <w:rFonts w:ascii="Verdana" w:hAnsi="Verdana"/>
          <w:bCs/>
          <w:sz w:val="22"/>
        </w:rPr>
      </w:pPr>
      <w:r>
        <w:rPr>
          <w:rFonts w:ascii="Verdana" w:hAnsi="Verdana"/>
          <w:bCs/>
          <w:sz w:val="22"/>
        </w:rPr>
        <w:t xml:space="preserve">National Institute for Health and Clinical Excellence (NICE) NG131 – Prostate Cancer diagnosis and management (2021) </w:t>
      </w:r>
      <w:hyperlink r:id="rId11" w:history="1">
        <w:r w:rsidRPr="00C32E8A">
          <w:rPr>
            <w:rStyle w:val="Hyperlink"/>
            <w:rFonts w:ascii="Verdana" w:hAnsi="Verdana" w:cs="Arial"/>
            <w:bCs/>
            <w:sz w:val="22"/>
          </w:rPr>
          <w:t>https://www.nice.org.uk/guidance/ng131</w:t>
        </w:r>
      </w:hyperlink>
    </w:p>
    <w:p w14:paraId="3CDE34E5" w14:textId="79DC0E2C" w:rsidR="008D5384" w:rsidRDefault="008D5384" w:rsidP="008D5384">
      <w:pPr>
        <w:spacing w:before="280"/>
        <w:rPr>
          <w:rFonts w:ascii="Verdana" w:hAnsi="Verdana"/>
          <w:b/>
          <w:sz w:val="22"/>
        </w:rPr>
      </w:pPr>
      <w:r>
        <w:rPr>
          <w:rFonts w:ascii="Verdana" w:hAnsi="Verdana"/>
          <w:b/>
          <w:sz w:val="22"/>
        </w:rPr>
        <w:t xml:space="preserve">Do you have a stratified AS programme based on CPG </w:t>
      </w:r>
      <w:proofErr w:type="spellStart"/>
      <w:r>
        <w:rPr>
          <w:rFonts w:ascii="Verdana" w:hAnsi="Verdana"/>
          <w:b/>
          <w:sz w:val="22"/>
        </w:rPr>
        <w:t>rish</w:t>
      </w:r>
      <w:proofErr w:type="spellEnd"/>
      <w:r>
        <w:rPr>
          <w:rFonts w:ascii="Verdana" w:hAnsi="Verdana"/>
          <w:b/>
          <w:sz w:val="22"/>
        </w:rPr>
        <w:t xml:space="preserve"> or so all men have the same follow up regime? </w:t>
      </w:r>
    </w:p>
    <w:p w14:paraId="0A18B336" w14:textId="5DB1E852" w:rsidR="008D5384" w:rsidRDefault="008D5384" w:rsidP="008D5384">
      <w:pPr>
        <w:spacing w:before="280"/>
        <w:rPr>
          <w:rFonts w:ascii="Verdana" w:hAnsi="Verdana"/>
          <w:bCs/>
          <w:sz w:val="22"/>
        </w:rPr>
      </w:pPr>
      <w:r>
        <w:rPr>
          <w:rFonts w:ascii="Verdana" w:hAnsi="Verdana"/>
          <w:bCs/>
          <w:sz w:val="22"/>
        </w:rPr>
        <w:t>No, all men have the same follow up regime</w:t>
      </w:r>
    </w:p>
    <w:p w14:paraId="0D2A7021" w14:textId="62CE49B2" w:rsidR="008D5384" w:rsidRDefault="008D5384" w:rsidP="008D5384">
      <w:pPr>
        <w:spacing w:before="280"/>
        <w:rPr>
          <w:rFonts w:ascii="Verdana" w:hAnsi="Verdana"/>
          <w:b/>
          <w:sz w:val="22"/>
        </w:rPr>
      </w:pPr>
      <w:r>
        <w:rPr>
          <w:rFonts w:ascii="Verdana" w:hAnsi="Verdana"/>
          <w:b/>
          <w:sz w:val="22"/>
        </w:rPr>
        <w:lastRenderedPageBreak/>
        <w:t xml:space="preserve">In relation to the two questions above, if a different protocol is used </w:t>
      </w:r>
      <w:proofErr w:type="gramStart"/>
      <w:r>
        <w:rPr>
          <w:rFonts w:ascii="Verdana" w:hAnsi="Verdana"/>
          <w:b/>
          <w:sz w:val="22"/>
        </w:rPr>
        <w:t>to  manage</w:t>
      </w:r>
      <w:proofErr w:type="gramEnd"/>
      <w:r>
        <w:rPr>
          <w:rFonts w:ascii="Verdana" w:hAnsi="Verdana"/>
          <w:b/>
          <w:sz w:val="22"/>
        </w:rPr>
        <w:t xml:space="preserve"> patient follow up during active surveillance, please describe the protocol here: </w:t>
      </w:r>
    </w:p>
    <w:p w14:paraId="1EEE2535" w14:textId="22554FEE" w:rsidR="008D5384" w:rsidRDefault="008D5384" w:rsidP="008D5384">
      <w:pPr>
        <w:spacing w:before="280"/>
        <w:rPr>
          <w:rFonts w:ascii="Verdana" w:hAnsi="Verdana"/>
          <w:bCs/>
          <w:sz w:val="22"/>
        </w:rPr>
      </w:pPr>
      <w:r>
        <w:rPr>
          <w:rFonts w:ascii="Verdana" w:hAnsi="Verdana"/>
          <w:bCs/>
          <w:sz w:val="22"/>
        </w:rPr>
        <w:t>Not applicable</w:t>
      </w:r>
    </w:p>
    <w:p w14:paraId="3DE80F24" w14:textId="7FFDC08A" w:rsidR="008D5384" w:rsidRDefault="008D5384" w:rsidP="008D5384">
      <w:pPr>
        <w:spacing w:before="280"/>
        <w:rPr>
          <w:rFonts w:ascii="Verdana" w:hAnsi="Verdana"/>
          <w:b/>
          <w:sz w:val="22"/>
        </w:rPr>
      </w:pPr>
      <w:r>
        <w:rPr>
          <w:rFonts w:ascii="Verdana" w:hAnsi="Verdana"/>
          <w:b/>
          <w:sz w:val="22"/>
        </w:rPr>
        <w:t xml:space="preserve">Do you have a nurse led active surveillance service? </w:t>
      </w:r>
    </w:p>
    <w:p w14:paraId="44D0735B" w14:textId="46D7CFD0" w:rsidR="008D5384" w:rsidRDefault="008D5384" w:rsidP="008D5384">
      <w:pPr>
        <w:spacing w:before="280"/>
        <w:rPr>
          <w:rFonts w:ascii="Verdana" w:hAnsi="Verdana"/>
          <w:bCs/>
          <w:sz w:val="22"/>
        </w:rPr>
      </w:pPr>
      <w:proofErr w:type="gramStart"/>
      <w:r>
        <w:rPr>
          <w:rFonts w:ascii="Verdana" w:hAnsi="Verdana"/>
          <w:bCs/>
          <w:sz w:val="22"/>
        </w:rPr>
        <w:t>Yes</w:t>
      </w:r>
      <w:proofErr w:type="gramEnd"/>
      <w:r>
        <w:rPr>
          <w:rFonts w:ascii="Verdana" w:hAnsi="Verdana"/>
          <w:bCs/>
          <w:sz w:val="22"/>
        </w:rPr>
        <w:t xml:space="preserve"> SBUHB has a nurse led service for all men on active surveillance. </w:t>
      </w:r>
    </w:p>
    <w:p w14:paraId="604C4583" w14:textId="3DC24438" w:rsidR="008D5384" w:rsidRDefault="008D5384" w:rsidP="008D5384">
      <w:pPr>
        <w:spacing w:before="280"/>
        <w:rPr>
          <w:rFonts w:ascii="Verdana" w:hAnsi="Verdana"/>
          <w:b/>
          <w:sz w:val="22"/>
        </w:rPr>
      </w:pPr>
      <w:r>
        <w:rPr>
          <w:rFonts w:ascii="Verdana" w:hAnsi="Verdana"/>
          <w:b/>
          <w:sz w:val="22"/>
        </w:rPr>
        <w:t xml:space="preserve">Do you use MRI PRECISE score in your active surveillance follow up program? </w:t>
      </w:r>
    </w:p>
    <w:p w14:paraId="60BFF627" w14:textId="2EAB4944" w:rsidR="008D5384" w:rsidRDefault="008D5384" w:rsidP="008D5384">
      <w:pPr>
        <w:spacing w:before="280"/>
        <w:rPr>
          <w:rFonts w:ascii="Verdana" w:hAnsi="Verdana"/>
          <w:bCs/>
          <w:sz w:val="22"/>
        </w:rPr>
      </w:pPr>
      <w:r>
        <w:rPr>
          <w:rFonts w:ascii="Verdana" w:hAnsi="Verdana"/>
          <w:bCs/>
          <w:sz w:val="22"/>
        </w:rPr>
        <w:t>No</w:t>
      </w:r>
    </w:p>
    <w:p w14:paraId="7C2686B2" w14:textId="40A2B54A" w:rsidR="008D5384" w:rsidRDefault="008D5384" w:rsidP="008D5384">
      <w:pPr>
        <w:spacing w:before="280"/>
        <w:rPr>
          <w:rFonts w:ascii="Verdana" w:hAnsi="Verdana"/>
          <w:b/>
          <w:sz w:val="22"/>
        </w:rPr>
      </w:pPr>
      <w:r>
        <w:rPr>
          <w:rFonts w:ascii="Verdana" w:hAnsi="Verdana"/>
          <w:b/>
          <w:sz w:val="22"/>
        </w:rPr>
        <w:t>Within your Urology unit do you have any of the following in place?</w:t>
      </w:r>
    </w:p>
    <w:p w14:paraId="3D11A0B7" w14:textId="4CC5AF66" w:rsidR="008D5384" w:rsidRDefault="008D5384" w:rsidP="008D5384">
      <w:pPr>
        <w:pStyle w:val="ListParagraph"/>
        <w:numPr>
          <w:ilvl w:val="0"/>
          <w:numId w:val="22"/>
        </w:numPr>
        <w:spacing w:before="280"/>
        <w:rPr>
          <w:rFonts w:ascii="Verdana" w:hAnsi="Verdana"/>
          <w:b/>
          <w:sz w:val="22"/>
        </w:rPr>
      </w:pPr>
      <w:r>
        <w:rPr>
          <w:rFonts w:ascii="Verdana" w:hAnsi="Verdana"/>
          <w:b/>
          <w:sz w:val="22"/>
        </w:rPr>
        <w:t xml:space="preserve">A formal active surveillance protocol </w:t>
      </w:r>
    </w:p>
    <w:p w14:paraId="56E6CCE5" w14:textId="6F2E2757" w:rsidR="008D5384" w:rsidRDefault="008D5384" w:rsidP="008D5384">
      <w:pPr>
        <w:pStyle w:val="ListParagraph"/>
        <w:numPr>
          <w:ilvl w:val="0"/>
          <w:numId w:val="22"/>
        </w:numPr>
        <w:spacing w:before="280"/>
        <w:rPr>
          <w:rFonts w:ascii="Verdana" w:hAnsi="Verdana"/>
          <w:b/>
          <w:sz w:val="22"/>
        </w:rPr>
      </w:pPr>
      <w:r>
        <w:rPr>
          <w:rFonts w:ascii="Verdana" w:hAnsi="Verdana"/>
          <w:b/>
          <w:sz w:val="22"/>
        </w:rPr>
        <w:t>A formal register of active surveillance patients that is regularly updated</w:t>
      </w:r>
    </w:p>
    <w:p w14:paraId="58A814E3" w14:textId="642661B7" w:rsidR="008D5384" w:rsidRDefault="008D5384" w:rsidP="008D5384">
      <w:pPr>
        <w:pStyle w:val="ListParagraph"/>
        <w:numPr>
          <w:ilvl w:val="0"/>
          <w:numId w:val="22"/>
        </w:numPr>
        <w:spacing w:before="280"/>
        <w:rPr>
          <w:rFonts w:ascii="Verdana" w:hAnsi="Verdana"/>
          <w:b/>
          <w:sz w:val="22"/>
        </w:rPr>
      </w:pPr>
      <w:r>
        <w:rPr>
          <w:rFonts w:ascii="Verdana" w:hAnsi="Verdana"/>
          <w:b/>
          <w:sz w:val="22"/>
        </w:rPr>
        <w:t>Audit and report on compliance and attrition rates of patients on active surveillance</w:t>
      </w:r>
    </w:p>
    <w:p w14:paraId="79A7918E" w14:textId="3B18AA1A" w:rsidR="008D5384" w:rsidRDefault="008D5384" w:rsidP="008D5384">
      <w:pPr>
        <w:spacing w:before="280"/>
        <w:rPr>
          <w:rFonts w:ascii="Verdana" w:hAnsi="Verdana"/>
          <w:bCs/>
          <w:sz w:val="22"/>
        </w:rPr>
      </w:pPr>
      <w:r>
        <w:rPr>
          <w:rFonts w:ascii="Verdana" w:hAnsi="Verdana"/>
          <w:bCs/>
          <w:sz w:val="22"/>
        </w:rPr>
        <w:t xml:space="preserve">None of the above. </w:t>
      </w:r>
    </w:p>
    <w:p w14:paraId="3C426D0E" w14:textId="0EF43D6A" w:rsidR="008D5384" w:rsidRDefault="008D5384" w:rsidP="008D5384">
      <w:pPr>
        <w:spacing w:before="280"/>
        <w:rPr>
          <w:rFonts w:ascii="Verdana" w:hAnsi="Verdana"/>
          <w:b/>
          <w:sz w:val="22"/>
        </w:rPr>
      </w:pPr>
      <w:r>
        <w:rPr>
          <w:rFonts w:ascii="Verdana" w:hAnsi="Verdana"/>
          <w:b/>
          <w:sz w:val="22"/>
        </w:rPr>
        <w:t>For men diagnosed with CPG 1 risk prostate cancer what are the follow up frequencies for PSA, MRI, Biopsy and DRE</w:t>
      </w:r>
    </w:p>
    <w:p w14:paraId="36E120CB" w14:textId="19BE8457" w:rsidR="008D5384" w:rsidRDefault="008D5384" w:rsidP="008D5384">
      <w:pPr>
        <w:spacing w:before="280"/>
        <w:rPr>
          <w:rFonts w:ascii="Verdana" w:hAnsi="Verdana"/>
          <w:bCs/>
          <w:sz w:val="22"/>
        </w:rPr>
      </w:pPr>
      <w:r>
        <w:rPr>
          <w:rFonts w:ascii="Verdana" w:hAnsi="Verdana"/>
          <w:b/>
          <w:sz w:val="22"/>
        </w:rPr>
        <w:t>PSA</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Once every 3 months </w:t>
      </w:r>
    </w:p>
    <w:p w14:paraId="6BD3C087" w14:textId="57BFBF13" w:rsidR="008D5384" w:rsidRDefault="008D5384" w:rsidP="008D5384">
      <w:pPr>
        <w:spacing w:before="280"/>
        <w:rPr>
          <w:rFonts w:ascii="Verdana" w:hAnsi="Verdana"/>
          <w:bCs/>
          <w:sz w:val="22"/>
        </w:rPr>
      </w:pPr>
      <w:r>
        <w:rPr>
          <w:rFonts w:ascii="Verdana" w:hAnsi="Verdana"/>
          <w:b/>
          <w:sz w:val="22"/>
        </w:rPr>
        <w:t xml:space="preserve">MRI </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Once every 12 months </w:t>
      </w:r>
    </w:p>
    <w:p w14:paraId="628D89B0" w14:textId="5CBAB5A1" w:rsidR="008D5384" w:rsidRDefault="008D5384" w:rsidP="008D5384">
      <w:pPr>
        <w:spacing w:before="280"/>
        <w:rPr>
          <w:rFonts w:ascii="Verdana" w:hAnsi="Verdana"/>
          <w:bCs/>
          <w:sz w:val="22"/>
        </w:rPr>
      </w:pPr>
      <w:r>
        <w:rPr>
          <w:rFonts w:ascii="Verdana" w:hAnsi="Verdana"/>
          <w:b/>
          <w:sz w:val="22"/>
        </w:rPr>
        <w:t xml:space="preserve">Biopsy </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Other frequency* </w:t>
      </w:r>
    </w:p>
    <w:p w14:paraId="768D3ED7" w14:textId="7E4A9520" w:rsidR="008D5384" w:rsidRPr="008D5384" w:rsidRDefault="008D5384" w:rsidP="008D5384">
      <w:pPr>
        <w:spacing w:before="280"/>
        <w:rPr>
          <w:rFonts w:ascii="Verdana" w:hAnsi="Verdana"/>
          <w:bCs/>
          <w:sz w:val="22"/>
        </w:rPr>
      </w:pPr>
      <w:r>
        <w:rPr>
          <w:rFonts w:ascii="Verdana" w:hAnsi="Verdana"/>
          <w:b/>
          <w:sz w:val="22"/>
        </w:rPr>
        <w:t>Digital Rectal Exam (DRE)</w:t>
      </w:r>
      <w:r>
        <w:rPr>
          <w:rFonts w:ascii="Verdana" w:hAnsi="Verdana"/>
          <w:b/>
          <w:sz w:val="22"/>
        </w:rPr>
        <w:tab/>
      </w:r>
      <w:r>
        <w:rPr>
          <w:rFonts w:ascii="Verdana" w:hAnsi="Verdana"/>
          <w:bCs/>
          <w:sz w:val="22"/>
        </w:rPr>
        <w:t xml:space="preserve">Once every 12 months </w:t>
      </w:r>
    </w:p>
    <w:p w14:paraId="3B4570D7" w14:textId="04A21CC0" w:rsidR="008D5384" w:rsidRDefault="008D5384" w:rsidP="008D5384">
      <w:pPr>
        <w:spacing w:before="280"/>
        <w:rPr>
          <w:rFonts w:ascii="Verdana" w:hAnsi="Verdana"/>
          <w:b/>
          <w:sz w:val="22"/>
        </w:rPr>
      </w:pPr>
      <w:r>
        <w:rPr>
          <w:rFonts w:ascii="Verdana" w:hAnsi="Verdana"/>
          <w:b/>
          <w:sz w:val="22"/>
        </w:rPr>
        <w:t>For men diagnosed with CPG 2 risk prostate cancer what are the follow up frequencies for PSA, MRI, Biopsy and DRE</w:t>
      </w:r>
    </w:p>
    <w:p w14:paraId="2A5DE687" w14:textId="77777777" w:rsidR="008D5384" w:rsidRDefault="008D5384" w:rsidP="008D5384">
      <w:pPr>
        <w:spacing w:before="280"/>
        <w:rPr>
          <w:rFonts w:ascii="Verdana" w:hAnsi="Verdana"/>
          <w:bCs/>
          <w:sz w:val="22"/>
        </w:rPr>
      </w:pPr>
      <w:r>
        <w:rPr>
          <w:rFonts w:ascii="Verdana" w:hAnsi="Verdana"/>
          <w:b/>
          <w:sz w:val="22"/>
        </w:rPr>
        <w:t>PSA</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Once every 3 months </w:t>
      </w:r>
    </w:p>
    <w:p w14:paraId="6F618F66" w14:textId="77777777" w:rsidR="008D5384" w:rsidRDefault="008D5384" w:rsidP="008D5384">
      <w:pPr>
        <w:spacing w:before="280"/>
        <w:rPr>
          <w:rFonts w:ascii="Verdana" w:hAnsi="Verdana"/>
          <w:bCs/>
          <w:sz w:val="22"/>
        </w:rPr>
      </w:pPr>
      <w:r>
        <w:rPr>
          <w:rFonts w:ascii="Verdana" w:hAnsi="Verdana"/>
          <w:b/>
          <w:sz w:val="22"/>
        </w:rPr>
        <w:t xml:space="preserve">MRI </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Once every 12 months </w:t>
      </w:r>
    </w:p>
    <w:p w14:paraId="0CC72B67" w14:textId="7B71EDBF" w:rsidR="008D5384" w:rsidRDefault="008D5384" w:rsidP="008D5384">
      <w:pPr>
        <w:spacing w:before="280"/>
        <w:rPr>
          <w:rFonts w:ascii="Verdana" w:hAnsi="Verdana"/>
          <w:bCs/>
          <w:sz w:val="22"/>
        </w:rPr>
      </w:pPr>
      <w:r>
        <w:rPr>
          <w:rFonts w:ascii="Verdana" w:hAnsi="Verdana"/>
          <w:b/>
          <w:sz w:val="22"/>
        </w:rPr>
        <w:t xml:space="preserve">Biopsy </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Other frequency* </w:t>
      </w:r>
    </w:p>
    <w:p w14:paraId="4FD8BEE5" w14:textId="77777777" w:rsidR="008D5384" w:rsidRPr="008D5384" w:rsidRDefault="008D5384" w:rsidP="008D5384">
      <w:pPr>
        <w:spacing w:before="280"/>
        <w:rPr>
          <w:rFonts w:ascii="Verdana" w:hAnsi="Verdana"/>
          <w:bCs/>
          <w:sz w:val="22"/>
        </w:rPr>
      </w:pPr>
      <w:r>
        <w:rPr>
          <w:rFonts w:ascii="Verdana" w:hAnsi="Verdana"/>
          <w:b/>
          <w:sz w:val="22"/>
        </w:rPr>
        <w:t>Digital Rectal Exam (DRE)</w:t>
      </w:r>
      <w:r>
        <w:rPr>
          <w:rFonts w:ascii="Verdana" w:hAnsi="Verdana"/>
          <w:b/>
          <w:sz w:val="22"/>
        </w:rPr>
        <w:tab/>
      </w:r>
      <w:r>
        <w:rPr>
          <w:rFonts w:ascii="Verdana" w:hAnsi="Verdana"/>
          <w:bCs/>
          <w:sz w:val="22"/>
        </w:rPr>
        <w:t xml:space="preserve">Once every 12 months </w:t>
      </w:r>
    </w:p>
    <w:p w14:paraId="76054F0C" w14:textId="244C16E6" w:rsidR="008D5384" w:rsidRDefault="008D5384" w:rsidP="008D5384">
      <w:pPr>
        <w:spacing w:before="280"/>
        <w:rPr>
          <w:rFonts w:ascii="Verdana" w:hAnsi="Verdana"/>
          <w:b/>
          <w:sz w:val="22"/>
        </w:rPr>
      </w:pPr>
      <w:r>
        <w:rPr>
          <w:rFonts w:ascii="Verdana" w:hAnsi="Verdana"/>
          <w:b/>
          <w:sz w:val="22"/>
        </w:rPr>
        <w:t>For men diagnosed with CPG 3 risk prostate cancer what are the follow up frequencies for PSA, MRI, Biopsy and DRE</w:t>
      </w:r>
    </w:p>
    <w:p w14:paraId="0154067B" w14:textId="77777777" w:rsidR="008D5384" w:rsidRDefault="008D5384" w:rsidP="008D5384">
      <w:pPr>
        <w:spacing w:before="280"/>
        <w:rPr>
          <w:rFonts w:ascii="Verdana" w:hAnsi="Verdana"/>
          <w:bCs/>
          <w:sz w:val="22"/>
        </w:rPr>
      </w:pPr>
      <w:r>
        <w:rPr>
          <w:rFonts w:ascii="Verdana" w:hAnsi="Verdana"/>
          <w:b/>
          <w:sz w:val="22"/>
        </w:rPr>
        <w:lastRenderedPageBreak/>
        <w:t>PSA</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Once every 3 months </w:t>
      </w:r>
    </w:p>
    <w:p w14:paraId="0F894885" w14:textId="77777777" w:rsidR="008D5384" w:rsidRDefault="008D5384" w:rsidP="008D5384">
      <w:pPr>
        <w:spacing w:before="280"/>
        <w:rPr>
          <w:rFonts w:ascii="Verdana" w:hAnsi="Verdana"/>
          <w:bCs/>
          <w:sz w:val="22"/>
        </w:rPr>
      </w:pPr>
      <w:r>
        <w:rPr>
          <w:rFonts w:ascii="Verdana" w:hAnsi="Verdana"/>
          <w:b/>
          <w:sz w:val="22"/>
        </w:rPr>
        <w:t xml:space="preserve">MRI </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Once every 12 months </w:t>
      </w:r>
    </w:p>
    <w:p w14:paraId="20AFD3C3" w14:textId="19981BDF" w:rsidR="008D5384" w:rsidRDefault="008D5384" w:rsidP="008D5384">
      <w:pPr>
        <w:spacing w:before="280"/>
        <w:rPr>
          <w:rFonts w:ascii="Verdana" w:hAnsi="Verdana"/>
          <w:bCs/>
          <w:sz w:val="22"/>
        </w:rPr>
      </w:pPr>
      <w:r>
        <w:rPr>
          <w:rFonts w:ascii="Verdana" w:hAnsi="Verdana"/>
          <w:b/>
          <w:sz w:val="22"/>
        </w:rPr>
        <w:t xml:space="preserve">Biopsy </w:t>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
          <w:sz w:val="22"/>
        </w:rPr>
        <w:tab/>
      </w:r>
      <w:r>
        <w:rPr>
          <w:rFonts w:ascii="Verdana" w:hAnsi="Verdana"/>
          <w:bCs/>
          <w:sz w:val="22"/>
        </w:rPr>
        <w:t xml:space="preserve">Other frequency* </w:t>
      </w:r>
    </w:p>
    <w:p w14:paraId="145B9CB9" w14:textId="77777777" w:rsidR="008D5384" w:rsidRPr="008D5384" w:rsidRDefault="008D5384" w:rsidP="008D5384">
      <w:pPr>
        <w:spacing w:before="280"/>
        <w:rPr>
          <w:rFonts w:ascii="Verdana" w:hAnsi="Verdana"/>
          <w:bCs/>
          <w:sz w:val="22"/>
        </w:rPr>
      </w:pPr>
      <w:r>
        <w:rPr>
          <w:rFonts w:ascii="Verdana" w:hAnsi="Verdana"/>
          <w:b/>
          <w:sz w:val="22"/>
        </w:rPr>
        <w:t>Digital Rectal Exam (DRE)</w:t>
      </w:r>
      <w:r>
        <w:rPr>
          <w:rFonts w:ascii="Verdana" w:hAnsi="Verdana"/>
          <w:b/>
          <w:sz w:val="22"/>
        </w:rPr>
        <w:tab/>
      </w:r>
      <w:r>
        <w:rPr>
          <w:rFonts w:ascii="Verdana" w:hAnsi="Verdana"/>
          <w:bCs/>
          <w:sz w:val="22"/>
        </w:rPr>
        <w:t xml:space="preserve">Once every 12 months </w:t>
      </w:r>
    </w:p>
    <w:p w14:paraId="0AE994DE" w14:textId="1E0C9B60" w:rsidR="005208F0" w:rsidRDefault="008D5384" w:rsidP="005208F0">
      <w:pPr>
        <w:spacing w:before="280"/>
        <w:rPr>
          <w:rFonts w:ascii="Verdana" w:hAnsi="Verdana"/>
          <w:bCs/>
          <w:sz w:val="22"/>
        </w:rPr>
      </w:pPr>
      <w:r>
        <w:rPr>
          <w:rFonts w:ascii="Verdana" w:hAnsi="Verdana"/>
          <w:bCs/>
          <w:sz w:val="22"/>
        </w:rPr>
        <w:t xml:space="preserve">*Above selected for active surveillance patients within the first year </w:t>
      </w:r>
      <w:proofErr w:type="spellStart"/>
      <w:r>
        <w:rPr>
          <w:rFonts w:ascii="Verdana" w:hAnsi="Verdana"/>
          <w:bCs/>
          <w:sz w:val="22"/>
        </w:rPr>
        <w:t>o</w:t>
      </w:r>
      <w:proofErr w:type="spellEnd"/>
      <w:r>
        <w:rPr>
          <w:rFonts w:ascii="Verdana" w:hAnsi="Verdana"/>
          <w:bCs/>
          <w:sz w:val="22"/>
        </w:rPr>
        <w:t xml:space="preserve"> enrolment. From year 2 onwards – PSA every 6 months, DRE every 12 months, MPMRI every 3 years. Re-bi</w:t>
      </w:r>
      <w:r w:rsidR="00277371">
        <w:rPr>
          <w:rFonts w:ascii="Verdana" w:hAnsi="Verdana"/>
          <w:bCs/>
          <w:sz w:val="22"/>
        </w:rPr>
        <w:t>o</w:t>
      </w:r>
      <w:r>
        <w:rPr>
          <w:rFonts w:ascii="Verdana" w:hAnsi="Verdana"/>
          <w:bCs/>
          <w:sz w:val="22"/>
        </w:rPr>
        <w:t xml:space="preserve">psy is considered if there are changes on MPMRI unless the patient opts for straight for treatment. </w:t>
      </w:r>
    </w:p>
    <w:p w14:paraId="6CB5C6D7" w14:textId="2B5899AC" w:rsidR="008D5384" w:rsidRDefault="008D5384" w:rsidP="008D5384">
      <w:pPr>
        <w:spacing w:before="280"/>
        <w:rPr>
          <w:rFonts w:ascii="Verdana" w:hAnsi="Verdana"/>
          <w:b/>
          <w:sz w:val="22"/>
        </w:rPr>
      </w:pPr>
      <w:r>
        <w:rPr>
          <w:rFonts w:ascii="Verdana" w:hAnsi="Verdana"/>
          <w:b/>
          <w:sz w:val="22"/>
        </w:rPr>
        <w:t xml:space="preserve">Do you assess the psychological support needs of men on active surveillance? </w:t>
      </w:r>
    </w:p>
    <w:p w14:paraId="010C16D5" w14:textId="427A4F72" w:rsidR="008D5384" w:rsidRDefault="008D5384" w:rsidP="008D5384">
      <w:pPr>
        <w:spacing w:before="280"/>
        <w:rPr>
          <w:rFonts w:ascii="Verdana" w:hAnsi="Verdana"/>
          <w:bCs/>
          <w:sz w:val="22"/>
        </w:rPr>
      </w:pPr>
      <w:r>
        <w:rPr>
          <w:rFonts w:ascii="Verdana" w:hAnsi="Verdana"/>
          <w:bCs/>
          <w:sz w:val="22"/>
        </w:rPr>
        <w:t>Yes, at first diagnosis, during their annual review and when needed (patient led)</w:t>
      </w:r>
    </w:p>
    <w:p w14:paraId="6946AD91" w14:textId="1FA133A2" w:rsidR="008D5384" w:rsidRDefault="008D5384" w:rsidP="008D5384">
      <w:pPr>
        <w:spacing w:before="280"/>
        <w:rPr>
          <w:rFonts w:ascii="Verdana" w:hAnsi="Verdana"/>
          <w:b/>
          <w:sz w:val="22"/>
        </w:rPr>
      </w:pPr>
      <w:r>
        <w:rPr>
          <w:rFonts w:ascii="Verdana" w:hAnsi="Verdana"/>
          <w:b/>
          <w:sz w:val="22"/>
        </w:rPr>
        <w:t xml:space="preserve">Do you assess fitness for treatment in men on active </w:t>
      </w:r>
      <w:proofErr w:type="gramStart"/>
      <w:r>
        <w:rPr>
          <w:rFonts w:ascii="Verdana" w:hAnsi="Verdana"/>
          <w:b/>
          <w:sz w:val="22"/>
        </w:rPr>
        <w:t>surveillance</w:t>
      </w:r>
      <w:proofErr w:type="gramEnd"/>
    </w:p>
    <w:p w14:paraId="06468F1E" w14:textId="1E6B4181" w:rsidR="008D5384" w:rsidRDefault="008D5384" w:rsidP="008D5384">
      <w:pPr>
        <w:spacing w:before="280"/>
        <w:rPr>
          <w:rFonts w:ascii="Verdana" w:hAnsi="Verdana"/>
          <w:bCs/>
          <w:sz w:val="22"/>
        </w:rPr>
      </w:pPr>
      <w:r>
        <w:rPr>
          <w:rFonts w:ascii="Verdana" w:hAnsi="Verdana"/>
          <w:bCs/>
          <w:sz w:val="22"/>
        </w:rPr>
        <w:t>Yes, at first diagnosis and during their annual review.</w:t>
      </w:r>
    </w:p>
    <w:p w14:paraId="6B774A30" w14:textId="6EB18361" w:rsidR="008D5384" w:rsidRDefault="008D5384" w:rsidP="008D5384">
      <w:pPr>
        <w:spacing w:before="280"/>
        <w:rPr>
          <w:rFonts w:ascii="Verdana" w:hAnsi="Verdana"/>
          <w:b/>
          <w:sz w:val="22"/>
        </w:rPr>
      </w:pPr>
      <w:r>
        <w:rPr>
          <w:rFonts w:ascii="Verdana" w:hAnsi="Verdana"/>
          <w:b/>
          <w:sz w:val="22"/>
        </w:rPr>
        <w:t>At what cut off point do you recommend men start active treatment (surgery/radiotherapy)?</w:t>
      </w:r>
    </w:p>
    <w:p w14:paraId="143267A7" w14:textId="7BECAF04" w:rsidR="008D5384" w:rsidRDefault="008D5384" w:rsidP="008D5384">
      <w:pPr>
        <w:spacing w:before="280"/>
        <w:rPr>
          <w:rFonts w:ascii="Verdana" w:hAnsi="Verdana"/>
          <w:bCs/>
          <w:sz w:val="22"/>
        </w:rPr>
      </w:pPr>
      <w:r>
        <w:rPr>
          <w:rFonts w:ascii="Verdana" w:hAnsi="Verdana"/>
          <w:bCs/>
          <w:sz w:val="22"/>
        </w:rPr>
        <w:t>MRI changes to T3</w:t>
      </w:r>
    </w:p>
    <w:p w14:paraId="420322C4" w14:textId="0A5DEE6B" w:rsidR="008D5384" w:rsidRDefault="008D5384" w:rsidP="008D5384">
      <w:pPr>
        <w:spacing w:before="280"/>
        <w:rPr>
          <w:rFonts w:ascii="Verdana" w:hAnsi="Verdana"/>
          <w:bCs/>
          <w:sz w:val="22"/>
        </w:rPr>
      </w:pPr>
      <w:r>
        <w:rPr>
          <w:rFonts w:ascii="Verdana" w:hAnsi="Verdana"/>
          <w:bCs/>
          <w:sz w:val="22"/>
        </w:rPr>
        <w:t>Biopsy progression to Grade Group 3</w:t>
      </w:r>
    </w:p>
    <w:p w14:paraId="50904215" w14:textId="656A1AC0" w:rsidR="008D5384" w:rsidRDefault="008D5384" w:rsidP="008D5384">
      <w:pPr>
        <w:spacing w:before="280"/>
        <w:rPr>
          <w:rFonts w:ascii="Verdana" w:hAnsi="Verdana"/>
          <w:bCs/>
          <w:sz w:val="22"/>
        </w:rPr>
      </w:pPr>
      <w:r>
        <w:rPr>
          <w:rFonts w:ascii="Verdana" w:hAnsi="Verdana"/>
          <w:bCs/>
          <w:sz w:val="22"/>
        </w:rPr>
        <w:t xml:space="preserve">Patient preference to stop active surveillance and start radical treatment </w:t>
      </w:r>
    </w:p>
    <w:p w14:paraId="32912718" w14:textId="3EAB1FC7" w:rsidR="008D5384" w:rsidRDefault="008D5384" w:rsidP="008D5384">
      <w:pPr>
        <w:spacing w:before="280"/>
        <w:rPr>
          <w:rFonts w:ascii="Verdana" w:hAnsi="Verdana"/>
          <w:b/>
          <w:sz w:val="22"/>
        </w:rPr>
      </w:pPr>
      <w:r>
        <w:rPr>
          <w:rFonts w:ascii="Verdana" w:hAnsi="Verdana"/>
          <w:b/>
          <w:sz w:val="22"/>
        </w:rPr>
        <w:t>Provide details of other cut off points used to recommend men starting active treatment (surgery/radiotherapy)</w:t>
      </w:r>
    </w:p>
    <w:p w14:paraId="45EEDD86" w14:textId="282835B0" w:rsidR="008D5384" w:rsidRDefault="008D5384" w:rsidP="008D5384">
      <w:pPr>
        <w:spacing w:before="280"/>
        <w:rPr>
          <w:rFonts w:ascii="Verdana" w:hAnsi="Verdana"/>
          <w:bCs/>
          <w:sz w:val="22"/>
        </w:rPr>
      </w:pPr>
      <w:r>
        <w:rPr>
          <w:rFonts w:ascii="Verdana" w:hAnsi="Verdana"/>
          <w:bCs/>
          <w:sz w:val="22"/>
        </w:rPr>
        <w:t xml:space="preserve">Grade changes will be discussed with the patient, if they still meet the active surveillance criteria, continued active surveillance is still an option as well as treatment. </w:t>
      </w:r>
    </w:p>
    <w:p w14:paraId="29A07934" w14:textId="45041052" w:rsidR="008D5384" w:rsidRDefault="008D5384" w:rsidP="008D5384">
      <w:pPr>
        <w:spacing w:before="280"/>
        <w:rPr>
          <w:rFonts w:ascii="Verdana" w:hAnsi="Verdana"/>
          <w:b/>
          <w:sz w:val="22"/>
        </w:rPr>
      </w:pPr>
      <w:r>
        <w:rPr>
          <w:rFonts w:ascii="Verdana" w:hAnsi="Verdana"/>
          <w:b/>
          <w:sz w:val="22"/>
        </w:rPr>
        <w:t>What are the main barriers and challenges that you have identified in delivering active surveillance for your eligible patients? (</w:t>
      </w:r>
      <w:proofErr w:type="gramStart"/>
      <w:r>
        <w:rPr>
          <w:rFonts w:ascii="Verdana" w:hAnsi="Verdana"/>
          <w:b/>
          <w:sz w:val="22"/>
        </w:rPr>
        <w:t>this</w:t>
      </w:r>
      <w:proofErr w:type="gramEnd"/>
      <w:r>
        <w:rPr>
          <w:rFonts w:ascii="Verdana" w:hAnsi="Verdana"/>
          <w:b/>
          <w:sz w:val="22"/>
        </w:rPr>
        <w:t xml:space="preserve"> might include things like implementing nurse led surveillance or risk based stratified follow up</w:t>
      </w:r>
    </w:p>
    <w:p w14:paraId="47F2E89D" w14:textId="6486E30D" w:rsidR="008D5384" w:rsidRPr="008D5384" w:rsidRDefault="008D5384" w:rsidP="008D5384">
      <w:pPr>
        <w:spacing w:before="280"/>
        <w:rPr>
          <w:rFonts w:ascii="Verdana" w:hAnsi="Verdana"/>
          <w:bCs/>
          <w:sz w:val="22"/>
        </w:rPr>
      </w:pPr>
      <w:r>
        <w:rPr>
          <w:rFonts w:ascii="Verdana" w:hAnsi="Verdana"/>
          <w:bCs/>
          <w:sz w:val="22"/>
        </w:rPr>
        <w:t xml:space="preserve">We require an up to date active surveillance protocol locally. This is on the agenda early this year as management of these patients can vary from clinician to clinician. </w:t>
      </w:r>
    </w:p>
    <w:p w14:paraId="75970B72" w14:textId="2FD97B74"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A10460" w:rsidSect="005029F2">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19" type="#_x0000_t75" style="width:20.25pt;height:20.25pt;visibility:visible;mso-wrap-style:square" o:bullet="t">
        <v:imagedata r:id="rId1" o:title=""/>
      </v:shape>
    </w:pict>
  </w:numPicBullet>
  <w:numPicBullet w:numPicBulletId="1">
    <w:pict>
      <v:shape id="_x0000_i12320" type="#_x0000_t75" style="width:382.5pt;height:382.5pt;visibility:visible;mso-wrap-style:square" o:bullet="t">
        <v:imagedata r:id="rId2" o:title=""/>
      </v:shape>
    </w:pict>
  </w:numPicBullet>
  <w:numPicBullet w:numPicBulletId="2">
    <w:pict>
      <v:shape id="_x0000_i12321" type="#_x0000_t75" style="width:225.75pt;height:225.75pt;visibility:visible;mso-wrap-style:square" o:bullet="t">
        <v:imagedata r:id="rId3" o:title=""/>
      </v:shape>
    </w:pict>
  </w:numPicBullet>
  <w:numPicBullet w:numPicBulletId="3">
    <w:pict>
      <v:shape id="_x0000_i12322"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CBA5CEA"/>
    <w:multiLevelType w:val="hybridMultilevel"/>
    <w:tmpl w:val="74A4137E"/>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A4260E0"/>
    <w:multiLevelType w:val="hybridMultilevel"/>
    <w:tmpl w:val="591870C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3C5158"/>
    <w:multiLevelType w:val="hybridMultilevel"/>
    <w:tmpl w:val="B588981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84E4685"/>
    <w:multiLevelType w:val="hybridMultilevel"/>
    <w:tmpl w:val="2A5A4A9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8"/>
  </w:num>
  <w:num w:numId="5">
    <w:abstractNumId w:val="5"/>
  </w:num>
  <w:num w:numId="6">
    <w:abstractNumId w:val="4"/>
  </w:num>
  <w:num w:numId="7">
    <w:abstractNumId w:val="12"/>
  </w:num>
  <w:num w:numId="8">
    <w:abstractNumId w:val="17"/>
  </w:num>
  <w:num w:numId="9">
    <w:abstractNumId w:val="21"/>
  </w:num>
  <w:num w:numId="10">
    <w:abstractNumId w:val="1"/>
  </w:num>
  <w:num w:numId="11">
    <w:abstractNumId w:val="11"/>
  </w:num>
  <w:num w:numId="12">
    <w:abstractNumId w:val="14"/>
  </w:num>
  <w:num w:numId="13">
    <w:abstractNumId w:val="20"/>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2"/>
  </w:num>
  <w:num w:numId="19">
    <w:abstractNumId w:val="3"/>
  </w:num>
  <w:num w:numId="20">
    <w:abstractNumId w:val="16"/>
  </w:num>
  <w:num w:numId="21">
    <w:abstractNumId w:val="6"/>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5F1A"/>
    <w:rsid w:val="00185784"/>
    <w:rsid w:val="001B1339"/>
    <w:rsid w:val="001E2D50"/>
    <w:rsid w:val="00213076"/>
    <w:rsid w:val="002156AF"/>
    <w:rsid w:val="00236F74"/>
    <w:rsid w:val="00257A6E"/>
    <w:rsid w:val="002677FD"/>
    <w:rsid w:val="00277371"/>
    <w:rsid w:val="00286642"/>
    <w:rsid w:val="00296FDA"/>
    <w:rsid w:val="002B74C8"/>
    <w:rsid w:val="002C252B"/>
    <w:rsid w:val="002D32B6"/>
    <w:rsid w:val="002E02A9"/>
    <w:rsid w:val="00304A21"/>
    <w:rsid w:val="0035435D"/>
    <w:rsid w:val="00355B9A"/>
    <w:rsid w:val="003648A8"/>
    <w:rsid w:val="0039422D"/>
    <w:rsid w:val="003B09B5"/>
    <w:rsid w:val="003B24B0"/>
    <w:rsid w:val="003F2312"/>
    <w:rsid w:val="004039EB"/>
    <w:rsid w:val="00421E7F"/>
    <w:rsid w:val="00442A3A"/>
    <w:rsid w:val="00453C57"/>
    <w:rsid w:val="0048724F"/>
    <w:rsid w:val="004C28C1"/>
    <w:rsid w:val="004C59CA"/>
    <w:rsid w:val="004C7B47"/>
    <w:rsid w:val="004E1954"/>
    <w:rsid w:val="004F001A"/>
    <w:rsid w:val="004F1E5A"/>
    <w:rsid w:val="004F4D32"/>
    <w:rsid w:val="005029F2"/>
    <w:rsid w:val="005208F0"/>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81BBE"/>
    <w:rsid w:val="0089491A"/>
    <w:rsid w:val="008A2D60"/>
    <w:rsid w:val="008D5384"/>
    <w:rsid w:val="0090178A"/>
    <w:rsid w:val="00912B14"/>
    <w:rsid w:val="009269BD"/>
    <w:rsid w:val="00937E61"/>
    <w:rsid w:val="009552A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32C16"/>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5208F0"/>
    <w:rPr>
      <w:color w:val="605E5C"/>
      <w:shd w:val="clear" w:color="auto" w:fill="E1DFDD"/>
    </w:rPr>
  </w:style>
  <w:style w:type="character" w:styleId="CommentReference">
    <w:name w:val="annotation reference"/>
    <w:basedOn w:val="DefaultParagraphFont"/>
    <w:uiPriority w:val="99"/>
    <w:semiHidden/>
    <w:unhideWhenUsed/>
    <w:rsid w:val="00277371"/>
    <w:rPr>
      <w:sz w:val="16"/>
      <w:szCs w:val="16"/>
    </w:rPr>
  </w:style>
  <w:style w:type="paragraph" w:styleId="CommentText">
    <w:name w:val="annotation text"/>
    <w:basedOn w:val="Normal"/>
    <w:link w:val="CommentTextChar"/>
    <w:uiPriority w:val="99"/>
    <w:unhideWhenUsed/>
    <w:rsid w:val="00277371"/>
    <w:pPr>
      <w:spacing w:line="240" w:lineRule="auto"/>
    </w:pPr>
    <w:rPr>
      <w:sz w:val="20"/>
      <w:szCs w:val="20"/>
    </w:rPr>
  </w:style>
  <w:style w:type="character" w:customStyle="1" w:styleId="CommentTextChar">
    <w:name w:val="Comment Text Char"/>
    <w:basedOn w:val="DefaultParagraphFont"/>
    <w:link w:val="CommentText"/>
    <w:uiPriority w:val="99"/>
    <w:rsid w:val="00277371"/>
  </w:style>
  <w:style w:type="paragraph" w:styleId="CommentSubject">
    <w:name w:val="annotation subject"/>
    <w:basedOn w:val="CommentText"/>
    <w:next w:val="CommentText"/>
    <w:link w:val="CommentSubjectChar"/>
    <w:uiPriority w:val="99"/>
    <w:semiHidden/>
    <w:unhideWhenUsed/>
    <w:rsid w:val="00277371"/>
    <w:rPr>
      <w:b/>
      <w:bCs/>
    </w:rPr>
  </w:style>
  <w:style w:type="character" w:customStyle="1" w:styleId="CommentSubjectChar">
    <w:name w:val="Comment Subject Char"/>
    <w:basedOn w:val="CommentTextChar"/>
    <w:link w:val="CommentSubject"/>
    <w:uiPriority w:val="99"/>
    <w:semiHidden/>
    <w:rsid w:val="00277371"/>
    <w:rPr>
      <w:b/>
      <w:bCs/>
    </w:rPr>
  </w:style>
  <w:style w:type="paragraph" w:styleId="Revision">
    <w:name w:val="Revision"/>
    <w:hidden/>
    <w:uiPriority w:val="99"/>
    <w:semiHidden/>
    <w:rsid w:val="0027737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state.predict.cam/"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ice.org.uk/guidance/ng131"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mymedicalrecord.uhs.nhs.uk/" TargetMode="External"/><Relationship Id="rId4" Type="http://schemas.openxmlformats.org/officeDocument/2006/relationships/settings" Target="settings.xml"/><Relationship Id="rId9" Type="http://schemas.openxmlformats.org/officeDocument/2006/relationships/hyperlink" Target="https://prostate.predict.cam/"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269</TotalTime>
  <Pages>4</Pages>
  <Words>967</Words>
  <Characters>5703</Characters>
  <Application>Microsoft Office Word</Application>
  <DocSecurity>0</DocSecurity>
  <Lines>196</Lines>
  <Paragraphs>96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30</cp:revision>
  <cp:lastPrinted>2019-03-26T11:11:00Z</cp:lastPrinted>
  <dcterms:created xsi:type="dcterms:W3CDTF">2021-09-13T07:38:00Z</dcterms:created>
  <dcterms:modified xsi:type="dcterms:W3CDTF">2025-01-23T12:41:00Z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0ece531770b1768354a867a95dbc3bd0d2f165645aeec3b4d3d7a16fa88464cf</vt:lpwstr>
  </property>
</Properties>
</file>