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54AB0">
                              <w:rPr>
                                <w:rFonts w:ascii="Verdana" w:hAnsi="Verdana"/>
                                <w:b/>
                                <w:sz w:val="22"/>
                                <w:szCs w:val="22"/>
                              </w:rPr>
                              <w:t xml:space="preserve"> 23-I-011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E54AB0">
                        <w:rPr>
                          <w:rFonts w:ascii="Verdana" w:hAnsi="Verdana"/>
                          <w:b/>
                          <w:sz w:val="22"/>
                          <w:szCs w:val="22"/>
                        </w:rPr>
                        <w:t xml:space="preserve"> 23-I-011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EE3EFA" w:rsidRPr="00EE3EFA" w:rsidRDefault="00EE3EFA" w:rsidP="00EE3EFA">
      <w:pPr>
        <w:pStyle w:val="ListParagraph"/>
        <w:numPr>
          <w:ilvl w:val="0"/>
          <w:numId w:val="20"/>
        </w:numPr>
        <w:rPr>
          <w:rFonts w:ascii="Verdana" w:hAnsi="Verdana"/>
          <w:b/>
          <w:bCs/>
          <w:noProof/>
          <w:sz w:val="22"/>
          <w:szCs w:val="22"/>
        </w:rPr>
      </w:pPr>
      <w:r w:rsidRPr="00EE3EFA">
        <w:rPr>
          <w:rFonts w:ascii="Verdana" w:hAnsi="Verdana"/>
          <w:b/>
          <w:bCs/>
          <w:noProof/>
          <w:sz w:val="22"/>
          <w:szCs w:val="22"/>
        </w:rPr>
        <w:t>I have a Freedom of information query. How many patients has your health board treated in the past 6 months (for any disease) with the following drugs:</w:t>
      </w:r>
      <w:r w:rsidR="003C25E7">
        <w:rPr>
          <w:rFonts w:ascii="Verdana" w:hAnsi="Verdana"/>
          <w:b/>
          <w:bCs/>
          <w:noProof/>
          <w:sz w:val="22"/>
          <w:szCs w:val="22"/>
        </w:rPr>
        <w:br/>
      </w:r>
      <w:r w:rsidR="003C25E7">
        <w:rPr>
          <w:rFonts w:ascii="Verdana" w:hAnsi="Verdana"/>
          <w:b/>
          <w:bCs/>
          <w:noProof/>
          <w:sz w:val="22"/>
          <w:szCs w:val="22"/>
        </w:rPr>
        <w:br/>
      </w:r>
      <w:r w:rsidR="003C25E7">
        <w:rPr>
          <w:rFonts w:ascii="Verdana" w:hAnsi="Verdana"/>
          <w:sz w:val="22"/>
        </w:rPr>
        <w:t xml:space="preserve">Please note that we have provided this information for the period December 2022 to May </w:t>
      </w:r>
      <w:proofErr w:type="gramStart"/>
      <w:r w:rsidR="003C25E7">
        <w:rPr>
          <w:rFonts w:ascii="Verdana" w:hAnsi="Verdana"/>
          <w:sz w:val="22"/>
        </w:rPr>
        <w:t>2023.</w:t>
      </w:r>
      <w:proofErr w:type="gramEnd"/>
      <w:r w:rsidRPr="00EE3EFA">
        <w:rPr>
          <w:rFonts w:ascii="Verdana" w:hAnsi="Verdana"/>
          <w:b/>
          <w:bCs/>
          <w:noProof/>
          <w:sz w:val="22"/>
          <w:szCs w:val="22"/>
        </w:rPr>
        <w:br/>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Aubagio (teriflunomide)  - 0</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 xml:space="preserve">Avonex (interferon beta-1a) - 8  </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Beta</w:t>
      </w:r>
      <w:r w:rsidR="003C25E7">
        <w:rPr>
          <w:rFonts w:ascii="Verdana" w:hAnsi="Verdana"/>
          <w:bCs/>
          <w:noProof/>
          <w:sz w:val="22"/>
          <w:szCs w:val="22"/>
        </w:rPr>
        <w:t>feron (interferon beta-1b)  - &lt;5*</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Brabio (glatiramer acetate)  - 0</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 xml:space="preserve">Copaxone (glatiramer acetate)  - 28 </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Extavia (beta interferon-1b) - 0</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Gilenya (fingolimod) - 15</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 xml:space="preserve">Lemtrada (alemtuzumab) -  0 </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Kesimpta (ofatumumab) - 79</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Mavenclad (cladribine)  - 10</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Mayzent (siponimod) - 28</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Ocrevus (ocrelizumab) - 179</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Plegridy (peginterferon beta-1a) - 28</w:t>
      </w:r>
    </w:p>
    <w:p w:rsidR="00EE3EFA" w:rsidRPr="00EE3EFA" w:rsidRDefault="003C25E7" w:rsidP="00EE3EFA">
      <w:pPr>
        <w:pStyle w:val="ListParagraph"/>
        <w:numPr>
          <w:ilvl w:val="0"/>
          <w:numId w:val="21"/>
        </w:numPr>
        <w:rPr>
          <w:rFonts w:ascii="Verdana" w:hAnsi="Verdana"/>
          <w:bCs/>
          <w:noProof/>
          <w:sz w:val="22"/>
          <w:szCs w:val="22"/>
        </w:rPr>
      </w:pPr>
      <w:r>
        <w:rPr>
          <w:rFonts w:ascii="Verdana" w:hAnsi="Verdana"/>
          <w:bCs/>
          <w:noProof/>
          <w:sz w:val="22"/>
          <w:szCs w:val="22"/>
        </w:rPr>
        <w:t>Ponvory (ponesimod) - &lt;5*</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 xml:space="preserve">Rebif (beta interferon-1a) – 5    </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Tecfidera (dimethyl fumarate) - 42</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 xml:space="preserve">Tysabri (natalizumab) -  93 </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Tysabri (natalizumab)  pre-filled syringes ONLY - 0</w:t>
      </w:r>
    </w:p>
    <w:p w:rsidR="00EE3EFA"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V</w:t>
      </w:r>
      <w:r w:rsidR="003C25E7">
        <w:rPr>
          <w:rFonts w:ascii="Verdana" w:hAnsi="Verdana"/>
          <w:bCs/>
          <w:noProof/>
          <w:sz w:val="22"/>
          <w:szCs w:val="22"/>
        </w:rPr>
        <w:t>umerity (diroximel fumarate) - &lt;5*</w:t>
      </w:r>
    </w:p>
    <w:p w:rsidR="002677FD" w:rsidRPr="00EE3EFA" w:rsidRDefault="00EE3EFA" w:rsidP="00EE3EFA">
      <w:pPr>
        <w:pStyle w:val="ListParagraph"/>
        <w:numPr>
          <w:ilvl w:val="0"/>
          <w:numId w:val="21"/>
        </w:numPr>
        <w:rPr>
          <w:rFonts w:ascii="Verdana" w:hAnsi="Verdana"/>
          <w:bCs/>
          <w:noProof/>
          <w:sz w:val="22"/>
          <w:szCs w:val="22"/>
        </w:rPr>
      </w:pPr>
      <w:r w:rsidRPr="00EE3EFA">
        <w:rPr>
          <w:rFonts w:ascii="Verdana" w:hAnsi="Verdana"/>
          <w:bCs/>
          <w:noProof/>
          <w:sz w:val="22"/>
          <w:szCs w:val="22"/>
        </w:rPr>
        <w:t>Zeposia (ozanimod) - 0</w:t>
      </w:r>
    </w:p>
    <w:p w:rsidR="00A10460" w:rsidRDefault="00A10460" w:rsidP="002677FD">
      <w:pPr>
        <w:rPr>
          <w:rFonts w:ascii="Verdana" w:hAnsi="Verdana"/>
          <w:bCs/>
          <w:noProof/>
          <w:sz w:val="22"/>
          <w:szCs w:val="22"/>
        </w:rPr>
      </w:pPr>
    </w:p>
    <w:p w:rsidR="00C95820" w:rsidRPr="00C95820" w:rsidRDefault="003C25E7" w:rsidP="009B0D23">
      <w:pPr>
        <w:pStyle w:val="ListParagraph"/>
        <w:numPr>
          <w:ilvl w:val="0"/>
          <w:numId w:val="20"/>
        </w:numPr>
        <w:rPr>
          <w:rFonts w:ascii="Verdana" w:hAnsi="Verdana"/>
          <w:b/>
          <w:bCs/>
          <w:noProof/>
          <w:sz w:val="22"/>
          <w:szCs w:val="22"/>
        </w:rPr>
      </w:pPr>
      <w:r w:rsidRPr="003C25E7">
        <w:rPr>
          <w:rFonts w:ascii="Verdana" w:hAnsi="Verdana"/>
          <w:b/>
          <w:bCs/>
          <w:noProof/>
          <w:sz w:val="22"/>
          <w:szCs w:val="22"/>
        </w:rPr>
        <w:lastRenderedPageBreak/>
        <w:t>It would also be very helpful if you could advise how many hospital patients seen in the past 12 months (as inpatients or outpatients) have a diagnosis for the following conditions:</w:t>
      </w:r>
      <w:r>
        <w:rPr>
          <w:rFonts w:ascii="Verdana" w:hAnsi="Verdana"/>
          <w:b/>
          <w:bCs/>
          <w:noProof/>
          <w:sz w:val="22"/>
          <w:szCs w:val="22"/>
        </w:rPr>
        <w:br/>
      </w:r>
      <w:r>
        <w:rPr>
          <w:rFonts w:ascii="Verdana" w:hAnsi="Verdana"/>
          <w:b/>
          <w:bCs/>
          <w:noProof/>
          <w:sz w:val="22"/>
          <w:szCs w:val="22"/>
        </w:rPr>
        <w:br/>
      </w:r>
      <w:r>
        <w:rPr>
          <w:rFonts w:ascii="Verdana" w:hAnsi="Verdana"/>
          <w:sz w:val="22"/>
        </w:rPr>
        <w:t>Please note that we have provided this information for the period June 2022 to May 2023.</w:t>
      </w:r>
      <w:r w:rsidR="009B0D23">
        <w:rPr>
          <w:rFonts w:ascii="Verdana" w:hAnsi="Verdana"/>
          <w:sz w:val="22"/>
        </w:rPr>
        <w:t xml:space="preserve"> </w:t>
      </w:r>
      <w:r w:rsidR="00C95820">
        <w:rPr>
          <w:rFonts w:ascii="Verdana" w:hAnsi="Verdana"/>
          <w:sz w:val="22"/>
        </w:rPr>
        <w:t xml:space="preserve">Outpatient admissions are not clinically </w:t>
      </w:r>
      <w:bookmarkStart w:id="0" w:name="_GoBack"/>
      <w:bookmarkEnd w:id="0"/>
      <w:r w:rsidR="00C95820">
        <w:rPr>
          <w:rFonts w:ascii="Verdana" w:hAnsi="Verdana"/>
          <w:sz w:val="22"/>
        </w:rPr>
        <w:t>coded, so we are not able to provide these.</w:t>
      </w:r>
    </w:p>
    <w:p w:rsidR="003C25E7" w:rsidRPr="003C25E7" w:rsidRDefault="009B0D23" w:rsidP="00C95820">
      <w:pPr>
        <w:pStyle w:val="ListParagraph"/>
        <w:ind w:left="865"/>
        <w:rPr>
          <w:rFonts w:ascii="Verdana" w:hAnsi="Verdana"/>
          <w:b/>
          <w:bCs/>
          <w:noProof/>
          <w:sz w:val="22"/>
          <w:szCs w:val="22"/>
        </w:rPr>
      </w:pPr>
      <w:r>
        <w:rPr>
          <w:rFonts w:ascii="Verdana" w:hAnsi="Verdana"/>
          <w:sz w:val="22"/>
        </w:rPr>
        <w:t xml:space="preserve">We have provided the number of patients that had a code of “multiple sclerosis” at some point during an inpatient admission in this period. This information is not available by “type” of MS, this would only be held in patient notes. </w:t>
      </w:r>
      <w:r w:rsidRPr="009B0D23">
        <w:rPr>
          <w:rFonts w:ascii="Verdana" w:hAnsi="Verdana"/>
          <w:sz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3C25E7" w:rsidRPr="003C25E7" w:rsidRDefault="003C25E7" w:rsidP="003C25E7">
      <w:pPr>
        <w:rPr>
          <w:rFonts w:ascii="Verdana" w:hAnsi="Verdana"/>
          <w:bCs/>
          <w:noProof/>
          <w:sz w:val="22"/>
          <w:szCs w:val="22"/>
        </w:rPr>
      </w:pPr>
      <w:r w:rsidRPr="003C25E7">
        <w:rPr>
          <w:rFonts w:ascii="Verdana" w:hAnsi="Verdana"/>
          <w:bCs/>
          <w:noProof/>
          <w:sz w:val="22"/>
          <w:szCs w:val="22"/>
        </w:rPr>
        <w:t xml:space="preserve"> </w:t>
      </w:r>
    </w:p>
    <w:p w:rsidR="003C25E7" w:rsidRPr="003C25E7" w:rsidRDefault="003C25E7" w:rsidP="003C25E7">
      <w:pPr>
        <w:pStyle w:val="ListParagraph"/>
        <w:numPr>
          <w:ilvl w:val="0"/>
          <w:numId w:val="21"/>
        </w:numPr>
        <w:rPr>
          <w:rFonts w:ascii="Verdana" w:hAnsi="Verdana"/>
          <w:bCs/>
          <w:noProof/>
          <w:sz w:val="22"/>
          <w:szCs w:val="22"/>
        </w:rPr>
      </w:pPr>
      <w:r w:rsidRPr="003C25E7">
        <w:rPr>
          <w:rFonts w:ascii="Verdana" w:hAnsi="Verdana"/>
          <w:bCs/>
          <w:noProof/>
          <w:sz w:val="22"/>
          <w:szCs w:val="22"/>
        </w:rPr>
        <w:t>Multiple sclerosis (any type)</w:t>
      </w:r>
      <w:r w:rsidR="009B0D23">
        <w:rPr>
          <w:rFonts w:ascii="Verdana" w:hAnsi="Verdana"/>
          <w:bCs/>
          <w:noProof/>
          <w:sz w:val="22"/>
          <w:szCs w:val="22"/>
        </w:rPr>
        <w:t xml:space="preserve"> – 434 patients</w:t>
      </w:r>
    </w:p>
    <w:p w:rsidR="003C25E7" w:rsidRPr="003C25E7" w:rsidRDefault="003C25E7" w:rsidP="003C25E7">
      <w:pPr>
        <w:pStyle w:val="ListParagraph"/>
        <w:numPr>
          <w:ilvl w:val="0"/>
          <w:numId w:val="21"/>
        </w:numPr>
        <w:rPr>
          <w:rFonts w:ascii="Verdana" w:hAnsi="Verdana"/>
          <w:bCs/>
          <w:noProof/>
          <w:sz w:val="22"/>
          <w:szCs w:val="22"/>
        </w:rPr>
      </w:pPr>
      <w:r w:rsidRPr="003C25E7">
        <w:rPr>
          <w:rFonts w:ascii="Verdana" w:hAnsi="Verdana"/>
          <w:bCs/>
          <w:noProof/>
          <w:sz w:val="22"/>
          <w:szCs w:val="22"/>
        </w:rPr>
        <w:t>Relapsing remitting multiple sclerosis (RRMS)</w:t>
      </w:r>
      <w:r w:rsidR="009B0D23">
        <w:rPr>
          <w:rFonts w:ascii="Verdana" w:hAnsi="Verdana"/>
          <w:bCs/>
          <w:noProof/>
          <w:sz w:val="22"/>
          <w:szCs w:val="22"/>
        </w:rPr>
        <w:t xml:space="preserve"> – not available</w:t>
      </w:r>
    </w:p>
    <w:p w:rsidR="003C25E7" w:rsidRPr="009B0D23" w:rsidRDefault="003C25E7" w:rsidP="009B0D23">
      <w:pPr>
        <w:pStyle w:val="ListParagraph"/>
        <w:numPr>
          <w:ilvl w:val="0"/>
          <w:numId w:val="21"/>
        </w:numPr>
        <w:rPr>
          <w:rFonts w:ascii="Verdana" w:hAnsi="Verdana"/>
          <w:bCs/>
          <w:noProof/>
          <w:sz w:val="22"/>
          <w:szCs w:val="22"/>
        </w:rPr>
      </w:pPr>
      <w:r w:rsidRPr="003C25E7">
        <w:rPr>
          <w:rFonts w:ascii="Verdana" w:hAnsi="Verdana"/>
          <w:bCs/>
          <w:noProof/>
          <w:sz w:val="22"/>
          <w:szCs w:val="22"/>
        </w:rPr>
        <w:t>Primary progressive multiple sclerosis (PPMS)</w:t>
      </w:r>
      <w:r w:rsidR="009B0D23">
        <w:rPr>
          <w:rFonts w:ascii="Verdana" w:hAnsi="Verdana"/>
          <w:bCs/>
          <w:noProof/>
          <w:sz w:val="22"/>
          <w:szCs w:val="22"/>
        </w:rPr>
        <w:t xml:space="preserve"> – not available</w:t>
      </w:r>
    </w:p>
    <w:p w:rsidR="009B0D23" w:rsidRPr="003C25E7" w:rsidRDefault="003C25E7" w:rsidP="009B0D23">
      <w:pPr>
        <w:pStyle w:val="ListParagraph"/>
        <w:numPr>
          <w:ilvl w:val="0"/>
          <w:numId w:val="21"/>
        </w:numPr>
        <w:rPr>
          <w:rFonts w:ascii="Verdana" w:hAnsi="Verdana"/>
          <w:bCs/>
          <w:noProof/>
          <w:sz w:val="22"/>
          <w:szCs w:val="22"/>
        </w:rPr>
      </w:pPr>
      <w:r w:rsidRPr="003C25E7">
        <w:rPr>
          <w:rFonts w:ascii="Verdana" w:hAnsi="Verdana"/>
          <w:bCs/>
          <w:noProof/>
          <w:sz w:val="22"/>
          <w:szCs w:val="22"/>
        </w:rPr>
        <w:t xml:space="preserve">Secondary progressive multiple sclerosis (SPMS) </w:t>
      </w:r>
      <w:r w:rsidR="009B0D23">
        <w:rPr>
          <w:rFonts w:ascii="Verdana" w:hAnsi="Verdana"/>
          <w:bCs/>
          <w:noProof/>
          <w:sz w:val="22"/>
          <w:szCs w:val="22"/>
        </w:rPr>
        <w:t>– not available</w:t>
      </w:r>
    </w:p>
    <w:p w:rsidR="00A10460" w:rsidRDefault="00421E7F" w:rsidP="00421E7F">
      <w:pPr>
        <w:rPr>
          <w:rFonts w:ascii="Verdana" w:hAnsi="Verdana"/>
          <w:b/>
          <w:bCs/>
          <w:noProof/>
          <w:sz w:val="22"/>
          <w:szCs w:val="22"/>
        </w:rPr>
      </w:pPr>
      <w:r>
        <w:rPr>
          <w:rFonts w:ascii="Verdana" w:hAnsi="Verdana"/>
          <w:b/>
          <w:bCs/>
          <w:noProof/>
          <w:sz w:val="22"/>
          <w:szCs w:val="22"/>
        </w:rPr>
        <w:br/>
      </w:r>
      <w:r w:rsidR="009B0D23">
        <w:rPr>
          <w:rFonts w:ascii="Verdana" w:hAnsi="Verdana"/>
          <w:b/>
          <w:bCs/>
          <w:noProof/>
          <w:sz w:val="22"/>
          <w:szCs w:val="22"/>
        </w:rPr>
        <w:t>*</w:t>
      </w:r>
      <w:r w:rsidR="009B0D23" w:rsidRPr="009B0D23">
        <w:rPr>
          <w:rFonts w:ascii="Verdana" w:hAnsi="Verdana"/>
          <w:sz w:val="22"/>
          <w:szCs w:val="22"/>
        </w:rPr>
        <w:t xml:space="preserve"> </w:t>
      </w:r>
      <w:r w:rsidR="009B0D23"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9B0D23" w:rsidRPr="00FC3B42">
          <w:rPr>
            <w:rFonts w:ascii="Verdana" w:hAnsi="Verdana"/>
            <w:sz w:val="22"/>
            <w:szCs w:val="22"/>
          </w:rPr>
          <w:t>Freedom of Information</w:t>
        </w:r>
      </w:smartTag>
      <w:r w:rsidR="009B0D23" w:rsidRPr="00FC3B42">
        <w:rPr>
          <w:rFonts w:ascii="Verdana" w:hAnsi="Verdana"/>
          <w:sz w:val="22"/>
          <w:szCs w:val="22"/>
        </w:rPr>
        <w:t xml:space="preserve"> Act 2000.  This information is protected by the </w:t>
      </w:r>
      <w:r w:rsidR="009B0D23"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9B0D23" w:rsidRPr="00FC3B42">
        <w:rPr>
          <w:rFonts w:ascii="Verdana" w:hAnsi="Verdana"/>
          <w:bCs/>
          <w:iCs/>
          <w:sz w:val="22"/>
          <w:szCs w:val="22"/>
        </w:rPr>
        <w:t>in regard to</w:t>
      </w:r>
      <w:r w:rsidR="009B0D23" w:rsidRPr="00FC3B42">
        <w:rPr>
          <w:rFonts w:ascii="Verdana" w:hAnsi="Verdana"/>
          <w:iCs/>
          <w:sz w:val="22"/>
          <w:szCs w:val="22"/>
        </w:rPr>
        <w:t xml:space="preserve"> Articles 5, 6, and 9 of GDPR.  </w:t>
      </w:r>
      <w:r w:rsidR="009B0D23" w:rsidRPr="00FC3B42">
        <w:rPr>
          <w:rFonts w:ascii="Verdana" w:hAnsi="Verdana"/>
          <w:sz w:val="22"/>
          <w:szCs w:val="22"/>
        </w:rPr>
        <w:t>This exemption is absolute and therefore there is no requirement to apply the public interest test.</w:t>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9582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B0F0CBC"/>
    <w:multiLevelType w:val="hybridMultilevel"/>
    <w:tmpl w:val="5DD4273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8654589"/>
    <w:multiLevelType w:val="hybridMultilevel"/>
    <w:tmpl w:val="A4F861F0"/>
    <w:lvl w:ilvl="0" w:tplc="E2A0B7D4">
      <w:start w:val="7"/>
      <w:numFmt w:val="bullet"/>
      <w:lvlText w:val="•"/>
      <w:lvlJc w:val="left"/>
      <w:pPr>
        <w:ind w:left="1820" w:hanging="81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366D96"/>
    <w:multiLevelType w:val="hybridMultilevel"/>
    <w:tmpl w:val="51861580"/>
    <w:lvl w:ilvl="0" w:tplc="18803A0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2C96B8E"/>
    <w:multiLevelType w:val="hybridMultilevel"/>
    <w:tmpl w:val="EE1EB0E2"/>
    <w:lvl w:ilvl="0" w:tplc="E2A0B7D4">
      <w:start w:val="7"/>
      <w:numFmt w:val="bullet"/>
      <w:lvlText w:val="•"/>
      <w:lvlJc w:val="left"/>
      <w:pPr>
        <w:ind w:left="1820" w:hanging="81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7C8D09D4"/>
    <w:multiLevelType w:val="hybridMultilevel"/>
    <w:tmpl w:val="E6F6118E"/>
    <w:lvl w:ilvl="0" w:tplc="E2A0B7D4">
      <w:start w:val="7"/>
      <w:numFmt w:val="bullet"/>
      <w:lvlText w:val="•"/>
      <w:lvlJc w:val="left"/>
      <w:pPr>
        <w:ind w:left="1315" w:hanging="81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3"/>
  </w:num>
  <w:num w:numId="6">
    <w:abstractNumId w:val="2"/>
  </w:num>
  <w:num w:numId="7">
    <w:abstractNumId w:val="11"/>
  </w:num>
  <w:num w:numId="8">
    <w:abstractNumId w:val="16"/>
  </w:num>
  <w:num w:numId="9">
    <w:abstractNumId w:val="21"/>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4"/>
  </w:num>
  <w:num w:numId="19">
    <w:abstractNumId w:val="20"/>
  </w:num>
  <w:num w:numId="20">
    <w:abstractNumId w:val="12"/>
  </w:num>
  <w:num w:numId="21">
    <w:abstractNumId w:val="19"/>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C25E7"/>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0D23"/>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9582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54AB0"/>
    <w:rsid w:val="00E817B3"/>
    <w:rsid w:val="00E90BC7"/>
    <w:rsid w:val="00EE0615"/>
    <w:rsid w:val="00EE3EFA"/>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1A64056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BC1C39-8CDD-4543-92FD-68C2CA094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15</TotalTime>
  <Pages>2</Pages>
  <Words>495</Words>
  <Characters>2828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15</cp:revision>
  <cp:lastPrinted>2019-03-26T11:11:00Z</cp:lastPrinted>
  <dcterms:created xsi:type="dcterms:W3CDTF">2021-09-13T07:38:00Z</dcterms:created>
  <dcterms:modified xsi:type="dcterms:W3CDTF">2023-09-26T07:19:00Z</dcterms:modified>
</cp:coreProperties>
</file>