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proofErr w:type="gramStart"/>
      <w:r w:rsidRPr="007A5616">
        <w:rPr>
          <w:sz w:val="16"/>
          <w:szCs w:val="20"/>
        </w:rPr>
        <w:t>ni</w:t>
      </w:r>
      <w:proofErr w:type="spellEnd"/>
      <w:proofErr w:type="gram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5E74FE">
                              <w:rPr>
                                <w:rFonts w:ascii="Verdana" w:hAnsi="Verdana"/>
                                <w:b/>
                                <w:sz w:val="22"/>
                                <w:szCs w:val="22"/>
                              </w:rPr>
                              <w:t xml:space="preserve"> 23-I-006</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5E74FE">
                        <w:rPr>
                          <w:rFonts w:ascii="Verdana" w:hAnsi="Verdana"/>
                          <w:b/>
                          <w:sz w:val="22"/>
                          <w:szCs w:val="22"/>
                        </w:rPr>
                        <w:t xml:space="preserve"> 23-I-006</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rsidR="005E74FE" w:rsidRPr="00D20765" w:rsidRDefault="005E74FE" w:rsidP="005E74FE">
      <w:pPr>
        <w:rPr>
          <w:rFonts w:ascii="Verdana" w:hAnsi="Verdana"/>
          <w:b/>
          <w:bCs/>
          <w:noProof/>
          <w:sz w:val="22"/>
          <w:szCs w:val="22"/>
        </w:rPr>
      </w:pPr>
      <w:r w:rsidRPr="00D20765">
        <w:rPr>
          <w:rFonts w:ascii="Verdana" w:hAnsi="Verdana"/>
          <w:b/>
          <w:bCs/>
          <w:noProof/>
          <w:sz w:val="22"/>
          <w:szCs w:val="22"/>
        </w:rPr>
        <w:t>Could I please be provided with the following:</w:t>
      </w:r>
    </w:p>
    <w:p w:rsidR="005E74FE" w:rsidRDefault="005E74FE" w:rsidP="00D20765">
      <w:pPr>
        <w:pStyle w:val="ListParagraph"/>
        <w:numPr>
          <w:ilvl w:val="0"/>
          <w:numId w:val="22"/>
        </w:numPr>
        <w:rPr>
          <w:rFonts w:ascii="Verdana" w:hAnsi="Verdana"/>
          <w:bCs/>
          <w:noProof/>
          <w:sz w:val="22"/>
          <w:szCs w:val="22"/>
        </w:rPr>
      </w:pPr>
      <w:r w:rsidRPr="00D20765">
        <w:rPr>
          <w:rFonts w:ascii="Verdana" w:hAnsi="Verdana"/>
          <w:b/>
          <w:bCs/>
          <w:noProof/>
          <w:sz w:val="22"/>
          <w:szCs w:val="22"/>
        </w:rPr>
        <w:t>Total amount of "clawback" from dental care</w:t>
      </w:r>
      <w:r w:rsidRPr="00D20765">
        <w:rPr>
          <w:rFonts w:ascii="Verdana" w:hAnsi="Verdana"/>
          <w:b/>
          <w:bCs/>
          <w:noProof/>
          <w:sz w:val="22"/>
          <w:szCs w:val="22"/>
        </w:rPr>
        <w:t xml:space="preserve"> providers undertaking NHS work</w:t>
      </w:r>
      <w:r w:rsidR="00D20765">
        <w:rPr>
          <w:rFonts w:ascii="Verdana" w:hAnsi="Verdana"/>
          <w:bCs/>
          <w:noProof/>
          <w:sz w:val="22"/>
          <w:szCs w:val="22"/>
        </w:rPr>
        <w:br/>
      </w:r>
      <w:r w:rsidR="00D20765" w:rsidRPr="00D20765">
        <w:rPr>
          <w:rFonts w:ascii="Verdana" w:hAnsi="Verdana"/>
          <w:bCs/>
          <w:noProof/>
          <w:sz w:val="22"/>
          <w:szCs w:val="22"/>
        </w:rPr>
        <w:t>The total for General Dental Service providers for 2022/23 is  £1,244,911</w:t>
      </w:r>
      <w:r w:rsidR="00D20765">
        <w:rPr>
          <w:rFonts w:ascii="Verdana" w:hAnsi="Verdana"/>
          <w:bCs/>
          <w:noProof/>
          <w:sz w:val="22"/>
          <w:szCs w:val="22"/>
        </w:rPr>
        <w:br/>
      </w:r>
    </w:p>
    <w:p w:rsidR="005E74FE" w:rsidRPr="00D20765" w:rsidRDefault="005E74FE" w:rsidP="00D20765">
      <w:pPr>
        <w:pStyle w:val="ListParagraph"/>
        <w:numPr>
          <w:ilvl w:val="0"/>
          <w:numId w:val="22"/>
        </w:numPr>
        <w:rPr>
          <w:rFonts w:ascii="Verdana" w:hAnsi="Verdana"/>
          <w:b/>
          <w:bCs/>
          <w:noProof/>
          <w:sz w:val="22"/>
          <w:szCs w:val="22"/>
        </w:rPr>
      </w:pPr>
      <w:r w:rsidRPr="00D20765">
        <w:rPr>
          <w:rFonts w:ascii="Verdana" w:hAnsi="Verdana"/>
          <w:b/>
          <w:bCs/>
          <w:noProof/>
          <w:sz w:val="22"/>
          <w:szCs w:val="22"/>
        </w:rPr>
        <w:t>The number of providers who are being asked to return funds</w:t>
      </w:r>
      <w:r w:rsidRPr="005E74FE">
        <w:rPr>
          <w:rFonts w:ascii="Verdana" w:hAnsi="Verdana"/>
          <w:bCs/>
          <w:noProof/>
          <w:sz w:val="22"/>
          <w:szCs w:val="22"/>
        </w:rPr>
        <w:t xml:space="preserve"> </w:t>
      </w:r>
      <w:r w:rsidR="00D20765">
        <w:rPr>
          <w:rFonts w:ascii="Verdana" w:hAnsi="Verdana"/>
          <w:bCs/>
          <w:noProof/>
          <w:sz w:val="22"/>
          <w:szCs w:val="22"/>
        </w:rPr>
        <w:br/>
      </w:r>
      <w:r w:rsidR="00D20765" w:rsidRPr="00D20765">
        <w:rPr>
          <w:rFonts w:ascii="Verdana" w:hAnsi="Verdana"/>
          <w:bCs/>
          <w:noProof/>
          <w:sz w:val="22"/>
          <w:szCs w:val="22"/>
        </w:rPr>
        <w:t>28 GDS providers.</w:t>
      </w:r>
      <w:r w:rsidR="00D20765">
        <w:rPr>
          <w:rFonts w:ascii="Verdana" w:hAnsi="Verdana"/>
          <w:bCs/>
          <w:noProof/>
          <w:sz w:val="22"/>
          <w:szCs w:val="22"/>
        </w:rPr>
        <w:br/>
      </w:r>
    </w:p>
    <w:p w:rsidR="009A21FA" w:rsidRDefault="005E74FE" w:rsidP="009A21FA">
      <w:pPr>
        <w:pStyle w:val="ListParagraph"/>
        <w:numPr>
          <w:ilvl w:val="0"/>
          <w:numId w:val="22"/>
        </w:numPr>
        <w:rPr>
          <w:rFonts w:ascii="Verdana" w:hAnsi="Verdana"/>
          <w:b/>
          <w:bCs/>
          <w:noProof/>
          <w:sz w:val="22"/>
          <w:szCs w:val="22"/>
        </w:rPr>
      </w:pPr>
      <w:r w:rsidRPr="00D20765">
        <w:rPr>
          <w:rFonts w:ascii="Verdana" w:hAnsi="Verdana"/>
          <w:b/>
          <w:bCs/>
          <w:noProof/>
          <w:sz w:val="22"/>
          <w:szCs w:val="22"/>
        </w:rPr>
        <w:t>The financial amount per provider</w:t>
      </w:r>
      <w:r w:rsidR="009A21FA">
        <w:rPr>
          <w:rFonts w:ascii="Verdana" w:hAnsi="Verdana"/>
          <w:b/>
          <w:bCs/>
          <w:noProof/>
          <w:sz w:val="22"/>
          <w:szCs w:val="22"/>
        </w:rPr>
        <w:br/>
      </w:r>
      <w:r w:rsidR="009A21FA" w:rsidRPr="009A21FA">
        <w:rPr>
          <w:rFonts w:ascii="Verdana" w:hAnsi="Verdana"/>
          <w:bCs/>
          <w:noProof/>
          <w:sz w:val="22"/>
          <w:szCs w:val="22"/>
        </w:rPr>
        <w:t xml:space="preserve">This information is withheld. Section 43 of the Act sets out an exemption for the right to know if release of the information is likely to prejudice the commercial interests of any person (a person may be an individual, a company, the public authority itself or any other legal entity). Section 43 is a qualified exemption. That is, it is subject to the public interest test. </w:t>
      </w:r>
      <w:r w:rsidR="009A21FA">
        <w:rPr>
          <w:rFonts w:ascii="Verdana" w:hAnsi="Verdana"/>
          <w:bCs/>
          <w:noProof/>
          <w:sz w:val="22"/>
          <w:szCs w:val="22"/>
        </w:rPr>
        <w:br/>
      </w:r>
      <w:r w:rsidR="009A21FA">
        <w:rPr>
          <w:rFonts w:ascii="Verdana" w:hAnsi="Verdana"/>
          <w:bCs/>
          <w:noProof/>
          <w:sz w:val="22"/>
          <w:szCs w:val="22"/>
        </w:rPr>
        <w:br/>
      </w:r>
      <w:r w:rsidR="009A21FA" w:rsidRPr="009A21FA">
        <w:rPr>
          <w:rFonts w:ascii="Verdana" w:hAnsi="Verdana"/>
          <w:bCs/>
          <w:noProof/>
          <w:sz w:val="22"/>
          <w:szCs w:val="22"/>
        </w:rPr>
        <w:t xml:space="preserve">Dental practices are independent contractors and information relating to their contract values is commercially sensitive. </w:t>
      </w:r>
      <w:r w:rsidR="009A21FA">
        <w:rPr>
          <w:rFonts w:ascii="Verdana" w:hAnsi="Verdana"/>
          <w:bCs/>
          <w:noProof/>
          <w:sz w:val="22"/>
          <w:szCs w:val="22"/>
        </w:rPr>
        <w:br/>
        <w:t>This question</w:t>
      </w:r>
      <w:r w:rsidR="009A21FA" w:rsidRPr="009A21FA">
        <w:rPr>
          <w:rFonts w:ascii="Verdana" w:hAnsi="Verdana"/>
          <w:bCs/>
          <w:noProof/>
          <w:sz w:val="22"/>
          <w:szCs w:val="22"/>
        </w:rPr>
        <w:t xml:space="preserve"> relates to commercial activity which is conducted in a competitive environment. The data could damage the confidence or reputation of a dental practice. The Health Board accepts that there is a public interest in ensuring openness and transparency and there is an interest in the public being aware of how much money is spent and the benefits derived from that expenditure. </w:t>
      </w:r>
      <w:r w:rsidR="009A21FA">
        <w:rPr>
          <w:rFonts w:ascii="Verdana" w:hAnsi="Verdana"/>
          <w:bCs/>
          <w:noProof/>
          <w:sz w:val="22"/>
          <w:szCs w:val="22"/>
        </w:rPr>
        <w:br/>
      </w:r>
      <w:bookmarkStart w:id="0" w:name="_GoBack"/>
      <w:bookmarkEnd w:id="0"/>
      <w:r w:rsidR="009A21FA" w:rsidRPr="009A21FA">
        <w:rPr>
          <w:rFonts w:ascii="Verdana" w:hAnsi="Verdana"/>
          <w:bCs/>
          <w:noProof/>
          <w:sz w:val="22"/>
          <w:szCs w:val="22"/>
        </w:rPr>
        <w:t xml:space="preserve">However, the Health Board believes that disclosure of information in a manner which fails to protect the interests and relationships arising in a commercial context could have the effect of discouraging dental practices from dealing with the Health Board because of fears that the disclosure of information could damage them commercially. In turn this could then jeopardise the Health Boards ability to compete fairly and pursue its function to bring forward development in the area and obtain value for money. It was </w:t>
      </w:r>
      <w:r w:rsidR="009A21FA" w:rsidRPr="009A21FA">
        <w:rPr>
          <w:rFonts w:ascii="Verdana" w:hAnsi="Verdana"/>
          <w:bCs/>
          <w:noProof/>
          <w:sz w:val="22"/>
          <w:szCs w:val="22"/>
        </w:rPr>
        <w:lastRenderedPageBreak/>
        <w:t>therefore decided that it is not in the publics’ interest to disclose this information.</w:t>
      </w:r>
      <w:r w:rsidR="00421E7F" w:rsidRPr="009A21FA">
        <w:rPr>
          <w:rFonts w:ascii="Verdana" w:hAnsi="Verdana"/>
          <w:b/>
          <w:bCs/>
          <w:noProof/>
          <w:sz w:val="22"/>
          <w:szCs w:val="22"/>
        </w:rPr>
        <w:br/>
      </w:r>
    </w:p>
    <w:p w:rsidR="00A10460" w:rsidRPr="009A21FA" w:rsidRDefault="00421E7F" w:rsidP="009A21FA">
      <w:pPr>
        <w:rPr>
          <w:rFonts w:ascii="Verdana" w:hAnsi="Verdana"/>
          <w:b/>
          <w:bCs/>
          <w:noProof/>
          <w:sz w:val="22"/>
          <w:szCs w:val="22"/>
        </w:rPr>
      </w:pPr>
      <w:r w:rsidRPr="009A21FA">
        <w:rPr>
          <w:rFonts w:ascii="Verdana" w:hAnsi="Verdana"/>
          <w:b/>
          <w:bCs/>
          <w:noProof/>
          <w:sz w:val="22"/>
          <w:szCs w:val="22"/>
        </w:rPr>
        <w:t xml:space="preserve">_____________________________________________________________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proofErr w:type="gramStart"/>
    <w:r w:rsidR="000C00ED" w:rsidRPr="002D32B6">
      <w:rPr>
        <w:b/>
        <w:color w:val="008A8C"/>
        <w:sz w:val="20"/>
        <w:szCs w:val="20"/>
      </w:rPr>
      <w:t>gofalu</w:t>
    </w:r>
    <w:proofErr w:type="spellEnd"/>
    <w:proofErr w:type="gram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proofErr w:type="gramStart"/>
    <w:r w:rsidRPr="002D32B6">
      <w:rPr>
        <w:b/>
        <w:color w:val="6E609E"/>
        <w:sz w:val="20"/>
        <w:szCs w:val="20"/>
      </w:rPr>
      <w:t>caring</w:t>
    </w:r>
    <w:proofErr w:type="gramEnd"/>
    <w:r w:rsidRPr="002D32B6">
      <w:rPr>
        <w:b/>
        <w:color w:val="6E609E"/>
        <w:sz w:val="20"/>
        <w:szCs w:val="20"/>
      </w:rPr>
      <w:t xml:space="preserve">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9A21FA">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70" type="#_x0000_t75" style="width:20.25pt;height:20.25pt;visibility:visible;mso-wrap-style:square" o:bullet="t">
        <v:imagedata r:id="rId1" o:title=""/>
      </v:shape>
    </w:pict>
  </w:numPicBullet>
  <w:numPicBullet w:numPicBulletId="1">
    <w:pict>
      <v:shape id="_x0000_i1071" type="#_x0000_t75" style="width:383.25pt;height:383.25pt;visibility:visible;mso-wrap-style:square" o:bullet="t">
        <v:imagedata r:id="rId2" o:title=""/>
      </v:shape>
    </w:pict>
  </w:numPicBullet>
  <w:numPicBullet w:numPicBulletId="2">
    <w:pict>
      <v:shape id="_x0000_i1072" type="#_x0000_t75" style="width:225.75pt;height:225.75pt;visibility:visible;mso-wrap-style:square" o:bullet="t">
        <v:imagedata r:id="rId3" o:title=""/>
      </v:shape>
    </w:pict>
  </w:numPicBullet>
  <w:numPicBullet w:numPicBulletId="3">
    <w:pict>
      <v:shape id="_x0000_i1073"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4DF41B7"/>
    <w:multiLevelType w:val="hybridMultilevel"/>
    <w:tmpl w:val="A2E0097C"/>
    <w:lvl w:ilvl="0" w:tplc="33A492B4">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274E0457"/>
    <w:multiLevelType w:val="hybridMultilevel"/>
    <w:tmpl w:val="7BC22260"/>
    <w:lvl w:ilvl="0" w:tplc="831EAD26">
      <w:start w:val="1"/>
      <w:numFmt w:val="decimal"/>
      <w:lvlText w:val="%1."/>
      <w:lvlJc w:val="left"/>
      <w:pPr>
        <w:ind w:left="1160" w:hanging="150"/>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6" w15:restartNumberingAfterBreak="0">
    <w:nsid w:val="2ECA25ED"/>
    <w:multiLevelType w:val="hybridMultilevel"/>
    <w:tmpl w:val="386C1562"/>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7"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D451DEB"/>
    <w:multiLevelType w:val="hybridMultilevel"/>
    <w:tmpl w:val="1188E4E8"/>
    <w:lvl w:ilvl="0" w:tplc="831EAD26">
      <w:start w:val="1"/>
      <w:numFmt w:val="decimal"/>
      <w:lvlText w:val="%1."/>
      <w:lvlJc w:val="left"/>
      <w:pPr>
        <w:ind w:left="655" w:hanging="15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6ED54D2"/>
    <w:multiLevelType w:val="hybridMultilevel"/>
    <w:tmpl w:val="823812C0"/>
    <w:lvl w:ilvl="0" w:tplc="C4183E46">
      <w:start w:val="1"/>
      <w:numFmt w:val="decimal"/>
      <w:lvlText w:val="%1."/>
      <w:lvlJc w:val="left"/>
      <w:pPr>
        <w:ind w:left="1370" w:hanging="360"/>
      </w:pPr>
      <w:rPr>
        <w:rFonts w:hint="default"/>
        <w:b/>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9"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0"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1"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6"/>
  </w:num>
  <w:num w:numId="2">
    <w:abstractNumId w:val="0"/>
  </w:num>
  <w:num w:numId="3">
    <w:abstractNumId w:val="10"/>
  </w:num>
  <w:num w:numId="4">
    <w:abstractNumId w:val="19"/>
  </w:num>
  <w:num w:numId="5">
    <w:abstractNumId w:val="3"/>
  </w:num>
  <w:num w:numId="6">
    <w:abstractNumId w:val="2"/>
  </w:num>
  <w:num w:numId="7">
    <w:abstractNumId w:val="13"/>
  </w:num>
  <w:num w:numId="8">
    <w:abstractNumId w:val="17"/>
  </w:num>
  <w:num w:numId="9">
    <w:abstractNumId w:val="21"/>
  </w:num>
  <w:num w:numId="10">
    <w:abstractNumId w:val="1"/>
  </w:num>
  <w:num w:numId="11">
    <w:abstractNumId w:val="11"/>
  </w:num>
  <w:num w:numId="12">
    <w:abstractNumId w:val="15"/>
  </w:num>
  <w:num w:numId="13">
    <w:abstractNumId w:val="20"/>
  </w:num>
  <w:num w:numId="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4"/>
  </w:num>
  <w:num w:numId="17">
    <w:abstractNumId w:val="7"/>
  </w:num>
  <w:num w:numId="18">
    <w:abstractNumId w:val="6"/>
  </w:num>
  <w:num w:numId="19">
    <w:abstractNumId w:val="12"/>
  </w:num>
  <w:num w:numId="20">
    <w:abstractNumId w:val="5"/>
  </w:num>
  <w:num w:numId="21">
    <w:abstractNumId w:val="4"/>
  </w:num>
  <w:num w:numId="2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C00ED"/>
    <w:rsid w:val="00111757"/>
    <w:rsid w:val="001276F0"/>
    <w:rsid w:val="00185784"/>
    <w:rsid w:val="001B1339"/>
    <w:rsid w:val="001E02C1"/>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E74FE"/>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A21FA"/>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20765"/>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CAFDECB"/>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905720-217E-43D2-AC65-D4C96BEF32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letterhead.dotx</Template>
  <TotalTime>13</TotalTime>
  <Pages>2</Pages>
  <Words>322</Words>
  <Characters>1842</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14</cp:revision>
  <cp:lastPrinted>2019-03-26T11:11:00Z</cp:lastPrinted>
  <dcterms:created xsi:type="dcterms:W3CDTF">2021-09-13T07:38:00Z</dcterms:created>
  <dcterms:modified xsi:type="dcterms:W3CDTF">2023-09-25T10:36:00Z</dcterms:modified>
</cp:coreProperties>
</file>