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1D45" w:rsidRPr="00262FB2" w:rsidRDefault="00262FB2">
      <w:pPr>
        <w:rPr>
          <w:b/>
          <w:u w:val="single"/>
        </w:rPr>
      </w:pPr>
      <w:r w:rsidRPr="00262FB2">
        <w:rPr>
          <w:b/>
          <w:u w:val="single"/>
        </w:rPr>
        <w:t>23-H-048 Communication Spend</w:t>
      </w:r>
      <w:r w:rsidR="009D3445">
        <w:rPr>
          <w:b/>
          <w:u w:val="single"/>
        </w:rPr>
        <w:t xml:space="preserve"> – APPENDIX 1</w:t>
      </w:r>
    </w:p>
    <w:tbl>
      <w:tblPr>
        <w:tblW w:w="15022" w:type="dxa"/>
        <w:tblLook w:val="04A0" w:firstRow="1" w:lastRow="0" w:firstColumn="1" w:lastColumn="0" w:noHBand="0" w:noVBand="1"/>
      </w:tblPr>
      <w:tblGrid>
        <w:gridCol w:w="8680"/>
        <w:gridCol w:w="1893"/>
        <w:gridCol w:w="1893"/>
        <w:gridCol w:w="2556"/>
      </w:tblGrid>
      <w:tr w:rsidR="00262FB2" w:rsidRPr="00262FB2" w:rsidTr="00262FB2">
        <w:trPr>
          <w:trHeight w:val="29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rPr>
                <w:rFonts w:ascii="Times New Roman" w:eastAsia="Times New Roman" w:hAnsi="Times New Roman" w:cs="Times New Roman"/>
                <w:sz w:val="24"/>
                <w:szCs w:val="24"/>
                <w:lang w:eastAsia="en-GB"/>
              </w:rPr>
            </w:pP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jc w:val="center"/>
              <w:rPr>
                <w:rFonts w:ascii="Calibri" w:eastAsia="Times New Roman" w:hAnsi="Calibri" w:cs="Calibri"/>
                <w:b/>
                <w:bCs/>
                <w:color w:val="000000"/>
                <w:lang w:eastAsia="en-GB"/>
              </w:rPr>
            </w:pPr>
            <w:r w:rsidRPr="00262FB2">
              <w:rPr>
                <w:rFonts w:ascii="Calibri" w:eastAsia="Times New Roman" w:hAnsi="Calibri" w:cs="Calibri"/>
                <w:b/>
                <w:bCs/>
                <w:color w:val="000000"/>
                <w:lang w:eastAsia="en-GB"/>
              </w:rPr>
              <w:t>Y/E Mar-22</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jc w:val="center"/>
              <w:rPr>
                <w:rFonts w:ascii="Calibri" w:eastAsia="Times New Roman" w:hAnsi="Calibri" w:cs="Calibri"/>
                <w:b/>
                <w:bCs/>
                <w:color w:val="000000"/>
                <w:lang w:eastAsia="en-GB"/>
              </w:rPr>
            </w:pPr>
            <w:r w:rsidRPr="00262FB2">
              <w:rPr>
                <w:rFonts w:ascii="Calibri" w:eastAsia="Times New Roman" w:hAnsi="Calibri" w:cs="Calibri"/>
                <w:b/>
                <w:bCs/>
                <w:color w:val="000000"/>
                <w:lang w:eastAsia="en-GB"/>
              </w:rPr>
              <w:t>Y/E Mar-23</w:t>
            </w: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jc w:val="center"/>
              <w:rPr>
                <w:rFonts w:ascii="Calibri" w:eastAsia="Times New Roman" w:hAnsi="Calibri" w:cs="Calibri"/>
                <w:b/>
                <w:bCs/>
                <w:color w:val="000000"/>
                <w:lang w:eastAsia="en-GB"/>
              </w:rPr>
            </w:pPr>
            <w:r w:rsidRPr="00262FB2">
              <w:rPr>
                <w:rFonts w:ascii="Calibri" w:eastAsia="Times New Roman" w:hAnsi="Calibri" w:cs="Calibri"/>
                <w:b/>
                <w:bCs/>
                <w:color w:val="000000"/>
                <w:lang w:eastAsia="en-GB"/>
              </w:rPr>
              <w:t>Y/E Mar-24 (YTD)</w:t>
            </w:r>
          </w:p>
        </w:tc>
      </w:tr>
      <w:tr w:rsidR="00262FB2" w:rsidRPr="00262FB2" w:rsidTr="00262FB2">
        <w:trPr>
          <w:trHeight w:val="1740"/>
        </w:trPr>
        <w:tc>
          <w:tcPr>
            <w:tcW w:w="8680" w:type="dxa"/>
            <w:tcBorders>
              <w:top w:val="nil"/>
              <w:left w:val="nil"/>
              <w:bottom w:val="nil"/>
              <w:right w:val="nil"/>
            </w:tcBorders>
            <w:shd w:val="clear" w:color="auto" w:fill="auto"/>
            <w:vAlign w:val="bottom"/>
            <w:hideMark/>
          </w:tcPr>
          <w:p w:rsidR="00262FB2" w:rsidRDefault="00262FB2" w:rsidP="00262FB2">
            <w:pPr>
              <w:spacing w:after="0" w:line="240" w:lineRule="auto"/>
              <w:rPr>
                <w:rFonts w:ascii="Calibri" w:eastAsia="Times New Roman" w:hAnsi="Calibri" w:cs="Calibri"/>
                <w:color w:val="000000"/>
                <w:lang w:eastAsia="en-GB"/>
              </w:rPr>
            </w:pPr>
            <w:r w:rsidRPr="00262FB2">
              <w:rPr>
                <w:rFonts w:ascii="Calibri" w:eastAsia="Times New Roman" w:hAnsi="Calibri" w:cs="Calibri"/>
                <w:color w:val="000000"/>
                <w:lang w:eastAsia="en-GB"/>
              </w:rPr>
              <w:t>1. Full spend on communications (all types).</w:t>
            </w:r>
            <w:r w:rsidRPr="00262FB2">
              <w:rPr>
                <w:rFonts w:ascii="Calibri" w:eastAsia="Times New Roman" w:hAnsi="Calibri" w:cs="Calibri"/>
                <w:color w:val="000000"/>
                <w:lang w:eastAsia="en-GB"/>
              </w:rPr>
              <w:br/>
            </w:r>
            <w:r w:rsidRPr="00262FB2">
              <w:rPr>
                <w:rFonts w:ascii="Calibri" w:eastAsia="Times New Roman" w:hAnsi="Calibri" w:cs="Calibri"/>
                <w:color w:val="000000"/>
                <w:lang w:eastAsia="en-GB"/>
              </w:rPr>
              <w:br/>
              <w:t>This is expenditure on communication materials, digital and print. This is for patient facing information around public health, conditions management (e.g. leaflets and posters), find their way around the hospital and other points of hospital information. This is not patient letters sent directly to the patients home but remain within the hospitals estate</w:t>
            </w:r>
            <w:r>
              <w:rPr>
                <w:rFonts w:ascii="Calibri" w:eastAsia="Times New Roman" w:hAnsi="Calibri" w:cs="Calibri"/>
                <w:color w:val="000000"/>
                <w:lang w:eastAsia="en-GB"/>
              </w:rPr>
              <w:t>.</w:t>
            </w:r>
          </w:p>
          <w:p w:rsidR="00262FB2" w:rsidRPr="00262FB2" w:rsidRDefault="00262FB2" w:rsidP="00262FB2">
            <w:pPr>
              <w:spacing w:after="0" w:line="240" w:lineRule="auto"/>
              <w:rPr>
                <w:rFonts w:ascii="Calibri" w:eastAsia="Times New Roman" w:hAnsi="Calibri" w:cs="Calibri"/>
                <w:color w:val="000000"/>
                <w:lang w:eastAsia="en-GB"/>
              </w:rPr>
            </w:pP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£15,900.10</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£24,963.37</w:t>
            </w: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£14,047.02</w:t>
            </w:r>
          </w:p>
        </w:tc>
      </w:tr>
      <w:tr w:rsidR="00262FB2" w:rsidRPr="00262FB2" w:rsidTr="00262FB2">
        <w:trPr>
          <w:trHeight w:val="29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100" w:firstLine="220"/>
              <w:rPr>
                <w:rFonts w:ascii="Calibri" w:eastAsia="Times New Roman" w:hAnsi="Calibri" w:cs="Calibri"/>
                <w:color w:val="000000"/>
                <w:lang w:eastAsia="en-GB"/>
              </w:rPr>
            </w:pPr>
            <w:r w:rsidRPr="00262FB2">
              <w:rPr>
                <w:rFonts w:ascii="Calibri" w:eastAsia="Times New Roman" w:hAnsi="Calibri" w:cs="Calibri"/>
                <w:color w:val="000000"/>
                <w:lang w:eastAsia="en-GB"/>
              </w:rPr>
              <w:t>2. Spend on physical leaflets and posters by:</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100" w:firstLine="220"/>
              <w:rPr>
                <w:rFonts w:ascii="Calibri" w:eastAsia="Times New Roman" w:hAnsi="Calibri" w:cs="Calibri"/>
                <w:color w:val="000000"/>
                <w:lang w:eastAsia="en-GB"/>
              </w:rPr>
            </w:pP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100" w:firstLine="200"/>
              <w:jc w:val="right"/>
              <w:rPr>
                <w:rFonts w:ascii="Times New Roman" w:eastAsia="Times New Roman" w:hAnsi="Times New Roman" w:cs="Times New Roman"/>
                <w:sz w:val="20"/>
                <w:szCs w:val="20"/>
                <w:lang w:eastAsia="en-GB"/>
              </w:rPr>
            </w:pP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100" w:firstLine="200"/>
              <w:jc w:val="right"/>
              <w:rPr>
                <w:rFonts w:ascii="Times New Roman" w:eastAsia="Times New Roman" w:hAnsi="Times New Roman" w:cs="Times New Roman"/>
                <w:sz w:val="20"/>
                <w:szCs w:val="20"/>
                <w:lang w:eastAsia="en-GB"/>
              </w:rPr>
            </w:pPr>
          </w:p>
        </w:tc>
      </w:tr>
      <w:tr w:rsidR="00262FB2" w:rsidRPr="00262FB2" w:rsidTr="00262FB2">
        <w:trPr>
          <w:trHeight w:val="174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rPr>
                <w:rFonts w:ascii="Calibri" w:eastAsia="Times New Roman" w:hAnsi="Calibri" w:cs="Calibri"/>
                <w:color w:val="000000"/>
                <w:lang w:eastAsia="en-GB"/>
              </w:rPr>
            </w:pPr>
            <w:proofErr w:type="spellStart"/>
            <w:r w:rsidRPr="00262FB2">
              <w:rPr>
                <w:rFonts w:ascii="Calibri" w:eastAsia="Times New Roman" w:hAnsi="Calibri" w:cs="Calibri"/>
                <w:color w:val="000000"/>
                <w:lang w:eastAsia="en-GB"/>
              </w:rPr>
              <w:t>i</w:t>
            </w:r>
            <w:proofErr w:type="spellEnd"/>
            <w:r w:rsidRPr="00262FB2">
              <w:rPr>
                <w:rFonts w:ascii="Calibri" w:eastAsia="Times New Roman" w:hAnsi="Calibri" w:cs="Calibri"/>
                <w:color w:val="000000"/>
                <w:lang w:eastAsia="en-GB"/>
              </w:rPr>
              <w:t>. Communications Department</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r>
      <w:tr w:rsidR="00262FB2" w:rsidRPr="00262FB2" w:rsidTr="00262FB2">
        <w:trPr>
          <w:trHeight w:val="87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rPr>
                <w:rFonts w:ascii="Calibri" w:eastAsia="Times New Roman" w:hAnsi="Calibri" w:cs="Calibri"/>
                <w:color w:val="000000"/>
                <w:lang w:eastAsia="en-GB"/>
              </w:rPr>
            </w:pPr>
            <w:r w:rsidRPr="00262FB2">
              <w:rPr>
                <w:rFonts w:ascii="Calibri" w:eastAsia="Times New Roman" w:hAnsi="Calibri" w:cs="Calibri"/>
                <w:color w:val="000000"/>
                <w:lang w:eastAsia="en-GB"/>
              </w:rPr>
              <w:t>ii. Patient Experience / Information</w:t>
            </w:r>
          </w:p>
        </w:tc>
        <w:tc>
          <w:tcPr>
            <w:tcW w:w="1893" w:type="dxa"/>
            <w:tcBorders>
              <w:top w:val="nil"/>
              <w:left w:val="nil"/>
              <w:bottom w:val="nil"/>
              <w:right w:val="nil"/>
            </w:tcBorders>
            <w:shd w:val="clear" w:color="auto" w:fill="auto"/>
            <w:noWrap/>
            <w:vAlign w:val="center"/>
            <w:hideMark/>
          </w:tcPr>
          <w:p w:rsidR="00262FB2" w:rsidRPr="00262FB2" w:rsidRDefault="00262FB2" w:rsidP="00792216">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w:t>
            </w:r>
            <w:r w:rsidR="00792216">
              <w:rPr>
                <w:rFonts w:ascii="Calibri" w:eastAsia="Times New Roman" w:hAnsi="Calibri" w:cs="Calibri"/>
                <w:color w:val="000000"/>
                <w:lang w:eastAsia="en-GB"/>
              </w:rPr>
              <w:t>15,900.10</w:t>
            </w:r>
          </w:p>
        </w:tc>
        <w:tc>
          <w:tcPr>
            <w:tcW w:w="1893" w:type="dxa"/>
            <w:tcBorders>
              <w:top w:val="nil"/>
              <w:left w:val="nil"/>
              <w:bottom w:val="nil"/>
              <w:right w:val="nil"/>
            </w:tcBorders>
            <w:shd w:val="clear" w:color="auto" w:fill="auto"/>
            <w:noWrap/>
            <w:vAlign w:val="center"/>
            <w:hideMark/>
          </w:tcPr>
          <w:p w:rsidR="00262FB2" w:rsidRPr="00262FB2" w:rsidRDefault="00262FB2" w:rsidP="00792216">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w:t>
            </w:r>
            <w:r w:rsidR="00792216">
              <w:rPr>
                <w:rFonts w:ascii="Calibri" w:eastAsia="Times New Roman" w:hAnsi="Calibri" w:cs="Calibri"/>
                <w:color w:val="000000"/>
                <w:lang w:eastAsia="en-GB"/>
              </w:rPr>
              <w:t>24,963</w:t>
            </w:r>
            <w:r w:rsidRPr="00262FB2">
              <w:rPr>
                <w:rFonts w:ascii="Calibri" w:eastAsia="Times New Roman" w:hAnsi="Calibri" w:cs="Calibri"/>
                <w:color w:val="000000"/>
                <w:lang w:eastAsia="en-GB"/>
              </w:rPr>
              <w:t>.</w:t>
            </w:r>
            <w:r w:rsidR="00792216">
              <w:rPr>
                <w:rFonts w:ascii="Calibri" w:eastAsia="Times New Roman" w:hAnsi="Calibri" w:cs="Calibri"/>
                <w:color w:val="000000"/>
                <w:lang w:eastAsia="en-GB"/>
              </w:rPr>
              <w:t>37</w:t>
            </w:r>
          </w:p>
        </w:tc>
        <w:tc>
          <w:tcPr>
            <w:tcW w:w="2556" w:type="dxa"/>
            <w:tcBorders>
              <w:top w:val="nil"/>
              <w:left w:val="nil"/>
              <w:bottom w:val="nil"/>
              <w:right w:val="nil"/>
            </w:tcBorders>
            <w:shd w:val="clear" w:color="auto" w:fill="auto"/>
            <w:noWrap/>
            <w:vAlign w:val="center"/>
            <w:hideMark/>
          </w:tcPr>
          <w:p w:rsidR="00262FB2" w:rsidRPr="00262FB2" w:rsidRDefault="00262FB2" w:rsidP="00792216">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w:t>
            </w:r>
            <w:r w:rsidR="00792216">
              <w:rPr>
                <w:rFonts w:ascii="Calibri" w:eastAsia="Times New Roman" w:hAnsi="Calibri" w:cs="Calibri"/>
                <w:color w:val="000000"/>
                <w:lang w:eastAsia="en-GB"/>
              </w:rPr>
              <w:t>14,047</w:t>
            </w:r>
            <w:r w:rsidRPr="00262FB2">
              <w:rPr>
                <w:rFonts w:ascii="Calibri" w:eastAsia="Times New Roman" w:hAnsi="Calibri" w:cs="Calibri"/>
                <w:color w:val="000000"/>
                <w:lang w:eastAsia="en-GB"/>
              </w:rPr>
              <w:t>.0</w:t>
            </w:r>
            <w:r w:rsidR="00792216">
              <w:rPr>
                <w:rFonts w:ascii="Calibri" w:eastAsia="Times New Roman" w:hAnsi="Calibri" w:cs="Calibri"/>
                <w:color w:val="000000"/>
                <w:lang w:eastAsia="en-GB"/>
              </w:rPr>
              <w:t>2</w:t>
            </w:r>
          </w:p>
        </w:tc>
      </w:tr>
      <w:tr w:rsidR="00262FB2" w:rsidRPr="00262FB2" w:rsidTr="00262FB2">
        <w:trPr>
          <w:trHeight w:val="145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100" w:firstLine="220"/>
              <w:rPr>
                <w:rFonts w:ascii="Calibri" w:eastAsia="Times New Roman" w:hAnsi="Calibri" w:cs="Calibri"/>
                <w:color w:val="000000"/>
                <w:lang w:eastAsia="en-GB"/>
              </w:rPr>
            </w:pPr>
            <w:r w:rsidRPr="00262FB2">
              <w:rPr>
                <w:rFonts w:ascii="Calibri" w:eastAsia="Times New Roman" w:hAnsi="Calibri" w:cs="Calibri"/>
                <w:color w:val="000000"/>
                <w:lang w:eastAsia="en-GB"/>
              </w:rPr>
              <w:t xml:space="preserve">3. Spend on agencies </w:t>
            </w:r>
            <w:r>
              <w:rPr>
                <w:rFonts w:ascii="Calibri" w:eastAsia="Times New Roman" w:hAnsi="Calibri" w:cs="Calibri"/>
                <w:color w:val="000000"/>
                <w:lang w:eastAsia="en-GB"/>
              </w:rPr>
              <w:t xml:space="preserve">by name </w:t>
            </w:r>
            <w:r w:rsidR="004830B7">
              <w:rPr>
                <w:rFonts w:ascii="Calibri" w:eastAsia="Times New Roman" w:hAnsi="Calibri" w:cs="Calibri"/>
                <w:color w:val="000000"/>
                <w:lang w:eastAsia="en-GB"/>
              </w:rPr>
              <w:t>for design and copy of Health Bo</w:t>
            </w:r>
            <w:bookmarkStart w:id="0" w:name="_GoBack"/>
            <w:bookmarkEnd w:id="0"/>
            <w:r>
              <w:rPr>
                <w:rFonts w:ascii="Calibri" w:eastAsia="Times New Roman" w:hAnsi="Calibri" w:cs="Calibri"/>
                <w:color w:val="000000"/>
                <w:lang w:eastAsia="en-GB"/>
              </w:rPr>
              <w:t>ard</w:t>
            </w:r>
            <w:r w:rsidRPr="00262FB2">
              <w:rPr>
                <w:rFonts w:ascii="Calibri" w:eastAsia="Times New Roman" w:hAnsi="Calibri" w:cs="Calibri"/>
                <w:color w:val="000000"/>
                <w:lang w:eastAsia="en-GB"/>
              </w:rPr>
              <w:t xml:space="preserve"> materials.</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2556" w:type="dxa"/>
            <w:tcBorders>
              <w:top w:val="nil"/>
              <w:left w:val="nil"/>
              <w:bottom w:val="nil"/>
              <w:right w:val="nil"/>
            </w:tcBorders>
            <w:shd w:val="clear" w:color="auto" w:fill="auto"/>
            <w:vAlign w:val="center"/>
            <w:hideMark/>
          </w:tcPr>
          <w:p w:rsidR="00262FB2" w:rsidRPr="00262FB2" w:rsidRDefault="009D3445" w:rsidP="00262FB2">
            <w:pPr>
              <w:spacing w:after="0" w:line="240" w:lineRule="auto"/>
              <w:ind w:firstLineChars="200" w:firstLine="440"/>
              <w:jc w:val="right"/>
              <w:rPr>
                <w:rFonts w:ascii="Calibri" w:eastAsia="Times New Roman" w:hAnsi="Calibri" w:cs="Calibri"/>
                <w:color w:val="000000"/>
                <w:lang w:eastAsia="en-GB"/>
              </w:rPr>
            </w:pPr>
            <w:r>
              <w:rPr>
                <w:rFonts w:ascii="Calibri" w:eastAsia="Times New Roman" w:hAnsi="Calibri" w:cs="Calibri"/>
                <w:color w:val="000000"/>
                <w:lang w:eastAsia="en-GB"/>
              </w:rPr>
              <w:t>Hush Ltd</w:t>
            </w:r>
            <w:r w:rsidR="00262FB2" w:rsidRPr="00262FB2">
              <w:rPr>
                <w:rFonts w:ascii="Calibri" w:eastAsia="Times New Roman" w:hAnsi="Calibri" w:cs="Calibri"/>
                <w:color w:val="000000"/>
                <w:lang w:eastAsia="en-GB"/>
              </w:rPr>
              <w:t xml:space="preserve"> - </w:t>
            </w:r>
            <w:r>
              <w:rPr>
                <w:rFonts w:ascii="Calibri" w:eastAsia="Times New Roman" w:hAnsi="Calibri" w:cs="Calibri"/>
                <w:color w:val="000000"/>
                <w:lang w:eastAsia="en-GB"/>
              </w:rPr>
              <w:t>£156.00</w:t>
            </w:r>
            <w:r>
              <w:rPr>
                <w:rFonts w:ascii="Calibri" w:eastAsia="Times New Roman" w:hAnsi="Calibri" w:cs="Calibri"/>
                <w:color w:val="000000"/>
                <w:lang w:eastAsia="en-GB"/>
              </w:rPr>
              <w:br/>
              <w:t>Salvage &amp; Gray Ltd</w:t>
            </w:r>
            <w:r w:rsidR="00262FB2" w:rsidRPr="00262FB2">
              <w:rPr>
                <w:rFonts w:ascii="Calibri" w:eastAsia="Times New Roman" w:hAnsi="Calibri" w:cs="Calibri"/>
                <w:color w:val="000000"/>
                <w:lang w:eastAsia="en-GB"/>
              </w:rPr>
              <w:t xml:space="preserve"> - £80.00</w:t>
            </w:r>
          </w:p>
        </w:tc>
      </w:tr>
      <w:tr w:rsidR="00262FB2" w:rsidRPr="00262FB2" w:rsidTr="00262FB2">
        <w:trPr>
          <w:trHeight w:val="29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100" w:firstLine="220"/>
              <w:rPr>
                <w:rFonts w:ascii="Calibri" w:eastAsia="Times New Roman" w:hAnsi="Calibri" w:cs="Calibri"/>
                <w:color w:val="000000"/>
                <w:lang w:eastAsia="en-GB"/>
              </w:rPr>
            </w:pPr>
            <w:r w:rsidRPr="00262FB2">
              <w:rPr>
                <w:rFonts w:ascii="Calibri" w:eastAsia="Times New Roman" w:hAnsi="Calibri" w:cs="Calibri"/>
                <w:color w:val="000000"/>
                <w:lang w:eastAsia="en-GB"/>
              </w:rPr>
              <w:t xml:space="preserve">4. Spend on digital screens broken into three categories: </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100" w:firstLine="220"/>
              <w:rPr>
                <w:rFonts w:ascii="Calibri" w:eastAsia="Times New Roman" w:hAnsi="Calibri" w:cs="Calibri"/>
                <w:color w:val="000000"/>
                <w:lang w:eastAsia="en-GB"/>
              </w:rPr>
            </w:pP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00"/>
              <w:jc w:val="right"/>
              <w:rPr>
                <w:rFonts w:ascii="Times New Roman" w:eastAsia="Times New Roman" w:hAnsi="Times New Roman" w:cs="Times New Roman"/>
                <w:sz w:val="20"/>
                <w:szCs w:val="20"/>
                <w:lang w:eastAsia="en-GB"/>
              </w:rPr>
            </w:pP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00"/>
              <w:jc w:val="right"/>
              <w:rPr>
                <w:rFonts w:ascii="Times New Roman" w:eastAsia="Times New Roman" w:hAnsi="Times New Roman" w:cs="Times New Roman"/>
                <w:sz w:val="20"/>
                <w:szCs w:val="20"/>
                <w:lang w:eastAsia="en-GB"/>
              </w:rPr>
            </w:pPr>
          </w:p>
        </w:tc>
      </w:tr>
      <w:tr w:rsidR="00262FB2" w:rsidRPr="00262FB2" w:rsidTr="00262FB2">
        <w:trPr>
          <w:trHeight w:val="29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rPr>
                <w:rFonts w:ascii="Calibri" w:eastAsia="Times New Roman" w:hAnsi="Calibri" w:cs="Calibri"/>
                <w:color w:val="000000"/>
                <w:lang w:eastAsia="en-GB"/>
              </w:rPr>
            </w:pPr>
            <w:proofErr w:type="spellStart"/>
            <w:r w:rsidRPr="00262FB2">
              <w:rPr>
                <w:rFonts w:ascii="Calibri" w:eastAsia="Times New Roman" w:hAnsi="Calibri" w:cs="Calibri"/>
                <w:color w:val="000000"/>
                <w:lang w:eastAsia="en-GB"/>
              </w:rPr>
              <w:t>i</w:t>
            </w:r>
            <w:proofErr w:type="spellEnd"/>
            <w:r w:rsidRPr="00262FB2">
              <w:rPr>
                <w:rFonts w:ascii="Calibri" w:eastAsia="Times New Roman" w:hAnsi="Calibri" w:cs="Calibri"/>
                <w:color w:val="000000"/>
                <w:lang w:eastAsia="en-GB"/>
              </w:rPr>
              <w:t>. Cost of purchasing / leasing</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r>
      <w:tr w:rsidR="00262FB2" w:rsidRPr="00262FB2" w:rsidTr="00262FB2">
        <w:trPr>
          <w:trHeight w:val="29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rPr>
                <w:rFonts w:ascii="Calibri" w:eastAsia="Times New Roman" w:hAnsi="Calibri" w:cs="Calibri"/>
                <w:color w:val="000000"/>
                <w:lang w:eastAsia="en-GB"/>
              </w:rPr>
            </w:pPr>
            <w:r w:rsidRPr="00262FB2">
              <w:rPr>
                <w:rFonts w:ascii="Calibri" w:eastAsia="Times New Roman" w:hAnsi="Calibri" w:cs="Calibri"/>
                <w:color w:val="000000"/>
                <w:lang w:eastAsia="en-GB"/>
              </w:rPr>
              <w:t>ii. Cost of ongoing maintenance / management</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r>
      <w:tr w:rsidR="00262FB2" w:rsidRPr="00262FB2" w:rsidTr="00262FB2">
        <w:trPr>
          <w:trHeight w:val="29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rPr>
                <w:rFonts w:ascii="Calibri" w:eastAsia="Times New Roman" w:hAnsi="Calibri" w:cs="Calibri"/>
                <w:color w:val="000000"/>
                <w:lang w:eastAsia="en-GB"/>
              </w:rPr>
            </w:pPr>
            <w:r w:rsidRPr="00262FB2">
              <w:rPr>
                <w:rFonts w:ascii="Calibri" w:eastAsia="Times New Roman" w:hAnsi="Calibri" w:cs="Calibri"/>
                <w:color w:val="000000"/>
                <w:lang w:eastAsia="en-GB"/>
              </w:rPr>
              <w:t>iii. Cost of producing the design and copy of any content that is played on the screens</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r w:rsidRPr="00262FB2">
              <w:rPr>
                <w:rFonts w:ascii="Calibri" w:eastAsia="Times New Roman" w:hAnsi="Calibri" w:cs="Calibri"/>
                <w:color w:val="000000"/>
                <w:lang w:eastAsia="en-GB"/>
              </w:rPr>
              <w:t>£0.00</w:t>
            </w:r>
          </w:p>
        </w:tc>
      </w:tr>
      <w:tr w:rsidR="00262FB2" w:rsidRPr="00262FB2" w:rsidTr="00262FB2">
        <w:trPr>
          <w:trHeight w:val="290"/>
        </w:trPr>
        <w:tc>
          <w:tcPr>
            <w:tcW w:w="8680"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40"/>
              <w:jc w:val="right"/>
              <w:rPr>
                <w:rFonts w:ascii="Calibri" w:eastAsia="Times New Roman" w:hAnsi="Calibri" w:cs="Calibri"/>
                <w:color w:val="000000"/>
                <w:lang w:eastAsia="en-GB"/>
              </w:rPr>
            </w:pP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900" w:firstLine="1800"/>
              <w:rPr>
                <w:rFonts w:ascii="Times New Roman" w:eastAsia="Times New Roman" w:hAnsi="Times New Roman" w:cs="Times New Roman"/>
                <w:sz w:val="20"/>
                <w:szCs w:val="20"/>
                <w:lang w:eastAsia="en-GB"/>
              </w:rPr>
            </w:pPr>
          </w:p>
        </w:tc>
        <w:tc>
          <w:tcPr>
            <w:tcW w:w="1893"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00"/>
              <w:jc w:val="right"/>
              <w:rPr>
                <w:rFonts w:ascii="Times New Roman" w:eastAsia="Times New Roman" w:hAnsi="Times New Roman" w:cs="Times New Roman"/>
                <w:sz w:val="20"/>
                <w:szCs w:val="20"/>
                <w:lang w:eastAsia="en-GB"/>
              </w:rPr>
            </w:pPr>
          </w:p>
        </w:tc>
        <w:tc>
          <w:tcPr>
            <w:tcW w:w="2556" w:type="dxa"/>
            <w:tcBorders>
              <w:top w:val="nil"/>
              <w:left w:val="nil"/>
              <w:bottom w:val="nil"/>
              <w:right w:val="nil"/>
            </w:tcBorders>
            <w:shd w:val="clear" w:color="auto" w:fill="auto"/>
            <w:noWrap/>
            <w:vAlign w:val="center"/>
            <w:hideMark/>
          </w:tcPr>
          <w:p w:rsidR="00262FB2" w:rsidRPr="00262FB2" w:rsidRDefault="00262FB2" w:rsidP="00262FB2">
            <w:pPr>
              <w:spacing w:after="0" w:line="240" w:lineRule="auto"/>
              <w:ind w:firstLineChars="200" w:firstLine="400"/>
              <w:jc w:val="right"/>
              <w:rPr>
                <w:rFonts w:ascii="Times New Roman" w:eastAsia="Times New Roman" w:hAnsi="Times New Roman" w:cs="Times New Roman"/>
                <w:sz w:val="20"/>
                <w:szCs w:val="20"/>
                <w:lang w:eastAsia="en-GB"/>
              </w:rPr>
            </w:pPr>
          </w:p>
        </w:tc>
      </w:tr>
    </w:tbl>
    <w:p w:rsidR="00262FB2" w:rsidRDefault="00262FB2"/>
    <w:sectPr w:rsidR="00262FB2" w:rsidSect="00262FB2">
      <w:pgSz w:w="23811" w:h="16838" w:orient="landscape"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FB2"/>
    <w:rsid w:val="00262FB2"/>
    <w:rsid w:val="004830B7"/>
    <w:rsid w:val="00792216"/>
    <w:rsid w:val="00841D45"/>
    <w:rsid w:val="009D34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556C16"/>
  <w15:chartTrackingRefBased/>
  <w15:docId w15:val="{E5D0A5F2-3D2B-4DF7-B3A2-3D773446B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2FB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0751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171</Words>
  <Characters>921</Characters>
  <Application>Microsoft Office Word</Application>
  <DocSecurity>0</DocSecurity>
  <Lines>53</Lines>
  <Paragraphs>34</Paragraphs>
  <ScaleCrop>false</ScaleCrop>
  <HeadingPairs>
    <vt:vector size="2" baseType="variant">
      <vt:variant>
        <vt:lpstr>Title</vt:lpstr>
      </vt:variant>
      <vt:variant>
        <vt:i4>1</vt:i4>
      </vt:variant>
    </vt:vector>
  </HeadingPairs>
  <TitlesOfParts>
    <vt:vector size="1" baseType="lpstr">
      <vt:lpstr/>
    </vt:vector>
  </TitlesOfParts>
  <Company>Swansea Bay University Health Board</Company>
  <LinksUpToDate>false</LinksUpToDate>
  <CharactersWithSpaces>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Morgan (Swansea Bay UHB - Corporate Services)</dc:creator>
  <cp:keywords/>
  <dc:description/>
  <cp:lastModifiedBy>Kate Morgan (Swansea Bay UHB - Corporate Services)</cp:lastModifiedBy>
  <cp:revision>4</cp:revision>
  <dcterms:created xsi:type="dcterms:W3CDTF">2023-10-10T14:19:00Z</dcterms:created>
  <dcterms:modified xsi:type="dcterms:W3CDTF">2023-10-18T07:52:00Z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e81e30b5d8c2fb8b2ad0e432fca61aeee91747cf7805f4b65e951337be9bdc6d</vt:lpwstr>
  </property>
</Properties>
</file>