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ac </w:t>
      </w:r>
      <w:proofErr w:type="spellStart"/>
      <w:proofErr w:type="gramStart"/>
      <w:r w:rsidRPr="007A5616">
        <w:rPr>
          <w:sz w:val="16"/>
          <w:szCs w:val="20"/>
        </w:rPr>
        <w:t>ni</w:t>
      </w:r>
      <w:proofErr w:type="spellEnd"/>
      <w:proofErr w:type="gram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132D7F">
                              <w:rPr>
                                <w:rFonts w:ascii="Verdana" w:hAnsi="Verdana"/>
                                <w:b/>
                                <w:sz w:val="22"/>
                                <w:szCs w:val="22"/>
                              </w:rPr>
                              <w:t xml:space="preserve"> 23-H-059</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132D7F">
                        <w:rPr>
                          <w:rFonts w:ascii="Verdana" w:hAnsi="Verdana"/>
                          <w:b/>
                          <w:sz w:val="22"/>
                          <w:szCs w:val="22"/>
                        </w:rPr>
                        <w:t xml:space="preserve"> 23-H-059</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rsidR="00DC7FA9" w:rsidRPr="00A10460" w:rsidRDefault="00DC7FA9" w:rsidP="00D62A67">
      <w:pPr>
        <w:spacing w:before="280"/>
        <w:rPr>
          <w:rFonts w:ascii="Verdana" w:hAnsi="Verdana"/>
          <w:sz w:val="22"/>
        </w:rPr>
      </w:pPr>
    </w:p>
    <w:p w:rsidR="00132D7F" w:rsidRDefault="00132D7F" w:rsidP="00D62A67">
      <w:pPr>
        <w:spacing w:before="280"/>
        <w:rPr>
          <w:rFonts w:ascii="Verdana" w:hAnsi="Verdana"/>
          <w:sz w:val="22"/>
        </w:rPr>
      </w:pPr>
      <w:r>
        <w:rPr>
          <w:rFonts w:ascii="Verdana" w:hAnsi="Verdana"/>
          <w:sz w:val="22"/>
        </w:rPr>
        <w:t>Please note that the information we have provided relates to expenditure within our Digital directorate only. This does not include staff, application hosting or consulting utilised in directorates other than Digital Services.</w:t>
      </w:r>
    </w:p>
    <w:p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rsidR="002677FD" w:rsidRDefault="00132D7F" w:rsidP="002677FD">
      <w:pPr>
        <w:rPr>
          <w:rFonts w:ascii="Verdana" w:hAnsi="Verdana"/>
          <w:bCs/>
          <w:noProof/>
          <w:sz w:val="22"/>
          <w:szCs w:val="22"/>
        </w:rPr>
      </w:pPr>
      <w:r w:rsidRPr="00132D7F">
        <w:rPr>
          <w:rFonts w:ascii="Verdana" w:hAnsi="Verdana"/>
          <w:bCs/>
          <w:noProof/>
          <w:sz w:val="22"/>
          <w:szCs w:val="22"/>
        </w:rPr>
        <w:t xml:space="preserve">Please could you provide me with the </w:t>
      </w:r>
      <w:r>
        <w:rPr>
          <w:rFonts w:ascii="Verdana" w:hAnsi="Verdana"/>
          <w:bCs/>
          <w:noProof/>
          <w:sz w:val="22"/>
          <w:szCs w:val="22"/>
        </w:rPr>
        <w:t>following</w:t>
      </w:r>
      <w:r w:rsidRPr="00132D7F">
        <w:rPr>
          <w:rFonts w:ascii="Verdana" w:hAnsi="Verdana"/>
          <w:bCs/>
          <w:noProof/>
          <w:sz w:val="22"/>
          <w:szCs w:val="22"/>
        </w:rPr>
        <w:t xml:space="preserve"> information about your organisation's ICT expenditure.</w:t>
      </w:r>
    </w:p>
    <w:p w:rsidR="00132D7F" w:rsidRPr="00132D7F" w:rsidRDefault="00132D7F" w:rsidP="00132D7F">
      <w:pPr>
        <w:rPr>
          <w:rFonts w:ascii="Verdana" w:hAnsi="Verdana"/>
          <w:bCs/>
          <w:noProof/>
          <w:sz w:val="22"/>
          <w:szCs w:val="22"/>
        </w:rPr>
      </w:pPr>
      <w:r w:rsidRPr="00132D7F">
        <w:rPr>
          <w:rFonts w:ascii="Verdana" w:hAnsi="Verdana"/>
          <w:bCs/>
          <w:noProof/>
          <w:sz w:val="22"/>
          <w:szCs w:val="22"/>
        </w:rPr>
        <w:t>Please include expenditure for the period April to March (or closest period based on your financial year). Please enter in £s, not £000s or £ms.</w:t>
      </w:r>
    </w:p>
    <w:p w:rsidR="00132D7F" w:rsidRDefault="00132D7F" w:rsidP="00132D7F">
      <w:pPr>
        <w:rPr>
          <w:rFonts w:ascii="Verdana" w:hAnsi="Verdana"/>
          <w:b/>
          <w:bCs/>
          <w:noProof/>
          <w:sz w:val="22"/>
          <w:szCs w:val="22"/>
        </w:rPr>
      </w:pPr>
      <w:r w:rsidRPr="00132D7F">
        <w:rPr>
          <w:rFonts w:ascii="Verdana" w:hAnsi="Verdana"/>
          <w:bCs/>
          <w:noProof/>
          <w:sz w:val="22"/>
          <w:szCs w:val="22"/>
        </w:rPr>
        <w:t>Please include revenue and capital expenditure, if possible.</w:t>
      </w:r>
      <w:r w:rsidR="00421E7F">
        <w:rPr>
          <w:rFonts w:ascii="Verdana" w:hAnsi="Verdana"/>
          <w:b/>
          <w:bCs/>
          <w:noProof/>
          <w:sz w:val="22"/>
          <w:szCs w:val="22"/>
        </w:rPr>
        <w:br/>
      </w:r>
    </w:p>
    <w:tbl>
      <w:tblPr>
        <w:tblW w:w="9984" w:type="dxa"/>
        <w:tblLook w:val="04A0" w:firstRow="1" w:lastRow="0" w:firstColumn="1" w:lastColumn="0" w:noHBand="0" w:noVBand="1"/>
      </w:tblPr>
      <w:tblGrid>
        <w:gridCol w:w="2364"/>
        <w:gridCol w:w="2980"/>
        <w:gridCol w:w="1280"/>
        <w:gridCol w:w="3360"/>
      </w:tblGrid>
      <w:tr w:rsidR="00132D7F" w:rsidRPr="00132D7F" w:rsidTr="00132D7F">
        <w:trPr>
          <w:trHeight w:val="300"/>
        </w:trPr>
        <w:tc>
          <w:tcPr>
            <w:tcW w:w="2364" w:type="dxa"/>
            <w:tcBorders>
              <w:top w:val="nil"/>
              <w:left w:val="nil"/>
              <w:bottom w:val="nil"/>
              <w:right w:val="nil"/>
            </w:tcBorders>
            <w:shd w:val="clear" w:color="auto" w:fill="auto"/>
            <w:noWrap/>
            <w:vAlign w:val="bottom"/>
            <w:hideMark/>
          </w:tcPr>
          <w:p w:rsidR="00132D7F" w:rsidRPr="00132D7F" w:rsidRDefault="00132D7F" w:rsidP="00132D7F">
            <w:pPr>
              <w:spacing w:before="0" w:after="0" w:line="240" w:lineRule="auto"/>
              <w:ind w:left="0" w:right="0"/>
              <w:rPr>
                <w:rFonts w:ascii="Calibri" w:eastAsia="Times New Roman" w:hAnsi="Calibri" w:cs="Calibri"/>
                <w:b/>
                <w:bCs/>
                <w:color w:val="000000"/>
                <w:sz w:val="22"/>
                <w:szCs w:val="22"/>
              </w:rPr>
            </w:pPr>
            <w:r w:rsidRPr="00132D7F">
              <w:rPr>
                <w:rFonts w:ascii="Calibri" w:eastAsia="Times New Roman" w:hAnsi="Calibri" w:cs="Calibri"/>
                <w:b/>
                <w:bCs/>
                <w:color w:val="000000"/>
                <w:sz w:val="22"/>
                <w:szCs w:val="22"/>
              </w:rPr>
              <w:t>Item</w:t>
            </w:r>
          </w:p>
        </w:tc>
        <w:tc>
          <w:tcPr>
            <w:tcW w:w="2980" w:type="dxa"/>
            <w:tcBorders>
              <w:top w:val="nil"/>
              <w:left w:val="nil"/>
              <w:bottom w:val="nil"/>
              <w:right w:val="nil"/>
            </w:tcBorders>
            <w:shd w:val="clear" w:color="auto" w:fill="auto"/>
            <w:noWrap/>
            <w:vAlign w:val="bottom"/>
            <w:hideMark/>
          </w:tcPr>
          <w:p w:rsidR="00132D7F" w:rsidRPr="00132D7F" w:rsidRDefault="00132D7F" w:rsidP="00132D7F">
            <w:pPr>
              <w:spacing w:before="0" w:after="0" w:line="240" w:lineRule="auto"/>
              <w:ind w:left="0" w:right="0"/>
              <w:rPr>
                <w:rFonts w:ascii="Calibri" w:eastAsia="Times New Roman" w:hAnsi="Calibri" w:cs="Calibri"/>
                <w:b/>
                <w:bCs/>
                <w:color w:val="000000"/>
                <w:sz w:val="22"/>
                <w:szCs w:val="22"/>
              </w:rPr>
            </w:pPr>
            <w:r w:rsidRPr="00132D7F">
              <w:rPr>
                <w:rFonts w:ascii="Calibri" w:eastAsia="Times New Roman" w:hAnsi="Calibri" w:cs="Calibri"/>
                <w:b/>
                <w:bCs/>
                <w:color w:val="000000"/>
                <w:sz w:val="22"/>
                <w:szCs w:val="22"/>
              </w:rPr>
              <w:t>Notes</w:t>
            </w:r>
          </w:p>
        </w:tc>
        <w:tc>
          <w:tcPr>
            <w:tcW w:w="1280" w:type="dxa"/>
            <w:tcBorders>
              <w:top w:val="nil"/>
              <w:left w:val="nil"/>
              <w:bottom w:val="nil"/>
              <w:right w:val="nil"/>
            </w:tcBorders>
            <w:shd w:val="clear" w:color="auto" w:fill="auto"/>
            <w:noWrap/>
            <w:vAlign w:val="center"/>
            <w:hideMark/>
          </w:tcPr>
          <w:p w:rsidR="00132D7F" w:rsidRPr="00132D7F" w:rsidRDefault="00132D7F" w:rsidP="00132D7F">
            <w:pPr>
              <w:spacing w:before="0" w:after="0" w:line="240" w:lineRule="auto"/>
              <w:ind w:left="0" w:right="0"/>
              <w:jc w:val="center"/>
              <w:rPr>
                <w:rFonts w:ascii="Calibri" w:eastAsia="Times New Roman" w:hAnsi="Calibri" w:cs="Calibri"/>
                <w:b/>
                <w:bCs/>
                <w:color w:val="000000"/>
                <w:sz w:val="22"/>
                <w:szCs w:val="22"/>
              </w:rPr>
            </w:pPr>
            <w:r w:rsidRPr="00132D7F">
              <w:rPr>
                <w:rFonts w:ascii="Calibri" w:eastAsia="Times New Roman" w:hAnsi="Calibri" w:cs="Calibri"/>
                <w:b/>
                <w:bCs/>
                <w:color w:val="000000"/>
                <w:sz w:val="22"/>
                <w:szCs w:val="22"/>
              </w:rPr>
              <w:t>2022/23</w:t>
            </w:r>
          </w:p>
        </w:tc>
        <w:tc>
          <w:tcPr>
            <w:tcW w:w="3360" w:type="dxa"/>
            <w:tcBorders>
              <w:top w:val="nil"/>
              <w:left w:val="nil"/>
              <w:bottom w:val="nil"/>
              <w:right w:val="nil"/>
            </w:tcBorders>
            <w:shd w:val="clear" w:color="auto" w:fill="auto"/>
            <w:noWrap/>
            <w:vAlign w:val="bottom"/>
            <w:hideMark/>
          </w:tcPr>
          <w:p w:rsidR="00132D7F" w:rsidRPr="00132D7F" w:rsidRDefault="00132D7F" w:rsidP="00132D7F">
            <w:pPr>
              <w:spacing w:before="0" w:after="0" w:line="240" w:lineRule="auto"/>
              <w:ind w:left="0" w:right="0"/>
              <w:rPr>
                <w:rFonts w:ascii="Calibri" w:eastAsia="Times New Roman" w:hAnsi="Calibri" w:cs="Calibri"/>
                <w:b/>
                <w:bCs/>
                <w:color w:val="000000"/>
                <w:sz w:val="22"/>
                <w:szCs w:val="22"/>
              </w:rPr>
            </w:pPr>
            <w:r w:rsidRPr="00132D7F">
              <w:rPr>
                <w:rFonts w:ascii="Calibri" w:eastAsia="Times New Roman" w:hAnsi="Calibri" w:cs="Calibri"/>
                <w:b/>
                <w:bCs/>
                <w:color w:val="000000"/>
                <w:sz w:val="22"/>
                <w:szCs w:val="22"/>
              </w:rPr>
              <w:t>Comments</w:t>
            </w:r>
          </w:p>
        </w:tc>
      </w:tr>
      <w:tr w:rsidR="00132D7F" w:rsidRPr="00132D7F" w:rsidTr="00132D7F">
        <w:trPr>
          <w:trHeight w:val="1200"/>
        </w:trPr>
        <w:tc>
          <w:tcPr>
            <w:tcW w:w="236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32D7F" w:rsidRPr="00132D7F" w:rsidRDefault="00132D7F" w:rsidP="00132D7F">
            <w:pPr>
              <w:spacing w:before="0" w:after="0" w:line="240" w:lineRule="auto"/>
              <w:ind w:left="0" w:right="0"/>
              <w:rPr>
                <w:rFonts w:ascii="Calibri" w:eastAsia="Times New Roman" w:hAnsi="Calibri" w:cs="Calibri"/>
                <w:b/>
                <w:bCs/>
                <w:color w:val="000000"/>
                <w:sz w:val="22"/>
                <w:szCs w:val="22"/>
              </w:rPr>
            </w:pPr>
            <w:r w:rsidRPr="00132D7F">
              <w:rPr>
                <w:rFonts w:ascii="Calibri" w:eastAsia="Times New Roman" w:hAnsi="Calibri" w:cs="Calibri"/>
                <w:b/>
                <w:bCs/>
                <w:color w:val="000000"/>
                <w:sz w:val="22"/>
                <w:szCs w:val="22"/>
              </w:rPr>
              <w:t>Application Development</w:t>
            </w:r>
          </w:p>
        </w:tc>
        <w:tc>
          <w:tcPr>
            <w:tcW w:w="2980" w:type="dxa"/>
            <w:tcBorders>
              <w:top w:val="single" w:sz="4" w:space="0" w:color="auto"/>
              <w:left w:val="nil"/>
              <w:bottom w:val="single" w:sz="4" w:space="0" w:color="auto"/>
              <w:right w:val="single" w:sz="4" w:space="0" w:color="auto"/>
            </w:tcBorders>
            <w:shd w:val="clear" w:color="auto" w:fill="auto"/>
            <w:vAlign w:val="center"/>
            <w:hideMark/>
          </w:tcPr>
          <w:p w:rsidR="00132D7F" w:rsidRPr="00132D7F" w:rsidRDefault="00132D7F" w:rsidP="00132D7F">
            <w:pPr>
              <w:spacing w:before="0" w:after="0" w:line="240" w:lineRule="auto"/>
              <w:ind w:left="0" w:right="0"/>
              <w:rPr>
                <w:rFonts w:ascii="Calibri" w:eastAsia="Times New Roman" w:hAnsi="Calibri" w:cs="Calibri"/>
                <w:color w:val="000000"/>
                <w:sz w:val="22"/>
                <w:szCs w:val="22"/>
              </w:rPr>
            </w:pPr>
            <w:r w:rsidRPr="00132D7F">
              <w:rPr>
                <w:rFonts w:ascii="Calibri" w:eastAsia="Times New Roman" w:hAnsi="Calibri" w:cs="Calibri"/>
                <w:color w:val="000000"/>
                <w:sz w:val="22"/>
                <w:szCs w:val="22"/>
              </w:rPr>
              <w:t>External supplier developing software customised to your requirements</w:t>
            </w:r>
          </w:p>
        </w:tc>
        <w:tc>
          <w:tcPr>
            <w:tcW w:w="1280" w:type="dxa"/>
            <w:tcBorders>
              <w:top w:val="single" w:sz="4" w:space="0" w:color="auto"/>
              <w:left w:val="nil"/>
              <w:bottom w:val="single" w:sz="4" w:space="0" w:color="auto"/>
              <w:right w:val="single" w:sz="4" w:space="0" w:color="auto"/>
            </w:tcBorders>
            <w:shd w:val="clear" w:color="auto" w:fill="auto"/>
            <w:noWrap/>
            <w:vAlign w:val="center"/>
            <w:hideMark/>
          </w:tcPr>
          <w:p w:rsidR="00132D7F" w:rsidRPr="00132D7F" w:rsidRDefault="00132D7F" w:rsidP="00132D7F">
            <w:pPr>
              <w:spacing w:before="0" w:after="0" w:line="240" w:lineRule="auto"/>
              <w:ind w:left="0" w:right="0"/>
              <w:jc w:val="center"/>
              <w:rPr>
                <w:rFonts w:ascii="Calibri" w:eastAsia="Times New Roman" w:hAnsi="Calibri" w:cs="Calibri"/>
                <w:color w:val="000000"/>
                <w:sz w:val="22"/>
                <w:szCs w:val="22"/>
              </w:rPr>
            </w:pPr>
            <w:r w:rsidRPr="00132D7F">
              <w:rPr>
                <w:rFonts w:ascii="Calibri" w:eastAsia="Times New Roman" w:hAnsi="Calibri" w:cs="Calibri"/>
                <w:color w:val="000000"/>
                <w:sz w:val="22"/>
                <w:szCs w:val="22"/>
              </w:rPr>
              <w:t>£0</w:t>
            </w:r>
          </w:p>
        </w:tc>
        <w:tc>
          <w:tcPr>
            <w:tcW w:w="3360" w:type="dxa"/>
            <w:tcBorders>
              <w:top w:val="single" w:sz="4" w:space="0" w:color="auto"/>
              <w:left w:val="nil"/>
              <w:bottom w:val="single" w:sz="4" w:space="0" w:color="auto"/>
              <w:right w:val="single" w:sz="4" w:space="0" w:color="auto"/>
            </w:tcBorders>
            <w:shd w:val="clear" w:color="auto" w:fill="auto"/>
            <w:vAlign w:val="bottom"/>
            <w:hideMark/>
          </w:tcPr>
          <w:p w:rsidR="00132D7F" w:rsidRPr="00132D7F" w:rsidRDefault="00132D7F" w:rsidP="00132D7F">
            <w:pPr>
              <w:spacing w:before="0" w:after="0" w:line="240" w:lineRule="auto"/>
              <w:ind w:left="0" w:right="0"/>
              <w:rPr>
                <w:rFonts w:ascii="Calibri" w:eastAsia="Times New Roman" w:hAnsi="Calibri" w:cs="Calibri"/>
                <w:color w:val="000000"/>
                <w:sz w:val="22"/>
                <w:szCs w:val="22"/>
              </w:rPr>
            </w:pPr>
            <w:r w:rsidRPr="00132D7F">
              <w:rPr>
                <w:rFonts w:ascii="Calibri" w:eastAsia="Times New Roman" w:hAnsi="Calibri" w:cs="Calibri"/>
                <w:color w:val="000000"/>
                <w:sz w:val="22"/>
                <w:szCs w:val="22"/>
              </w:rPr>
              <w:t xml:space="preserve">We have not included any costs associated with Digital Health and Care Wales as </w:t>
            </w:r>
            <w:r>
              <w:rPr>
                <w:rFonts w:ascii="Calibri" w:eastAsia="Times New Roman" w:hAnsi="Calibri" w:cs="Calibri"/>
                <w:color w:val="000000"/>
                <w:sz w:val="22"/>
                <w:szCs w:val="22"/>
              </w:rPr>
              <w:t>these are internal to NHS Wales. Please contact DHCW for this information.</w:t>
            </w:r>
          </w:p>
        </w:tc>
      </w:tr>
      <w:tr w:rsidR="00132D7F" w:rsidRPr="00132D7F" w:rsidTr="00132D7F">
        <w:trPr>
          <w:trHeight w:val="1200"/>
        </w:trPr>
        <w:tc>
          <w:tcPr>
            <w:tcW w:w="2364" w:type="dxa"/>
            <w:tcBorders>
              <w:top w:val="nil"/>
              <w:left w:val="single" w:sz="4" w:space="0" w:color="auto"/>
              <w:bottom w:val="single" w:sz="4" w:space="0" w:color="auto"/>
              <w:right w:val="single" w:sz="4" w:space="0" w:color="auto"/>
            </w:tcBorders>
            <w:shd w:val="clear" w:color="auto" w:fill="auto"/>
            <w:noWrap/>
            <w:vAlign w:val="center"/>
            <w:hideMark/>
          </w:tcPr>
          <w:p w:rsidR="00132D7F" w:rsidRPr="00132D7F" w:rsidRDefault="00132D7F" w:rsidP="00132D7F">
            <w:pPr>
              <w:spacing w:before="0" w:after="0" w:line="240" w:lineRule="auto"/>
              <w:ind w:left="0" w:right="0"/>
              <w:rPr>
                <w:rFonts w:ascii="Calibri" w:eastAsia="Times New Roman" w:hAnsi="Calibri" w:cs="Calibri"/>
                <w:b/>
                <w:bCs/>
                <w:color w:val="000000"/>
                <w:sz w:val="22"/>
                <w:szCs w:val="22"/>
              </w:rPr>
            </w:pPr>
            <w:r w:rsidRPr="00132D7F">
              <w:rPr>
                <w:rFonts w:ascii="Calibri" w:eastAsia="Times New Roman" w:hAnsi="Calibri" w:cs="Calibri"/>
                <w:b/>
                <w:bCs/>
                <w:color w:val="000000"/>
                <w:sz w:val="22"/>
                <w:szCs w:val="22"/>
              </w:rPr>
              <w:t>Application Integration</w:t>
            </w:r>
          </w:p>
        </w:tc>
        <w:tc>
          <w:tcPr>
            <w:tcW w:w="2980" w:type="dxa"/>
            <w:tcBorders>
              <w:top w:val="nil"/>
              <w:left w:val="nil"/>
              <w:bottom w:val="single" w:sz="4" w:space="0" w:color="auto"/>
              <w:right w:val="single" w:sz="4" w:space="0" w:color="auto"/>
            </w:tcBorders>
            <w:shd w:val="clear" w:color="auto" w:fill="auto"/>
            <w:vAlign w:val="center"/>
            <w:hideMark/>
          </w:tcPr>
          <w:p w:rsidR="00132D7F" w:rsidRPr="00132D7F" w:rsidRDefault="00132D7F" w:rsidP="00132D7F">
            <w:pPr>
              <w:spacing w:before="0" w:after="0" w:line="240" w:lineRule="auto"/>
              <w:ind w:left="0" w:right="0"/>
              <w:rPr>
                <w:rFonts w:ascii="Calibri" w:eastAsia="Times New Roman" w:hAnsi="Calibri" w:cs="Calibri"/>
                <w:color w:val="000000"/>
                <w:sz w:val="22"/>
                <w:szCs w:val="22"/>
              </w:rPr>
            </w:pPr>
            <w:r w:rsidRPr="00132D7F">
              <w:rPr>
                <w:rFonts w:ascii="Calibri" w:eastAsia="Times New Roman" w:hAnsi="Calibri" w:cs="Calibri"/>
                <w:color w:val="000000"/>
                <w:sz w:val="22"/>
                <w:szCs w:val="22"/>
              </w:rPr>
              <w:t>External supplier integrating separate applications you use to enable exchange of functionality/information</w:t>
            </w:r>
          </w:p>
        </w:tc>
        <w:tc>
          <w:tcPr>
            <w:tcW w:w="1280" w:type="dxa"/>
            <w:tcBorders>
              <w:top w:val="nil"/>
              <w:left w:val="nil"/>
              <w:bottom w:val="single" w:sz="4" w:space="0" w:color="auto"/>
              <w:right w:val="single" w:sz="4" w:space="0" w:color="auto"/>
            </w:tcBorders>
            <w:shd w:val="clear" w:color="auto" w:fill="auto"/>
            <w:noWrap/>
            <w:vAlign w:val="center"/>
            <w:hideMark/>
          </w:tcPr>
          <w:p w:rsidR="00132D7F" w:rsidRPr="00132D7F" w:rsidRDefault="00132D7F" w:rsidP="00132D7F">
            <w:pPr>
              <w:spacing w:before="0" w:after="0" w:line="240" w:lineRule="auto"/>
              <w:ind w:left="0" w:right="0"/>
              <w:jc w:val="center"/>
              <w:rPr>
                <w:rFonts w:ascii="Calibri" w:eastAsia="Times New Roman" w:hAnsi="Calibri" w:cs="Calibri"/>
                <w:color w:val="000000"/>
                <w:sz w:val="22"/>
                <w:szCs w:val="22"/>
              </w:rPr>
            </w:pPr>
            <w:r w:rsidRPr="00132D7F">
              <w:rPr>
                <w:rFonts w:ascii="Calibri" w:eastAsia="Times New Roman" w:hAnsi="Calibri" w:cs="Calibri"/>
                <w:color w:val="000000"/>
                <w:sz w:val="22"/>
                <w:szCs w:val="22"/>
              </w:rPr>
              <w:t>£0</w:t>
            </w:r>
          </w:p>
        </w:tc>
        <w:tc>
          <w:tcPr>
            <w:tcW w:w="3360" w:type="dxa"/>
            <w:tcBorders>
              <w:top w:val="nil"/>
              <w:left w:val="nil"/>
              <w:bottom w:val="single" w:sz="4" w:space="0" w:color="auto"/>
              <w:right w:val="single" w:sz="4" w:space="0" w:color="auto"/>
            </w:tcBorders>
            <w:shd w:val="clear" w:color="auto" w:fill="auto"/>
            <w:vAlign w:val="center"/>
            <w:hideMark/>
          </w:tcPr>
          <w:p w:rsidR="00132D7F" w:rsidRPr="00132D7F" w:rsidRDefault="00132D7F" w:rsidP="00132D7F">
            <w:pPr>
              <w:spacing w:before="0" w:after="0" w:line="240" w:lineRule="auto"/>
              <w:ind w:left="0" w:right="0"/>
              <w:rPr>
                <w:rFonts w:ascii="Calibri" w:eastAsia="Times New Roman" w:hAnsi="Calibri" w:cs="Calibri"/>
                <w:color w:val="000000"/>
                <w:sz w:val="22"/>
                <w:szCs w:val="22"/>
              </w:rPr>
            </w:pPr>
            <w:r w:rsidRPr="00132D7F">
              <w:rPr>
                <w:rFonts w:ascii="Calibri" w:eastAsia="Times New Roman" w:hAnsi="Calibri" w:cs="Calibri"/>
                <w:color w:val="000000"/>
                <w:sz w:val="22"/>
                <w:szCs w:val="22"/>
              </w:rPr>
              <w:t>We have not included any costs associated with Digital Health and Care Wales as these are internal to NHS Wales</w:t>
            </w:r>
            <w:r>
              <w:rPr>
                <w:rFonts w:ascii="Calibri" w:eastAsia="Times New Roman" w:hAnsi="Calibri" w:cs="Calibri"/>
                <w:color w:val="000000"/>
                <w:sz w:val="22"/>
                <w:szCs w:val="22"/>
              </w:rPr>
              <w:t xml:space="preserve">. </w:t>
            </w:r>
            <w:r>
              <w:rPr>
                <w:rFonts w:ascii="Calibri" w:eastAsia="Times New Roman" w:hAnsi="Calibri" w:cs="Calibri"/>
                <w:color w:val="000000"/>
                <w:sz w:val="22"/>
                <w:szCs w:val="22"/>
              </w:rPr>
              <w:t>Please contact DHCW for this information.</w:t>
            </w:r>
          </w:p>
        </w:tc>
      </w:tr>
      <w:tr w:rsidR="00132D7F" w:rsidRPr="00132D7F" w:rsidTr="00132D7F">
        <w:trPr>
          <w:trHeight w:val="600"/>
        </w:trPr>
        <w:tc>
          <w:tcPr>
            <w:tcW w:w="2364" w:type="dxa"/>
            <w:tcBorders>
              <w:top w:val="nil"/>
              <w:left w:val="single" w:sz="4" w:space="0" w:color="auto"/>
              <w:bottom w:val="single" w:sz="4" w:space="0" w:color="auto"/>
              <w:right w:val="single" w:sz="4" w:space="0" w:color="auto"/>
            </w:tcBorders>
            <w:shd w:val="clear" w:color="auto" w:fill="auto"/>
            <w:noWrap/>
            <w:vAlign w:val="center"/>
            <w:hideMark/>
          </w:tcPr>
          <w:p w:rsidR="00132D7F" w:rsidRPr="00132D7F" w:rsidRDefault="00132D7F" w:rsidP="00132D7F">
            <w:pPr>
              <w:spacing w:before="0" w:after="0" w:line="240" w:lineRule="auto"/>
              <w:ind w:left="0" w:right="0"/>
              <w:rPr>
                <w:rFonts w:ascii="Calibri" w:eastAsia="Times New Roman" w:hAnsi="Calibri" w:cs="Calibri"/>
                <w:b/>
                <w:bCs/>
                <w:color w:val="000000"/>
                <w:sz w:val="22"/>
                <w:szCs w:val="22"/>
              </w:rPr>
            </w:pPr>
            <w:r w:rsidRPr="00132D7F">
              <w:rPr>
                <w:rFonts w:ascii="Calibri" w:eastAsia="Times New Roman" w:hAnsi="Calibri" w:cs="Calibri"/>
                <w:b/>
                <w:bCs/>
                <w:color w:val="000000"/>
                <w:sz w:val="22"/>
                <w:szCs w:val="22"/>
              </w:rPr>
              <w:t>Application Hosting</w:t>
            </w:r>
          </w:p>
        </w:tc>
        <w:tc>
          <w:tcPr>
            <w:tcW w:w="2980" w:type="dxa"/>
            <w:tcBorders>
              <w:top w:val="nil"/>
              <w:left w:val="nil"/>
              <w:bottom w:val="single" w:sz="4" w:space="0" w:color="auto"/>
              <w:right w:val="single" w:sz="4" w:space="0" w:color="auto"/>
            </w:tcBorders>
            <w:shd w:val="clear" w:color="auto" w:fill="auto"/>
            <w:vAlign w:val="center"/>
            <w:hideMark/>
          </w:tcPr>
          <w:p w:rsidR="00132D7F" w:rsidRPr="00132D7F" w:rsidRDefault="00132D7F" w:rsidP="00132D7F">
            <w:pPr>
              <w:spacing w:before="0" w:after="0" w:line="240" w:lineRule="auto"/>
              <w:ind w:left="0" w:right="0"/>
              <w:rPr>
                <w:rFonts w:ascii="Calibri" w:eastAsia="Times New Roman" w:hAnsi="Calibri" w:cs="Calibri"/>
                <w:color w:val="000000"/>
                <w:sz w:val="22"/>
                <w:szCs w:val="22"/>
              </w:rPr>
            </w:pPr>
            <w:r w:rsidRPr="00132D7F">
              <w:rPr>
                <w:rFonts w:ascii="Calibri" w:eastAsia="Times New Roman" w:hAnsi="Calibri" w:cs="Calibri"/>
                <w:color w:val="000000"/>
                <w:sz w:val="22"/>
                <w:szCs w:val="22"/>
              </w:rPr>
              <w:t>Hosting applications on an external supplier's servers</w:t>
            </w:r>
          </w:p>
        </w:tc>
        <w:tc>
          <w:tcPr>
            <w:tcW w:w="1280" w:type="dxa"/>
            <w:tcBorders>
              <w:top w:val="nil"/>
              <w:left w:val="nil"/>
              <w:bottom w:val="single" w:sz="4" w:space="0" w:color="auto"/>
              <w:right w:val="single" w:sz="4" w:space="0" w:color="auto"/>
            </w:tcBorders>
            <w:shd w:val="clear" w:color="auto" w:fill="auto"/>
            <w:noWrap/>
            <w:vAlign w:val="center"/>
            <w:hideMark/>
          </w:tcPr>
          <w:p w:rsidR="00132D7F" w:rsidRPr="00132D7F" w:rsidRDefault="00132D7F" w:rsidP="00132D7F">
            <w:pPr>
              <w:spacing w:before="0" w:after="0" w:line="240" w:lineRule="auto"/>
              <w:ind w:left="0" w:right="0"/>
              <w:jc w:val="center"/>
              <w:rPr>
                <w:rFonts w:ascii="Calibri" w:eastAsia="Times New Roman" w:hAnsi="Calibri" w:cs="Calibri"/>
                <w:color w:val="000000"/>
                <w:sz w:val="22"/>
                <w:szCs w:val="22"/>
              </w:rPr>
            </w:pPr>
            <w:r w:rsidRPr="00132D7F">
              <w:rPr>
                <w:rFonts w:ascii="Calibri" w:eastAsia="Times New Roman" w:hAnsi="Calibri" w:cs="Calibri"/>
                <w:color w:val="000000"/>
                <w:sz w:val="22"/>
                <w:szCs w:val="22"/>
              </w:rPr>
              <w:t>£3,064,257</w:t>
            </w:r>
          </w:p>
        </w:tc>
        <w:tc>
          <w:tcPr>
            <w:tcW w:w="3360" w:type="dxa"/>
            <w:tcBorders>
              <w:top w:val="nil"/>
              <w:left w:val="nil"/>
              <w:bottom w:val="single" w:sz="4" w:space="0" w:color="auto"/>
              <w:right w:val="single" w:sz="4" w:space="0" w:color="auto"/>
            </w:tcBorders>
            <w:shd w:val="clear" w:color="auto" w:fill="auto"/>
            <w:vAlign w:val="bottom"/>
            <w:hideMark/>
          </w:tcPr>
          <w:p w:rsidR="00132D7F" w:rsidRPr="00132D7F" w:rsidRDefault="00132D7F" w:rsidP="00132D7F">
            <w:pPr>
              <w:spacing w:before="0" w:after="0" w:line="240" w:lineRule="auto"/>
              <w:ind w:left="0" w:right="0"/>
              <w:rPr>
                <w:rFonts w:ascii="Calibri" w:eastAsia="Times New Roman" w:hAnsi="Calibri" w:cs="Calibri"/>
                <w:color w:val="000000"/>
                <w:sz w:val="22"/>
                <w:szCs w:val="22"/>
              </w:rPr>
            </w:pPr>
            <w:r w:rsidRPr="00132D7F">
              <w:rPr>
                <w:rFonts w:ascii="Calibri" w:eastAsia="Times New Roman" w:hAnsi="Calibri" w:cs="Calibri"/>
                <w:color w:val="000000"/>
                <w:sz w:val="22"/>
                <w:szCs w:val="22"/>
              </w:rPr>
              <w:t>This includes all MS365 licence costs - vast majority of costs</w:t>
            </w:r>
          </w:p>
        </w:tc>
      </w:tr>
      <w:tr w:rsidR="00132D7F" w:rsidRPr="00132D7F" w:rsidTr="00132D7F">
        <w:trPr>
          <w:trHeight w:val="600"/>
        </w:trPr>
        <w:tc>
          <w:tcPr>
            <w:tcW w:w="2364" w:type="dxa"/>
            <w:tcBorders>
              <w:top w:val="nil"/>
              <w:left w:val="single" w:sz="4" w:space="0" w:color="auto"/>
              <w:bottom w:val="single" w:sz="4" w:space="0" w:color="auto"/>
              <w:right w:val="single" w:sz="4" w:space="0" w:color="auto"/>
            </w:tcBorders>
            <w:shd w:val="clear" w:color="auto" w:fill="auto"/>
            <w:noWrap/>
            <w:vAlign w:val="center"/>
            <w:hideMark/>
          </w:tcPr>
          <w:p w:rsidR="00132D7F" w:rsidRPr="00132D7F" w:rsidRDefault="00132D7F" w:rsidP="00132D7F">
            <w:pPr>
              <w:spacing w:before="0" w:after="0" w:line="240" w:lineRule="auto"/>
              <w:ind w:left="0" w:right="0"/>
              <w:rPr>
                <w:rFonts w:ascii="Calibri" w:eastAsia="Times New Roman" w:hAnsi="Calibri" w:cs="Calibri"/>
                <w:b/>
                <w:bCs/>
                <w:color w:val="000000"/>
                <w:sz w:val="22"/>
                <w:szCs w:val="22"/>
              </w:rPr>
            </w:pPr>
            <w:r w:rsidRPr="00132D7F">
              <w:rPr>
                <w:rFonts w:ascii="Calibri" w:eastAsia="Times New Roman" w:hAnsi="Calibri" w:cs="Calibri"/>
                <w:b/>
                <w:bCs/>
                <w:color w:val="000000"/>
                <w:sz w:val="22"/>
                <w:szCs w:val="22"/>
              </w:rPr>
              <w:t>Other Hosting</w:t>
            </w:r>
          </w:p>
        </w:tc>
        <w:tc>
          <w:tcPr>
            <w:tcW w:w="2980" w:type="dxa"/>
            <w:tcBorders>
              <w:top w:val="nil"/>
              <w:left w:val="nil"/>
              <w:bottom w:val="single" w:sz="4" w:space="0" w:color="auto"/>
              <w:right w:val="single" w:sz="4" w:space="0" w:color="auto"/>
            </w:tcBorders>
            <w:shd w:val="clear" w:color="auto" w:fill="auto"/>
            <w:vAlign w:val="center"/>
            <w:hideMark/>
          </w:tcPr>
          <w:p w:rsidR="00132D7F" w:rsidRPr="00132D7F" w:rsidRDefault="00132D7F" w:rsidP="00132D7F">
            <w:pPr>
              <w:spacing w:before="0" w:after="0" w:line="240" w:lineRule="auto"/>
              <w:ind w:left="0" w:right="0"/>
              <w:rPr>
                <w:rFonts w:ascii="Calibri" w:eastAsia="Times New Roman" w:hAnsi="Calibri" w:cs="Calibri"/>
                <w:color w:val="000000"/>
                <w:sz w:val="22"/>
                <w:szCs w:val="22"/>
              </w:rPr>
            </w:pPr>
            <w:r w:rsidRPr="00132D7F">
              <w:rPr>
                <w:rFonts w:ascii="Calibri" w:eastAsia="Times New Roman" w:hAnsi="Calibri" w:cs="Calibri"/>
                <w:color w:val="000000"/>
                <w:sz w:val="22"/>
                <w:szCs w:val="22"/>
              </w:rPr>
              <w:t>Web or file hosting on an external supplier's servers</w:t>
            </w:r>
          </w:p>
        </w:tc>
        <w:tc>
          <w:tcPr>
            <w:tcW w:w="1280" w:type="dxa"/>
            <w:tcBorders>
              <w:top w:val="nil"/>
              <w:left w:val="nil"/>
              <w:bottom w:val="single" w:sz="4" w:space="0" w:color="auto"/>
              <w:right w:val="single" w:sz="4" w:space="0" w:color="auto"/>
            </w:tcBorders>
            <w:shd w:val="clear" w:color="auto" w:fill="auto"/>
            <w:noWrap/>
            <w:vAlign w:val="center"/>
            <w:hideMark/>
          </w:tcPr>
          <w:p w:rsidR="00132D7F" w:rsidRPr="00132D7F" w:rsidRDefault="00132D7F" w:rsidP="00132D7F">
            <w:pPr>
              <w:spacing w:before="0" w:after="0" w:line="240" w:lineRule="auto"/>
              <w:ind w:left="0" w:right="0"/>
              <w:jc w:val="center"/>
              <w:rPr>
                <w:rFonts w:ascii="Calibri" w:eastAsia="Times New Roman" w:hAnsi="Calibri" w:cs="Calibri"/>
                <w:color w:val="000000"/>
                <w:sz w:val="22"/>
                <w:szCs w:val="22"/>
              </w:rPr>
            </w:pPr>
            <w:r w:rsidRPr="00132D7F">
              <w:rPr>
                <w:rFonts w:ascii="Calibri" w:eastAsia="Times New Roman" w:hAnsi="Calibri" w:cs="Calibri"/>
                <w:color w:val="000000"/>
                <w:sz w:val="22"/>
                <w:szCs w:val="22"/>
              </w:rPr>
              <w:t> </w:t>
            </w:r>
          </w:p>
        </w:tc>
        <w:tc>
          <w:tcPr>
            <w:tcW w:w="3360" w:type="dxa"/>
            <w:tcBorders>
              <w:top w:val="nil"/>
              <w:left w:val="nil"/>
              <w:bottom w:val="single" w:sz="4" w:space="0" w:color="auto"/>
              <w:right w:val="single" w:sz="4" w:space="0" w:color="auto"/>
            </w:tcBorders>
            <w:shd w:val="clear" w:color="auto" w:fill="auto"/>
            <w:vAlign w:val="center"/>
            <w:hideMark/>
          </w:tcPr>
          <w:p w:rsidR="00132D7F" w:rsidRPr="00132D7F" w:rsidRDefault="00132D7F" w:rsidP="00132D7F">
            <w:pPr>
              <w:spacing w:before="0" w:after="0" w:line="240" w:lineRule="auto"/>
              <w:ind w:left="0" w:right="0"/>
              <w:rPr>
                <w:rFonts w:ascii="Calibri" w:eastAsia="Times New Roman" w:hAnsi="Calibri" w:cs="Calibri"/>
                <w:color w:val="000000"/>
                <w:sz w:val="22"/>
                <w:szCs w:val="22"/>
              </w:rPr>
            </w:pPr>
            <w:r>
              <w:rPr>
                <w:rFonts w:ascii="Calibri" w:eastAsia="Times New Roman" w:hAnsi="Calibri" w:cs="Calibri"/>
                <w:color w:val="000000"/>
                <w:sz w:val="22"/>
                <w:szCs w:val="22"/>
              </w:rPr>
              <w:t>See above - unable to</w:t>
            </w:r>
            <w:bookmarkStart w:id="0" w:name="_GoBack"/>
            <w:bookmarkEnd w:id="0"/>
            <w:r w:rsidRPr="00132D7F">
              <w:rPr>
                <w:rFonts w:ascii="Calibri" w:eastAsia="Times New Roman" w:hAnsi="Calibri" w:cs="Calibri"/>
                <w:color w:val="000000"/>
                <w:sz w:val="22"/>
                <w:szCs w:val="22"/>
              </w:rPr>
              <w:t xml:space="preserve"> separate</w:t>
            </w:r>
          </w:p>
        </w:tc>
      </w:tr>
      <w:tr w:rsidR="00132D7F" w:rsidRPr="00132D7F" w:rsidTr="00132D7F">
        <w:trPr>
          <w:trHeight w:val="1800"/>
        </w:trPr>
        <w:tc>
          <w:tcPr>
            <w:tcW w:w="2364" w:type="dxa"/>
            <w:tcBorders>
              <w:top w:val="nil"/>
              <w:left w:val="single" w:sz="4" w:space="0" w:color="auto"/>
              <w:bottom w:val="single" w:sz="4" w:space="0" w:color="auto"/>
              <w:right w:val="single" w:sz="4" w:space="0" w:color="auto"/>
            </w:tcBorders>
            <w:shd w:val="clear" w:color="auto" w:fill="auto"/>
            <w:noWrap/>
            <w:vAlign w:val="center"/>
            <w:hideMark/>
          </w:tcPr>
          <w:p w:rsidR="00132D7F" w:rsidRPr="00132D7F" w:rsidRDefault="00132D7F" w:rsidP="00132D7F">
            <w:pPr>
              <w:spacing w:before="0" w:after="0" w:line="240" w:lineRule="auto"/>
              <w:ind w:left="0" w:right="0"/>
              <w:rPr>
                <w:rFonts w:ascii="Calibri" w:eastAsia="Times New Roman" w:hAnsi="Calibri" w:cs="Calibri"/>
                <w:b/>
                <w:bCs/>
                <w:color w:val="000000"/>
                <w:sz w:val="22"/>
                <w:szCs w:val="22"/>
              </w:rPr>
            </w:pPr>
            <w:r w:rsidRPr="00132D7F">
              <w:rPr>
                <w:rFonts w:ascii="Calibri" w:eastAsia="Times New Roman" w:hAnsi="Calibri" w:cs="Calibri"/>
                <w:b/>
                <w:bCs/>
                <w:color w:val="000000"/>
                <w:sz w:val="22"/>
                <w:szCs w:val="22"/>
              </w:rPr>
              <w:lastRenderedPageBreak/>
              <w:t>IT Consulting</w:t>
            </w:r>
          </w:p>
        </w:tc>
        <w:tc>
          <w:tcPr>
            <w:tcW w:w="2980" w:type="dxa"/>
            <w:tcBorders>
              <w:top w:val="nil"/>
              <w:left w:val="nil"/>
              <w:bottom w:val="single" w:sz="4" w:space="0" w:color="auto"/>
              <w:right w:val="single" w:sz="4" w:space="0" w:color="auto"/>
            </w:tcBorders>
            <w:shd w:val="clear" w:color="auto" w:fill="auto"/>
            <w:vAlign w:val="center"/>
            <w:hideMark/>
          </w:tcPr>
          <w:p w:rsidR="00132D7F" w:rsidRPr="00132D7F" w:rsidRDefault="00132D7F" w:rsidP="00132D7F">
            <w:pPr>
              <w:spacing w:before="0" w:after="0" w:line="240" w:lineRule="auto"/>
              <w:ind w:left="0" w:right="0"/>
              <w:rPr>
                <w:rFonts w:ascii="Calibri" w:eastAsia="Times New Roman" w:hAnsi="Calibri" w:cs="Calibri"/>
                <w:color w:val="000000"/>
                <w:sz w:val="22"/>
                <w:szCs w:val="22"/>
              </w:rPr>
            </w:pPr>
            <w:r w:rsidRPr="00132D7F">
              <w:rPr>
                <w:rFonts w:ascii="Calibri" w:eastAsia="Times New Roman" w:hAnsi="Calibri" w:cs="Calibri"/>
                <w:color w:val="000000"/>
                <w:sz w:val="22"/>
                <w:szCs w:val="22"/>
              </w:rPr>
              <w:t>External supplier providing advice about how to align IT to business requirements. Please exclude maintenance, support or advice through a managed service</w:t>
            </w:r>
          </w:p>
        </w:tc>
        <w:tc>
          <w:tcPr>
            <w:tcW w:w="1280" w:type="dxa"/>
            <w:tcBorders>
              <w:top w:val="nil"/>
              <w:left w:val="nil"/>
              <w:bottom w:val="single" w:sz="4" w:space="0" w:color="auto"/>
              <w:right w:val="single" w:sz="4" w:space="0" w:color="auto"/>
            </w:tcBorders>
            <w:shd w:val="clear" w:color="auto" w:fill="auto"/>
            <w:noWrap/>
            <w:vAlign w:val="center"/>
            <w:hideMark/>
          </w:tcPr>
          <w:p w:rsidR="00132D7F" w:rsidRPr="00132D7F" w:rsidRDefault="00132D7F" w:rsidP="00132D7F">
            <w:pPr>
              <w:spacing w:before="0" w:after="0" w:line="240" w:lineRule="auto"/>
              <w:ind w:left="0" w:right="0"/>
              <w:jc w:val="center"/>
              <w:rPr>
                <w:rFonts w:ascii="Calibri" w:eastAsia="Times New Roman" w:hAnsi="Calibri" w:cs="Calibri"/>
                <w:color w:val="000000"/>
                <w:sz w:val="22"/>
                <w:szCs w:val="22"/>
              </w:rPr>
            </w:pPr>
            <w:r w:rsidRPr="00132D7F">
              <w:rPr>
                <w:rFonts w:ascii="Calibri" w:eastAsia="Times New Roman" w:hAnsi="Calibri" w:cs="Calibri"/>
                <w:color w:val="000000"/>
                <w:sz w:val="22"/>
                <w:szCs w:val="22"/>
              </w:rPr>
              <w:t>£23,818</w:t>
            </w:r>
          </w:p>
        </w:tc>
        <w:tc>
          <w:tcPr>
            <w:tcW w:w="3360" w:type="dxa"/>
            <w:tcBorders>
              <w:top w:val="nil"/>
              <w:left w:val="nil"/>
              <w:bottom w:val="single" w:sz="4" w:space="0" w:color="auto"/>
              <w:right w:val="single" w:sz="4" w:space="0" w:color="auto"/>
            </w:tcBorders>
            <w:shd w:val="clear" w:color="auto" w:fill="auto"/>
            <w:vAlign w:val="bottom"/>
            <w:hideMark/>
          </w:tcPr>
          <w:p w:rsidR="00132D7F" w:rsidRPr="00132D7F" w:rsidRDefault="00132D7F" w:rsidP="00132D7F">
            <w:pPr>
              <w:spacing w:before="0" w:after="0" w:line="240" w:lineRule="auto"/>
              <w:ind w:left="0" w:right="0"/>
              <w:rPr>
                <w:rFonts w:ascii="Calibri" w:eastAsia="Times New Roman" w:hAnsi="Calibri" w:cs="Calibri"/>
                <w:color w:val="000000"/>
                <w:sz w:val="22"/>
                <w:szCs w:val="22"/>
              </w:rPr>
            </w:pPr>
            <w:r w:rsidRPr="00132D7F">
              <w:rPr>
                <w:rFonts w:ascii="Calibri" w:eastAsia="Times New Roman" w:hAnsi="Calibri" w:cs="Calibri"/>
                <w:color w:val="000000"/>
                <w:sz w:val="22"/>
                <w:szCs w:val="22"/>
              </w:rPr>
              <w:t> </w:t>
            </w:r>
          </w:p>
        </w:tc>
      </w:tr>
      <w:tr w:rsidR="00132D7F" w:rsidRPr="00132D7F" w:rsidTr="00132D7F">
        <w:trPr>
          <w:trHeight w:val="3000"/>
        </w:trPr>
        <w:tc>
          <w:tcPr>
            <w:tcW w:w="2364" w:type="dxa"/>
            <w:tcBorders>
              <w:top w:val="nil"/>
              <w:left w:val="single" w:sz="4" w:space="0" w:color="auto"/>
              <w:bottom w:val="single" w:sz="4" w:space="0" w:color="auto"/>
              <w:right w:val="single" w:sz="4" w:space="0" w:color="auto"/>
            </w:tcBorders>
            <w:shd w:val="clear" w:color="auto" w:fill="auto"/>
            <w:noWrap/>
            <w:vAlign w:val="center"/>
            <w:hideMark/>
          </w:tcPr>
          <w:p w:rsidR="00132D7F" w:rsidRPr="00132D7F" w:rsidRDefault="00132D7F" w:rsidP="00132D7F">
            <w:pPr>
              <w:spacing w:before="0" w:after="0" w:line="240" w:lineRule="auto"/>
              <w:ind w:left="0" w:right="0"/>
              <w:rPr>
                <w:rFonts w:ascii="Calibri" w:eastAsia="Times New Roman" w:hAnsi="Calibri" w:cs="Calibri"/>
                <w:b/>
                <w:bCs/>
                <w:color w:val="000000"/>
                <w:sz w:val="22"/>
                <w:szCs w:val="22"/>
              </w:rPr>
            </w:pPr>
            <w:r w:rsidRPr="00132D7F">
              <w:rPr>
                <w:rFonts w:ascii="Calibri" w:eastAsia="Times New Roman" w:hAnsi="Calibri" w:cs="Calibri"/>
                <w:b/>
                <w:bCs/>
                <w:color w:val="000000"/>
                <w:sz w:val="22"/>
                <w:szCs w:val="22"/>
              </w:rPr>
              <w:t>Permanent IT staff</w:t>
            </w:r>
          </w:p>
        </w:tc>
        <w:tc>
          <w:tcPr>
            <w:tcW w:w="2980" w:type="dxa"/>
            <w:tcBorders>
              <w:top w:val="nil"/>
              <w:left w:val="nil"/>
              <w:bottom w:val="single" w:sz="4" w:space="0" w:color="auto"/>
              <w:right w:val="single" w:sz="4" w:space="0" w:color="auto"/>
            </w:tcBorders>
            <w:shd w:val="clear" w:color="auto" w:fill="auto"/>
            <w:vAlign w:val="center"/>
            <w:hideMark/>
          </w:tcPr>
          <w:p w:rsidR="00132D7F" w:rsidRPr="00132D7F" w:rsidRDefault="00132D7F" w:rsidP="00132D7F">
            <w:pPr>
              <w:spacing w:before="0" w:after="0" w:line="240" w:lineRule="auto"/>
              <w:ind w:left="0" w:right="0"/>
              <w:rPr>
                <w:rFonts w:ascii="Calibri" w:eastAsia="Times New Roman" w:hAnsi="Calibri" w:cs="Calibri"/>
                <w:color w:val="000000"/>
                <w:sz w:val="22"/>
                <w:szCs w:val="22"/>
              </w:rPr>
            </w:pPr>
            <w:r w:rsidRPr="00132D7F">
              <w:rPr>
                <w:rFonts w:ascii="Calibri" w:eastAsia="Times New Roman" w:hAnsi="Calibri" w:cs="Calibri"/>
                <w:color w:val="000000"/>
                <w:sz w:val="22"/>
                <w:szCs w:val="22"/>
              </w:rPr>
              <w:t>Salary costs of internal, permanent IT staff</w:t>
            </w:r>
          </w:p>
        </w:tc>
        <w:tc>
          <w:tcPr>
            <w:tcW w:w="1280" w:type="dxa"/>
            <w:tcBorders>
              <w:top w:val="nil"/>
              <w:left w:val="nil"/>
              <w:bottom w:val="single" w:sz="4" w:space="0" w:color="auto"/>
              <w:right w:val="single" w:sz="4" w:space="0" w:color="auto"/>
            </w:tcBorders>
            <w:shd w:val="clear" w:color="auto" w:fill="auto"/>
            <w:noWrap/>
            <w:vAlign w:val="center"/>
            <w:hideMark/>
          </w:tcPr>
          <w:p w:rsidR="00132D7F" w:rsidRPr="00132D7F" w:rsidRDefault="00132D7F" w:rsidP="00132D7F">
            <w:pPr>
              <w:spacing w:before="0" w:after="0" w:line="240" w:lineRule="auto"/>
              <w:ind w:left="0" w:right="0"/>
              <w:jc w:val="center"/>
              <w:rPr>
                <w:rFonts w:ascii="Calibri" w:eastAsia="Times New Roman" w:hAnsi="Calibri" w:cs="Calibri"/>
                <w:color w:val="000000"/>
                <w:sz w:val="22"/>
                <w:szCs w:val="22"/>
              </w:rPr>
            </w:pPr>
            <w:r w:rsidRPr="00132D7F">
              <w:rPr>
                <w:rFonts w:ascii="Calibri" w:eastAsia="Times New Roman" w:hAnsi="Calibri" w:cs="Calibri"/>
                <w:color w:val="000000"/>
                <w:sz w:val="22"/>
                <w:szCs w:val="22"/>
              </w:rPr>
              <w:t>£4,320,017</w:t>
            </w:r>
          </w:p>
        </w:tc>
        <w:tc>
          <w:tcPr>
            <w:tcW w:w="3360" w:type="dxa"/>
            <w:tcBorders>
              <w:top w:val="nil"/>
              <w:left w:val="nil"/>
              <w:bottom w:val="single" w:sz="4" w:space="0" w:color="auto"/>
              <w:right w:val="single" w:sz="4" w:space="0" w:color="auto"/>
            </w:tcBorders>
            <w:shd w:val="clear" w:color="auto" w:fill="auto"/>
            <w:vAlign w:val="center"/>
            <w:hideMark/>
          </w:tcPr>
          <w:p w:rsidR="00132D7F" w:rsidRPr="00132D7F" w:rsidRDefault="00132D7F" w:rsidP="00132D7F">
            <w:pPr>
              <w:spacing w:before="0" w:after="0" w:line="240" w:lineRule="auto"/>
              <w:ind w:left="0" w:right="0"/>
              <w:rPr>
                <w:rFonts w:ascii="Calibri" w:eastAsia="Times New Roman" w:hAnsi="Calibri" w:cs="Calibri"/>
                <w:color w:val="000000"/>
                <w:sz w:val="22"/>
                <w:szCs w:val="22"/>
              </w:rPr>
            </w:pPr>
            <w:r w:rsidRPr="00132D7F">
              <w:rPr>
                <w:rFonts w:ascii="Calibri" w:eastAsia="Times New Roman" w:hAnsi="Calibri" w:cs="Calibri"/>
                <w:color w:val="000000"/>
                <w:sz w:val="22"/>
                <w:szCs w:val="22"/>
              </w:rPr>
              <w:t xml:space="preserve">Includes IT staff within: IT support (Infrastructure, device, Service Desk, Networks, telecoms and </w:t>
            </w:r>
            <w:proofErr w:type="spellStart"/>
            <w:r w:rsidRPr="00132D7F">
              <w:rPr>
                <w:rFonts w:ascii="Calibri" w:eastAsia="Times New Roman" w:hAnsi="Calibri" w:cs="Calibri"/>
                <w:color w:val="000000"/>
                <w:sz w:val="22"/>
                <w:szCs w:val="22"/>
              </w:rPr>
              <w:t>On site</w:t>
            </w:r>
            <w:proofErr w:type="spellEnd"/>
            <w:r w:rsidRPr="00132D7F">
              <w:rPr>
                <w:rFonts w:ascii="Calibri" w:eastAsia="Times New Roman" w:hAnsi="Calibri" w:cs="Calibri"/>
                <w:color w:val="000000"/>
                <w:sz w:val="22"/>
                <w:szCs w:val="22"/>
              </w:rPr>
              <w:t xml:space="preserve"> support), Clinical applications (product specialists), Software Development, Training, and Digital Transformation (Implementation Teams). This includes fixed term staff and not able to extract costs easily.</w:t>
            </w:r>
          </w:p>
        </w:tc>
      </w:tr>
      <w:tr w:rsidR="00132D7F" w:rsidRPr="00132D7F" w:rsidTr="00132D7F">
        <w:trPr>
          <w:trHeight w:val="3300"/>
        </w:trPr>
        <w:tc>
          <w:tcPr>
            <w:tcW w:w="2364" w:type="dxa"/>
            <w:tcBorders>
              <w:top w:val="nil"/>
              <w:left w:val="single" w:sz="4" w:space="0" w:color="auto"/>
              <w:bottom w:val="single" w:sz="4" w:space="0" w:color="auto"/>
              <w:right w:val="single" w:sz="4" w:space="0" w:color="auto"/>
            </w:tcBorders>
            <w:shd w:val="clear" w:color="auto" w:fill="auto"/>
            <w:noWrap/>
            <w:vAlign w:val="center"/>
            <w:hideMark/>
          </w:tcPr>
          <w:p w:rsidR="00132D7F" w:rsidRPr="00132D7F" w:rsidRDefault="00132D7F" w:rsidP="00132D7F">
            <w:pPr>
              <w:spacing w:before="0" w:after="0" w:line="240" w:lineRule="auto"/>
              <w:ind w:left="0" w:right="0"/>
              <w:rPr>
                <w:rFonts w:ascii="Calibri" w:eastAsia="Times New Roman" w:hAnsi="Calibri" w:cs="Calibri"/>
                <w:b/>
                <w:bCs/>
                <w:color w:val="000000"/>
                <w:sz w:val="22"/>
                <w:szCs w:val="22"/>
              </w:rPr>
            </w:pPr>
            <w:r w:rsidRPr="00132D7F">
              <w:rPr>
                <w:rFonts w:ascii="Calibri" w:eastAsia="Times New Roman" w:hAnsi="Calibri" w:cs="Calibri"/>
                <w:b/>
                <w:bCs/>
                <w:color w:val="000000"/>
                <w:sz w:val="22"/>
                <w:szCs w:val="22"/>
              </w:rPr>
              <w:t>Temporary IT staff</w:t>
            </w:r>
          </w:p>
        </w:tc>
        <w:tc>
          <w:tcPr>
            <w:tcW w:w="2980" w:type="dxa"/>
            <w:tcBorders>
              <w:top w:val="nil"/>
              <w:left w:val="nil"/>
              <w:bottom w:val="single" w:sz="4" w:space="0" w:color="auto"/>
              <w:right w:val="single" w:sz="4" w:space="0" w:color="auto"/>
            </w:tcBorders>
            <w:shd w:val="clear" w:color="auto" w:fill="auto"/>
            <w:vAlign w:val="center"/>
            <w:hideMark/>
          </w:tcPr>
          <w:p w:rsidR="00132D7F" w:rsidRPr="00132D7F" w:rsidRDefault="00132D7F" w:rsidP="00132D7F">
            <w:pPr>
              <w:spacing w:before="0" w:after="0" w:line="240" w:lineRule="auto"/>
              <w:ind w:left="0" w:right="0"/>
              <w:rPr>
                <w:rFonts w:ascii="Calibri" w:eastAsia="Times New Roman" w:hAnsi="Calibri" w:cs="Calibri"/>
                <w:color w:val="000000"/>
                <w:sz w:val="22"/>
                <w:szCs w:val="22"/>
              </w:rPr>
            </w:pPr>
            <w:r w:rsidRPr="00132D7F">
              <w:rPr>
                <w:rFonts w:ascii="Calibri" w:eastAsia="Times New Roman" w:hAnsi="Calibri" w:cs="Calibri"/>
                <w:color w:val="000000"/>
                <w:sz w:val="22"/>
                <w:szCs w:val="22"/>
              </w:rPr>
              <w:t>Salary costs of internal, temporary IT staff</w:t>
            </w:r>
          </w:p>
        </w:tc>
        <w:tc>
          <w:tcPr>
            <w:tcW w:w="1280" w:type="dxa"/>
            <w:tcBorders>
              <w:top w:val="nil"/>
              <w:left w:val="nil"/>
              <w:bottom w:val="single" w:sz="4" w:space="0" w:color="auto"/>
              <w:right w:val="single" w:sz="4" w:space="0" w:color="auto"/>
            </w:tcBorders>
            <w:shd w:val="clear" w:color="auto" w:fill="auto"/>
            <w:noWrap/>
            <w:vAlign w:val="center"/>
            <w:hideMark/>
          </w:tcPr>
          <w:p w:rsidR="00132D7F" w:rsidRPr="00132D7F" w:rsidRDefault="00132D7F" w:rsidP="00132D7F">
            <w:pPr>
              <w:spacing w:before="0" w:after="0" w:line="240" w:lineRule="auto"/>
              <w:ind w:left="0" w:right="0"/>
              <w:jc w:val="center"/>
              <w:rPr>
                <w:rFonts w:ascii="Calibri" w:eastAsia="Times New Roman" w:hAnsi="Calibri" w:cs="Calibri"/>
                <w:color w:val="000000"/>
                <w:sz w:val="22"/>
                <w:szCs w:val="22"/>
              </w:rPr>
            </w:pPr>
            <w:r w:rsidRPr="00132D7F">
              <w:rPr>
                <w:rFonts w:ascii="Calibri" w:eastAsia="Times New Roman" w:hAnsi="Calibri" w:cs="Calibri"/>
                <w:color w:val="000000"/>
                <w:sz w:val="22"/>
                <w:szCs w:val="22"/>
              </w:rPr>
              <w:t>£224,429</w:t>
            </w:r>
          </w:p>
        </w:tc>
        <w:tc>
          <w:tcPr>
            <w:tcW w:w="3360" w:type="dxa"/>
            <w:tcBorders>
              <w:top w:val="nil"/>
              <w:left w:val="nil"/>
              <w:bottom w:val="single" w:sz="4" w:space="0" w:color="auto"/>
              <w:right w:val="single" w:sz="4" w:space="0" w:color="auto"/>
            </w:tcBorders>
            <w:shd w:val="clear" w:color="auto" w:fill="auto"/>
            <w:vAlign w:val="center"/>
            <w:hideMark/>
          </w:tcPr>
          <w:p w:rsidR="00132D7F" w:rsidRPr="00132D7F" w:rsidRDefault="00132D7F" w:rsidP="00132D7F">
            <w:pPr>
              <w:spacing w:before="0" w:after="0" w:line="240" w:lineRule="auto"/>
              <w:ind w:left="0" w:right="0"/>
              <w:rPr>
                <w:rFonts w:ascii="Calibri" w:eastAsia="Times New Roman" w:hAnsi="Calibri" w:cs="Calibri"/>
                <w:color w:val="000000"/>
                <w:sz w:val="22"/>
                <w:szCs w:val="22"/>
              </w:rPr>
            </w:pPr>
            <w:r w:rsidRPr="00132D7F">
              <w:rPr>
                <w:rFonts w:ascii="Calibri" w:eastAsia="Times New Roman" w:hAnsi="Calibri" w:cs="Calibri"/>
                <w:color w:val="000000"/>
                <w:sz w:val="22"/>
                <w:szCs w:val="22"/>
              </w:rPr>
              <w:t xml:space="preserve">Includes IT staff within: IT support (Infrastructure, device, Service Desk, Networks, telecoms and </w:t>
            </w:r>
            <w:proofErr w:type="spellStart"/>
            <w:r w:rsidRPr="00132D7F">
              <w:rPr>
                <w:rFonts w:ascii="Calibri" w:eastAsia="Times New Roman" w:hAnsi="Calibri" w:cs="Calibri"/>
                <w:color w:val="000000"/>
                <w:sz w:val="22"/>
                <w:szCs w:val="22"/>
              </w:rPr>
              <w:t>On site</w:t>
            </w:r>
            <w:proofErr w:type="spellEnd"/>
            <w:r w:rsidRPr="00132D7F">
              <w:rPr>
                <w:rFonts w:ascii="Calibri" w:eastAsia="Times New Roman" w:hAnsi="Calibri" w:cs="Calibri"/>
                <w:color w:val="000000"/>
                <w:sz w:val="22"/>
                <w:szCs w:val="22"/>
              </w:rPr>
              <w:t xml:space="preserve"> support), Clinical applications (product specialists), Software Development, Training, and Digital Transformation (Implementation Teams). This includes agency and contractors but excludes fixed term staff which are included above.</w:t>
            </w:r>
          </w:p>
        </w:tc>
      </w:tr>
    </w:tbl>
    <w:p w:rsidR="00A10460" w:rsidRDefault="00421E7F" w:rsidP="00132D7F">
      <w:pPr>
        <w:rPr>
          <w:rFonts w:ascii="Verdana" w:hAnsi="Verdana"/>
          <w:b/>
          <w:bCs/>
          <w:noProof/>
          <w:sz w:val="22"/>
          <w:szCs w:val="22"/>
        </w:rPr>
      </w:pP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t xml:space="preserve">_____________________________________________________________ </w:t>
      </w:r>
    </w:p>
    <w:p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proofErr w:type="gramStart"/>
    <w:r w:rsidR="000C00ED" w:rsidRPr="002D32B6">
      <w:rPr>
        <w:b/>
        <w:color w:val="008A8C"/>
        <w:sz w:val="20"/>
        <w:szCs w:val="20"/>
      </w:rPr>
      <w:t>gofalu</w:t>
    </w:r>
    <w:proofErr w:type="spellEnd"/>
    <w:proofErr w:type="gram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r w:rsidR="000C00ED" w:rsidRPr="002D32B6">
      <w:rPr>
        <w:b/>
        <w:color w:val="008A8C"/>
        <w:sz w:val="20"/>
        <w:szCs w:val="20"/>
      </w:rPr>
      <w:t>amser</w:t>
    </w:r>
    <w:proofErr w:type="spellEnd"/>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proofErr w:type="gramStart"/>
    <w:r w:rsidRPr="002D32B6">
      <w:rPr>
        <w:b/>
        <w:color w:val="6E609E"/>
        <w:sz w:val="20"/>
        <w:szCs w:val="20"/>
      </w:rPr>
      <w:t>caring</w:t>
    </w:r>
    <w:proofErr w:type="gramEnd"/>
    <w:r w:rsidRPr="002D32B6">
      <w:rPr>
        <w:b/>
        <w:color w:val="6E609E"/>
        <w:sz w:val="20"/>
        <w:szCs w:val="20"/>
      </w:rPr>
      <w:t xml:space="preserve">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132D7F">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proofErr w:type="spellStart"/>
    <w:r w:rsidRPr="005317D4">
      <w:rPr>
        <w:b/>
        <w:sz w:val="16"/>
        <w:szCs w:val="18"/>
      </w:rPr>
      <w:t>Pencadlys</w:t>
    </w:r>
    <w:proofErr w:type="spellEnd"/>
    <w:r w:rsidRPr="005317D4">
      <w:rPr>
        <w:b/>
        <w:sz w:val="16"/>
        <w:szCs w:val="18"/>
      </w:rPr>
      <w:t xml:space="preserve"> BIP Bae Abertawe, Un </w:t>
    </w:r>
    <w:proofErr w:type="spellStart"/>
    <w:r w:rsidRPr="005317D4">
      <w:rPr>
        <w:b/>
        <w:sz w:val="16"/>
        <w:szCs w:val="18"/>
      </w:rPr>
      <w:t>Porthfa</w:t>
    </w:r>
    <w:proofErr w:type="spellEnd"/>
    <w:r w:rsidRPr="005317D4">
      <w:rPr>
        <w:b/>
        <w:sz w:val="16"/>
        <w:szCs w:val="18"/>
      </w:rPr>
      <w:t xml:space="preserve">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 </w:t>
    </w:r>
    <w:proofErr w:type="spellStart"/>
    <w:r w:rsidRPr="005317D4">
      <w:rPr>
        <w:sz w:val="16"/>
        <w:szCs w:val="18"/>
      </w:rPr>
      <w:t>yw</w:t>
    </w:r>
    <w:proofErr w:type="spellEnd"/>
    <w:r w:rsidRPr="005317D4">
      <w:rPr>
        <w:sz w:val="16"/>
        <w:szCs w:val="18"/>
      </w:rPr>
      <w:t xml:space="preserve"> </w:t>
    </w:r>
    <w:proofErr w:type="spellStart"/>
    <w:r w:rsidRPr="005317D4">
      <w:rPr>
        <w:sz w:val="16"/>
        <w:szCs w:val="18"/>
      </w:rPr>
      <w:t>enw</w:t>
    </w:r>
    <w:proofErr w:type="spellEnd"/>
    <w:r w:rsidRPr="005317D4">
      <w:rPr>
        <w:sz w:val="16"/>
        <w:szCs w:val="18"/>
      </w:rPr>
      <w:t xml:space="preserve"> </w:t>
    </w:r>
    <w:proofErr w:type="spellStart"/>
    <w:r w:rsidRPr="005317D4">
      <w:rPr>
        <w:sz w:val="16"/>
        <w:szCs w:val="18"/>
      </w:rPr>
      <w:t>gweithredu</w:t>
    </w:r>
    <w:proofErr w:type="spellEnd"/>
    <w:r w:rsidRPr="005317D4">
      <w:rPr>
        <w:sz w:val="16"/>
        <w:szCs w:val="18"/>
      </w:rPr>
      <w:t xml:space="preserve"> </w:t>
    </w: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Lleol</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3.25pt;height:383.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0"/>
  </w:num>
  <w:num w:numId="3">
    <w:abstractNumId w:val="7"/>
  </w:num>
  <w:num w:numId="4">
    <w:abstractNumId w:val="14"/>
  </w:num>
  <w:num w:numId="5">
    <w:abstractNumId w:val="3"/>
  </w:num>
  <w:num w:numId="6">
    <w:abstractNumId w:val="2"/>
  </w:num>
  <w:num w:numId="7">
    <w:abstractNumId w:val="9"/>
  </w:num>
  <w:num w:numId="8">
    <w:abstractNumId w:val="13"/>
  </w:num>
  <w:num w:numId="9">
    <w:abstractNumId w:val="16"/>
  </w:num>
  <w:num w:numId="10">
    <w:abstractNumId w:val="1"/>
  </w:num>
  <w:num w:numId="11">
    <w:abstractNumId w:val="8"/>
  </w:num>
  <w:num w:numId="12">
    <w:abstractNumId w:val="11"/>
  </w:num>
  <w:num w:numId="13">
    <w:abstractNumId w:val="15"/>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67E1"/>
    <w:rsid w:val="00040038"/>
    <w:rsid w:val="00095DF5"/>
    <w:rsid w:val="000C00ED"/>
    <w:rsid w:val="00111757"/>
    <w:rsid w:val="001276F0"/>
    <w:rsid w:val="00132D7F"/>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6A5A436"/>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Calibri" w:hAnsi="Arial" w:cs="Arial"/>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32062162">
      <w:bodyDiv w:val="1"/>
      <w:marLeft w:val="0"/>
      <w:marRight w:val="0"/>
      <w:marTop w:val="0"/>
      <w:marBottom w:val="0"/>
      <w:divBdr>
        <w:top w:val="none" w:sz="0" w:space="0" w:color="auto"/>
        <w:left w:val="none" w:sz="0" w:space="0" w:color="auto"/>
        <w:bottom w:val="none" w:sz="0" w:space="0" w:color="auto"/>
        <w:right w:val="none" w:sz="0" w:space="0" w:color="auto"/>
      </w:divBdr>
    </w:div>
    <w:div w:id="861629477">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0C8D791-B12C-4AEB-B9F8-895001EAF2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letterhead.dotx</Template>
  <TotalTime>9</TotalTime>
  <Pages>2</Pages>
  <Words>403</Words>
  <Characters>2300</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2698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11</cp:revision>
  <cp:lastPrinted>2019-03-26T11:11:00Z</cp:lastPrinted>
  <dcterms:created xsi:type="dcterms:W3CDTF">2021-09-13T07:38:00Z</dcterms:created>
  <dcterms:modified xsi:type="dcterms:W3CDTF">2023-09-19T11:55:00Z</dcterms:modified>
</cp:coreProperties>
</file>