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EE3660">
                              <w:rPr>
                                <w:rFonts w:ascii="Verdana" w:hAnsi="Verdana"/>
                                <w:b/>
                                <w:sz w:val="22"/>
                                <w:szCs w:val="22"/>
                              </w:rPr>
                              <w:t xml:space="preserve"> 23-H-033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EE3660">
                        <w:rPr>
                          <w:rFonts w:ascii="Verdana" w:hAnsi="Verdana"/>
                          <w:b/>
                          <w:sz w:val="22"/>
                          <w:szCs w:val="22"/>
                        </w:rPr>
                        <w:t xml:space="preserve"> 23-H-033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4733A1" w:rsidRPr="00FC3B42" w:rsidRDefault="004733A1" w:rsidP="004733A1">
      <w:pPr>
        <w:rPr>
          <w:rFonts w:ascii="Verdana" w:hAnsi="Verdana"/>
          <w:sz w:val="22"/>
          <w:szCs w:val="22"/>
        </w:rPr>
      </w:pPr>
      <w:r w:rsidRPr="00FC3B42">
        <w:rPr>
          <w:rFonts w:ascii="Verdana" w:hAnsi="Verdana"/>
          <w:sz w:val="22"/>
          <w:szCs w:val="22"/>
        </w:rPr>
        <w:t xml:space="preserve">We aim to safely discharge patients as soon as they are medically well enough to leave.  </w:t>
      </w:r>
    </w:p>
    <w:p w:rsidR="004733A1" w:rsidRPr="004733A1" w:rsidRDefault="004733A1" w:rsidP="004733A1">
      <w:pPr>
        <w:rPr>
          <w:rFonts w:ascii="Verdana" w:hAnsi="Verdana" w:cs="Times New Roman"/>
          <w:sz w:val="22"/>
          <w:szCs w:val="22"/>
        </w:rPr>
      </w:pPr>
      <w:r w:rsidRPr="00FC3B42">
        <w:rPr>
          <w:rFonts w:ascii="Verdana" w:hAnsi="Verdana"/>
          <w:sz w:val="22"/>
          <w:szCs w:val="22"/>
        </w:rPr>
        <w:t xml:space="preserve">Delays in discharge can happen for a number of reasons including the patient not having a safe place readily available to return or move to; the selection of a care home, or waiting for a bed in a care home. </w:t>
      </w:r>
      <w:bookmarkStart w:id="0" w:name="_GoBack"/>
      <w:bookmarkEnd w:id="0"/>
    </w:p>
    <w:p w:rsidR="004733A1" w:rsidRPr="00FC3B42" w:rsidRDefault="004733A1" w:rsidP="004733A1">
      <w:pPr>
        <w:rPr>
          <w:rFonts w:ascii="Verdana" w:hAnsi="Verdana"/>
          <w:sz w:val="22"/>
          <w:szCs w:val="22"/>
        </w:rPr>
      </w:pPr>
      <w:r w:rsidRPr="00FC3B42">
        <w:rPr>
          <w:rFonts w:ascii="Verdana" w:hAnsi="Verdana"/>
          <w:sz w:val="22"/>
          <w:szCs w:val="22"/>
        </w:rPr>
        <w:t>In some cases, a safe place may require additional support being put in place, like home adaptations or community support arrangements, which are often arranged by other organisations. We work closely with our partner organisations to ensure all necessary arrangements are put in place as quickly as possible.</w:t>
      </w: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DA04F5" w:rsidRPr="00DA04F5" w:rsidRDefault="00DA04F5" w:rsidP="00DA04F5">
      <w:pPr>
        <w:rPr>
          <w:rFonts w:ascii="Verdana" w:hAnsi="Verdana"/>
          <w:bCs/>
          <w:noProof/>
          <w:sz w:val="22"/>
          <w:szCs w:val="22"/>
        </w:rPr>
      </w:pPr>
      <w:r w:rsidRPr="00DA04F5">
        <w:rPr>
          <w:rFonts w:ascii="Verdana" w:hAnsi="Verdana"/>
          <w:bCs/>
          <w:noProof/>
          <w:sz w:val="22"/>
          <w:szCs w:val="22"/>
        </w:rPr>
        <w:t>Please could you provide me with updated data on waiting times (i.e. how long patients who are clinically optimised/medically fit for discharge have been waiting).</w:t>
      </w:r>
    </w:p>
    <w:p w:rsidR="00DA04F5" w:rsidRPr="00DA04F5" w:rsidRDefault="00DA04F5" w:rsidP="00DA04F5">
      <w:pPr>
        <w:rPr>
          <w:rFonts w:ascii="Verdana" w:hAnsi="Verdana"/>
          <w:bCs/>
          <w:noProof/>
          <w:sz w:val="22"/>
          <w:szCs w:val="22"/>
        </w:rPr>
      </w:pPr>
      <w:r w:rsidRPr="00DA04F5">
        <w:rPr>
          <w:rFonts w:ascii="Verdana" w:hAnsi="Verdana"/>
          <w:bCs/>
          <w:noProof/>
          <w:sz w:val="22"/>
          <w:szCs w:val="22"/>
        </w:rPr>
        <w:t xml:space="preserve">My understanding is that the DTOC figures referred to above are based on a sample from the 3rd Wednesday of the month, or a similar ‘snapshot’ method. </w:t>
      </w:r>
    </w:p>
    <w:p w:rsidR="00DA04F5" w:rsidRPr="00DA04F5" w:rsidRDefault="00DA04F5" w:rsidP="00DA04F5">
      <w:pPr>
        <w:rPr>
          <w:rFonts w:ascii="Verdana" w:hAnsi="Verdana"/>
          <w:bCs/>
          <w:noProof/>
          <w:sz w:val="22"/>
          <w:szCs w:val="22"/>
        </w:rPr>
      </w:pPr>
      <w:r w:rsidRPr="00DA04F5">
        <w:rPr>
          <w:rFonts w:ascii="Verdana" w:hAnsi="Verdana"/>
          <w:bCs/>
          <w:noProof/>
          <w:sz w:val="22"/>
          <w:szCs w:val="22"/>
        </w:rPr>
        <w:t xml:space="preserve"> Based on those samples, and the returns given to the delivery unit, for each month between April and July, please could you tell me how many patients were waiting:</w:t>
      </w:r>
    </w:p>
    <w:p w:rsidR="00DA04F5" w:rsidRPr="00DA04F5" w:rsidRDefault="00DA04F5" w:rsidP="00DA04F5">
      <w:pPr>
        <w:rPr>
          <w:rFonts w:ascii="Verdana" w:hAnsi="Verdana"/>
          <w:bCs/>
          <w:noProof/>
          <w:sz w:val="22"/>
          <w:szCs w:val="22"/>
        </w:rPr>
      </w:pPr>
      <w:r w:rsidRPr="00DA04F5">
        <w:rPr>
          <w:rFonts w:ascii="Verdana" w:hAnsi="Verdana"/>
          <w:bCs/>
          <w:noProof/>
          <w:sz w:val="22"/>
          <w:szCs w:val="22"/>
        </w:rPr>
        <w:t>1.</w:t>
      </w:r>
      <w:r w:rsidRPr="00DA04F5">
        <w:rPr>
          <w:rFonts w:ascii="Verdana" w:hAnsi="Verdana"/>
          <w:bCs/>
          <w:noProof/>
          <w:sz w:val="22"/>
          <w:szCs w:val="22"/>
        </w:rPr>
        <w:tab/>
        <w:t xml:space="preserve">0-1 months </w:t>
      </w:r>
    </w:p>
    <w:p w:rsidR="00DA04F5" w:rsidRPr="00DA04F5" w:rsidRDefault="00DA04F5" w:rsidP="00DA04F5">
      <w:pPr>
        <w:rPr>
          <w:rFonts w:ascii="Verdana" w:hAnsi="Verdana"/>
          <w:bCs/>
          <w:noProof/>
          <w:sz w:val="22"/>
          <w:szCs w:val="22"/>
        </w:rPr>
      </w:pPr>
      <w:r w:rsidRPr="00DA04F5">
        <w:rPr>
          <w:rFonts w:ascii="Verdana" w:hAnsi="Verdana"/>
          <w:bCs/>
          <w:noProof/>
          <w:sz w:val="22"/>
          <w:szCs w:val="22"/>
        </w:rPr>
        <w:t>2.</w:t>
      </w:r>
      <w:r w:rsidRPr="00DA04F5">
        <w:rPr>
          <w:rFonts w:ascii="Verdana" w:hAnsi="Verdana"/>
          <w:bCs/>
          <w:noProof/>
          <w:sz w:val="22"/>
          <w:szCs w:val="22"/>
        </w:rPr>
        <w:tab/>
        <w:t xml:space="preserve">1-3 months </w:t>
      </w:r>
    </w:p>
    <w:p w:rsidR="00DA04F5" w:rsidRPr="00DA04F5" w:rsidRDefault="00DA04F5" w:rsidP="00DA04F5">
      <w:pPr>
        <w:rPr>
          <w:rFonts w:ascii="Verdana" w:hAnsi="Verdana"/>
          <w:bCs/>
          <w:noProof/>
          <w:sz w:val="22"/>
          <w:szCs w:val="22"/>
        </w:rPr>
      </w:pPr>
      <w:r w:rsidRPr="00DA04F5">
        <w:rPr>
          <w:rFonts w:ascii="Verdana" w:hAnsi="Verdana"/>
          <w:bCs/>
          <w:noProof/>
          <w:sz w:val="22"/>
          <w:szCs w:val="22"/>
        </w:rPr>
        <w:t>3.</w:t>
      </w:r>
      <w:r w:rsidRPr="00DA04F5">
        <w:rPr>
          <w:rFonts w:ascii="Verdana" w:hAnsi="Verdana"/>
          <w:bCs/>
          <w:noProof/>
          <w:sz w:val="22"/>
          <w:szCs w:val="22"/>
        </w:rPr>
        <w:tab/>
        <w:t xml:space="preserve">3-6 months </w:t>
      </w:r>
    </w:p>
    <w:p w:rsidR="00DA04F5" w:rsidRPr="00DA04F5" w:rsidRDefault="00DA04F5" w:rsidP="00DA04F5">
      <w:pPr>
        <w:rPr>
          <w:rFonts w:ascii="Verdana" w:hAnsi="Verdana"/>
          <w:bCs/>
          <w:noProof/>
          <w:sz w:val="22"/>
          <w:szCs w:val="22"/>
        </w:rPr>
      </w:pPr>
      <w:r w:rsidRPr="00DA04F5">
        <w:rPr>
          <w:rFonts w:ascii="Verdana" w:hAnsi="Verdana"/>
          <w:bCs/>
          <w:noProof/>
          <w:sz w:val="22"/>
          <w:szCs w:val="22"/>
        </w:rPr>
        <w:t>4.</w:t>
      </w:r>
      <w:r w:rsidRPr="00DA04F5">
        <w:rPr>
          <w:rFonts w:ascii="Verdana" w:hAnsi="Verdana"/>
          <w:bCs/>
          <w:noProof/>
          <w:sz w:val="22"/>
          <w:szCs w:val="22"/>
        </w:rPr>
        <w:tab/>
        <w:t xml:space="preserve">6-12 months </w:t>
      </w:r>
    </w:p>
    <w:p w:rsidR="00DA04F5" w:rsidRPr="00DA04F5" w:rsidRDefault="00DA04F5" w:rsidP="00DA04F5">
      <w:pPr>
        <w:rPr>
          <w:rFonts w:ascii="Verdana" w:hAnsi="Verdana"/>
          <w:bCs/>
          <w:noProof/>
          <w:sz w:val="22"/>
          <w:szCs w:val="22"/>
        </w:rPr>
      </w:pPr>
      <w:r w:rsidRPr="00DA04F5">
        <w:rPr>
          <w:rFonts w:ascii="Verdana" w:hAnsi="Verdana"/>
          <w:bCs/>
          <w:noProof/>
          <w:sz w:val="22"/>
          <w:szCs w:val="22"/>
        </w:rPr>
        <w:t>5.</w:t>
      </w:r>
      <w:r w:rsidRPr="00DA04F5">
        <w:rPr>
          <w:rFonts w:ascii="Verdana" w:hAnsi="Verdana"/>
          <w:bCs/>
          <w:noProof/>
          <w:sz w:val="22"/>
          <w:szCs w:val="22"/>
        </w:rPr>
        <w:tab/>
        <w:t xml:space="preserve">Over 12 months </w:t>
      </w:r>
    </w:p>
    <w:p w:rsidR="00DA04F5" w:rsidRPr="00DA04F5" w:rsidRDefault="00DA04F5" w:rsidP="00DA04F5">
      <w:pPr>
        <w:rPr>
          <w:rFonts w:ascii="Verdana" w:hAnsi="Verdana"/>
          <w:bCs/>
          <w:noProof/>
          <w:sz w:val="22"/>
          <w:szCs w:val="22"/>
        </w:rPr>
      </w:pPr>
      <w:r w:rsidRPr="00DA04F5">
        <w:rPr>
          <w:rFonts w:ascii="Verdana" w:hAnsi="Verdana"/>
          <w:bCs/>
          <w:noProof/>
          <w:sz w:val="22"/>
          <w:szCs w:val="22"/>
        </w:rPr>
        <w:t xml:space="preserve"> </w:t>
      </w:r>
    </w:p>
    <w:p w:rsidR="00E2300C" w:rsidRDefault="00A10460" w:rsidP="00421E7F">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E2300C">
        <w:rPr>
          <w:rFonts w:ascii="Verdana" w:hAnsi="Verdana"/>
          <w:bCs/>
          <w:noProof/>
          <w:sz w:val="22"/>
          <w:szCs w:val="22"/>
        </w:rPr>
        <w:t>Please note that a</w:t>
      </w:r>
      <w:r w:rsidR="00E2300C" w:rsidRPr="00E2300C">
        <w:rPr>
          <w:rFonts w:ascii="Verdana" w:hAnsi="Verdana"/>
          <w:bCs/>
          <w:noProof/>
          <w:sz w:val="22"/>
          <w:szCs w:val="22"/>
        </w:rPr>
        <w:t xml:space="preserve"> snapshot of Clinically Optimised Patients is taken on the third </w:t>
      </w:r>
      <w:r w:rsidR="00E2300C" w:rsidRPr="00E2300C">
        <w:rPr>
          <w:rFonts w:ascii="Verdana" w:hAnsi="Verdana"/>
          <w:bCs/>
          <w:noProof/>
          <w:sz w:val="22"/>
          <w:szCs w:val="22"/>
        </w:rPr>
        <w:lastRenderedPageBreak/>
        <w:t>Wednesday of each month.  The table does not provide the total number of patients delayed during any month</w:t>
      </w:r>
      <w:r w:rsidR="00A80C2E">
        <w:rPr>
          <w:rFonts w:ascii="Verdana" w:hAnsi="Verdana"/>
          <w:bCs/>
          <w:noProof/>
          <w:sz w:val="22"/>
          <w:szCs w:val="22"/>
        </w:rPr>
        <w:t xml:space="preserve"> – it is just a snapshot of the position at that time</w:t>
      </w:r>
      <w:r w:rsidR="00E2300C" w:rsidRPr="00E2300C">
        <w:rPr>
          <w:rFonts w:ascii="Verdana" w:hAnsi="Verdana"/>
          <w:bCs/>
          <w:noProof/>
          <w:sz w:val="22"/>
          <w:szCs w:val="22"/>
        </w:rPr>
        <w:t>.</w:t>
      </w:r>
      <w:r w:rsidR="00E2300C">
        <w:rPr>
          <w:rFonts w:ascii="Verdana" w:hAnsi="Verdana"/>
          <w:bCs/>
          <w:noProof/>
          <w:sz w:val="22"/>
          <w:szCs w:val="22"/>
        </w:rPr>
        <w:t xml:space="preserve"> </w:t>
      </w:r>
      <w:r w:rsidR="00A80C2E">
        <w:rPr>
          <w:rFonts w:ascii="Verdana" w:hAnsi="Verdana"/>
          <w:bCs/>
          <w:noProof/>
          <w:sz w:val="22"/>
          <w:szCs w:val="22"/>
        </w:rPr>
        <w:t>Please bear in mind that c</w:t>
      </w:r>
      <w:r w:rsidR="00E2300C" w:rsidRPr="00E2300C">
        <w:rPr>
          <w:rFonts w:ascii="Verdana" w:hAnsi="Verdana"/>
          <w:bCs/>
          <w:noProof/>
          <w:sz w:val="22"/>
          <w:szCs w:val="22"/>
        </w:rPr>
        <w:t>linically Optimised Patients may pass through a number of Length of Delay groups the longer they are in a hospital bed.</w:t>
      </w:r>
      <w:r w:rsidR="00E2300C">
        <w:rPr>
          <w:rFonts w:ascii="Verdana" w:hAnsi="Verdana"/>
          <w:bCs/>
          <w:noProof/>
          <w:sz w:val="22"/>
          <w:szCs w:val="22"/>
        </w:rPr>
        <w:br/>
      </w:r>
      <w:r w:rsidR="00E2300C" w:rsidRPr="00E2300C">
        <w:rPr>
          <w:rFonts w:ascii="Verdana" w:hAnsi="Verdana"/>
          <w:bCs/>
          <w:noProof/>
          <w:sz w:val="22"/>
          <w:szCs w:val="22"/>
        </w:rPr>
        <w:t xml:space="preserve">As at the </w:t>
      </w:r>
      <w:r w:rsidR="00A80C2E">
        <w:rPr>
          <w:rFonts w:ascii="Verdana" w:hAnsi="Verdana"/>
          <w:bCs/>
          <w:noProof/>
          <w:sz w:val="22"/>
          <w:szCs w:val="22"/>
        </w:rPr>
        <w:t>3</w:t>
      </w:r>
      <w:r w:rsidR="00A80C2E" w:rsidRPr="00A80C2E">
        <w:rPr>
          <w:rFonts w:ascii="Verdana" w:hAnsi="Verdana"/>
          <w:bCs/>
          <w:noProof/>
          <w:sz w:val="22"/>
          <w:szCs w:val="22"/>
          <w:vertAlign w:val="superscript"/>
        </w:rPr>
        <w:t>rd</w:t>
      </w:r>
      <w:r w:rsidR="00A80C2E">
        <w:rPr>
          <w:rFonts w:ascii="Verdana" w:hAnsi="Verdana"/>
          <w:bCs/>
          <w:noProof/>
          <w:sz w:val="22"/>
          <w:szCs w:val="22"/>
        </w:rPr>
        <w:t xml:space="preserve"> Wednesday of every month,</w:t>
      </w:r>
      <w:r w:rsidR="00E2300C" w:rsidRPr="00E2300C">
        <w:rPr>
          <w:rFonts w:ascii="Verdana" w:hAnsi="Verdana"/>
          <w:bCs/>
          <w:noProof/>
          <w:sz w:val="22"/>
          <w:szCs w:val="22"/>
        </w:rPr>
        <w:t xml:space="preserve"> the patients awaiting discharge deemed as “medically fit”, </w:t>
      </w:r>
      <w:r w:rsidR="00DE18E3">
        <w:rPr>
          <w:rFonts w:ascii="Verdana" w:hAnsi="Verdana"/>
          <w:bCs/>
          <w:noProof/>
          <w:sz w:val="22"/>
          <w:szCs w:val="22"/>
        </w:rPr>
        <w:t xml:space="preserve">including for our Mental Health units, </w:t>
      </w:r>
      <w:r w:rsidR="00E2300C" w:rsidRPr="00E2300C">
        <w:rPr>
          <w:rFonts w:ascii="Verdana" w:hAnsi="Verdana"/>
          <w:bCs/>
          <w:noProof/>
          <w:sz w:val="22"/>
          <w:szCs w:val="22"/>
        </w:rPr>
        <w:t>the waits were as follows;</w:t>
      </w:r>
      <w:r w:rsidR="00A80C2E">
        <w:rPr>
          <w:rFonts w:ascii="Verdana" w:hAnsi="Verdana"/>
          <w:b/>
          <w:bCs/>
          <w:noProof/>
          <w:sz w:val="22"/>
          <w:szCs w:val="22"/>
        </w:rPr>
        <w:br/>
      </w:r>
    </w:p>
    <w:tbl>
      <w:tblPr>
        <w:tblW w:w="6860" w:type="dxa"/>
        <w:jc w:val="center"/>
        <w:tblLook w:val="04A0" w:firstRow="1" w:lastRow="0" w:firstColumn="1" w:lastColumn="0" w:noHBand="0" w:noVBand="1"/>
      </w:tblPr>
      <w:tblGrid>
        <w:gridCol w:w="1960"/>
        <w:gridCol w:w="980"/>
        <w:gridCol w:w="980"/>
        <w:gridCol w:w="980"/>
        <w:gridCol w:w="980"/>
        <w:gridCol w:w="980"/>
      </w:tblGrid>
      <w:tr w:rsidR="00E2300C" w:rsidRPr="00E2300C" w:rsidTr="00E2300C">
        <w:trPr>
          <w:trHeight w:val="300"/>
          <w:jc w:val="center"/>
        </w:trPr>
        <w:tc>
          <w:tcPr>
            <w:tcW w:w="1960" w:type="dxa"/>
            <w:tcBorders>
              <w:top w:val="single" w:sz="4" w:space="0" w:color="auto"/>
              <w:left w:val="single" w:sz="4" w:space="0" w:color="auto"/>
              <w:bottom w:val="single" w:sz="4" w:space="0" w:color="auto"/>
              <w:right w:val="single" w:sz="4" w:space="0" w:color="auto"/>
            </w:tcBorders>
            <w:shd w:val="clear" w:color="000000" w:fill="203764"/>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FFFFFF"/>
                <w:sz w:val="22"/>
                <w:szCs w:val="22"/>
              </w:rPr>
            </w:pPr>
            <w:r w:rsidRPr="00E2300C">
              <w:rPr>
                <w:rFonts w:ascii="Calibri" w:eastAsia="Times New Roman" w:hAnsi="Calibri" w:cs="Calibri"/>
                <w:b/>
                <w:bCs/>
                <w:color w:val="FFFFFF"/>
                <w:sz w:val="22"/>
                <w:szCs w:val="22"/>
              </w:rPr>
              <w:t>Length of Delay</w:t>
            </w:r>
          </w:p>
        </w:tc>
        <w:tc>
          <w:tcPr>
            <w:tcW w:w="980" w:type="dxa"/>
            <w:tcBorders>
              <w:top w:val="single" w:sz="4" w:space="0" w:color="auto"/>
              <w:left w:val="nil"/>
              <w:bottom w:val="single" w:sz="4" w:space="0" w:color="auto"/>
              <w:right w:val="single" w:sz="4" w:space="0" w:color="auto"/>
            </w:tcBorders>
            <w:shd w:val="clear" w:color="000000" w:fill="203764"/>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FFFFFF"/>
                <w:sz w:val="22"/>
                <w:szCs w:val="22"/>
              </w:rPr>
            </w:pPr>
            <w:r w:rsidRPr="00E2300C">
              <w:rPr>
                <w:rFonts w:ascii="Calibri" w:eastAsia="Times New Roman" w:hAnsi="Calibri" w:cs="Calibri"/>
                <w:b/>
                <w:bCs/>
                <w:color w:val="FFFFFF"/>
                <w:sz w:val="22"/>
                <w:szCs w:val="22"/>
              </w:rPr>
              <w:t>Apr-23</w:t>
            </w:r>
          </w:p>
        </w:tc>
        <w:tc>
          <w:tcPr>
            <w:tcW w:w="980" w:type="dxa"/>
            <w:tcBorders>
              <w:top w:val="single" w:sz="4" w:space="0" w:color="auto"/>
              <w:left w:val="nil"/>
              <w:bottom w:val="single" w:sz="4" w:space="0" w:color="auto"/>
              <w:right w:val="single" w:sz="4" w:space="0" w:color="auto"/>
            </w:tcBorders>
            <w:shd w:val="clear" w:color="000000" w:fill="203764"/>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FFFFFF"/>
                <w:sz w:val="22"/>
                <w:szCs w:val="22"/>
              </w:rPr>
            </w:pPr>
            <w:r w:rsidRPr="00E2300C">
              <w:rPr>
                <w:rFonts w:ascii="Calibri" w:eastAsia="Times New Roman" w:hAnsi="Calibri" w:cs="Calibri"/>
                <w:b/>
                <w:bCs/>
                <w:color w:val="FFFFFF"/>
                <w:sz w:val="22"/>
                <w:szCs w:val="22"/>
              </w:rPr>
              <w:t>May-23</w:t>
            </w:r>
          </w:p>
        </w:tc>
        <w:tc>
          <w:tcPr>
            <w:tcW w:w="980" w:type="dxa"/>
            <w:tcBorders>
              <w:top w:val="single" w:sz="4" w:space="0" w:color="auto"/>
              <w:left w:val="nil"/>
              <w:bottom w:val="single" w:sz="4" w:space="0" w:color="auto"/>
              <w:right w:val="single" w:sz="4" w:space="0" w:color="auto"/>
            </w:tcBorders>
            <w:shd w:val="clear" w:color="000000" w:fill="203764"/>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FFFFFF"/>
                <w:sz w:val="22"/>
                <w:szCs w:val="22"/>
              </w:rPr>
            </w:pPr>
            <w:r w:rsidRPr="00E2300C">
              <w:rPr>
                <w:rFonts w:ascii="Calibri" w:eastAsia="Times New Roman" w:hAnsi="Calibri" w:cs="Calibri"/>
                <w:b/>
                <w:bCs/>
                <w:color w:val="FFFFFF"/>
                <w:sz w:val="22"/>
                <w:szCs w:val="22"/>
              </w:rPr>
              <w:t>Jun-23</w:t>
            </w:r>
          </w:p>
        </w:tc>
        <w:tc>
          <w:tcPr>
            <w:tcW w:w="980" w:type="dxa"/>
            <w:tcBorders>
              <w:top w:val="single" w:sz="4" w:space="0" w:color="auto"/>
              <w:left w:val="nil"/>
              <w:bottom w:val="single" w:sz="4" w:space="0" w:color="auto"/>
              <w:right w:val="single" w:sz="4" w:space="0" w:color="auto"/>
            </w:tcBorders>
            <w:shd w:val="clear" w:color="000000" w:fill="203764"/>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FFFFFF"/>
                <w:sz w:val="22"/>
                <w:szCs w:val="22"/>
              </w:rPr>
            </w:pPr>
            <w:r w:rsidRPr="00E2300C">
              <w:rPr>
                <w:rFonts w:ascii="Calibri" w:eastAsia="Times New Roman" w:hAnsi="Calibri" w:cs="Calibri"/>
                <w:b/>
                <w:bCs/>
                <w:color w:val="FFFFFF"/>
                <w:sz w:val="22"/>
                <w:szCs w:val="22"/>
              </w:rPr>
              <w:t>Jul-23</w:t>
            </w:r>
          </w:p>
        </w:tc>
        <w:tc>
          <w:tcPr>
            <w:tcW w:w="980" w:type="dxa"/>
            <w:tcBorders>
              <w:top w:val="single" w:sz="4" w:space="0" w:color="auto"/>
              <w:left w:val="nil"/>
              <w:bottom w:val="single" w:sz="4" w:space="0" w:color="auto"/>
              <w:right w:val="single" w:sz="4" w:space="0" w:color="auto"/>
            </w:tcBorders>
            <w:shd w:val="clear" w:color="000000" w:fill="203764"/>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FFFFFF"/>
                <w:sz w:val="22"/>
                <w:szCs w:val="22"/>
              </w:rPr>
            </w:pPr>
            <w:r w:rsidRPr="00E2300C">
              <w:rPr>
                <w:rFonts w:ascii="Calibri" w:eastAsia="Times New Roman" w:hAnsi="Calibri" w:cs="Calibri"/>
                <w:b/>
                <w:bCs/>
                <w:color w:val="FFFFFF"/>
                <w:sz w:val="22"/>
                <w:szCs w:val="22"/>
              </w:rPr>
              <w:t>Aug-23</w:t>
            </w:r>
          </w:p>
        </w:tc>
      </w:tr>
      <w:tr w:rsidR="00E2300C" w:rsidRPr="00E2300C" w:rsidTr="00E2300C">
        <w:trPr>
          <w:trHeight w:val="300"/>
          <w:jc w:val="center"/>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100 + Days</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71</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75</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74</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37</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37</w:t>
            </w:r>
          </w:p>
        </w:tc>
      </w:tr>
      <w:tr w:rsidR="00E2300C" w:rsidRPr="00E2300C" w:rsidTr="00E2300C">
        <w:trPr>
          <w:trHeight w:val="300"/>
          <w:jc w:val="center"/>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51 - 99 Days</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53</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56</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41</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37</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36</w:t>
            </w:r>
          </w:p>
        </w:tc>
      </w:tr>
      <w:tr w:rsidR="00E2300C" w:rsidRPr="00E2300C" w:rsidTr="00E2300C">
        <w:trPr>
          <w:trHeight w:val="300"/>
          <w:jc w:val="center"/>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31 - 50 Days</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45</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60</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33</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31</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38</w:t>
            </w:r>
          </w:p>
        </w:tc>
      </w:tr>
      <w:tr w:rsidR="00E2300C" w:rsidRPr="00E2300C" w:rsidTr="00E2300C">
        <w:trPr>
          <w:trHeight w:val="300"/>
          <w:jc w:val="center"/>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11 - 30 Days</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66</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48</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55</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54</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42</w:t>
            </w:r>
          </w:p>
        </w:tc>
      </w:tr>
      <w:tr w:rsidR="00E2300C" w:rsidRPr="00E2300C" w:rsidTr="00E2300C">
        <w:trPr>
          <w:trHeight w:val="300"/>
          <w:jc w:val="center"/>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0 - 10 Days</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59</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18</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53</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59</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color w:val="000000"/>
                <w:sz w:val="22"/>
                <w:szCs w:val="22"/>
              </w:rPr>
            </w:pPr>
            <w:r w:rsidRPr="00E2300C">
              <w:rPr>
                <w:rFonts w:ascii="Calibri" w:eastAsia="Times New Roman" w:hAnsi="Calibri" w:cs="Calibri"/>
                <w:color w:val="000000"/>
                <w:sz w:val="22"/>
                <w:szCs w:val="22"/>
              </w:rPr>
              <w:t>45</w:t>
            </w:r>
          </w:p>
        </w:tc>
      </w:tr>
      <w:tr w:rsidR="00E2300C" w:rsidRPr="00E2300C" w:rsidTr="00E2300C">
        <w:trPr>
          <w:trHeight w:val="300"/>
          <w:jc w:val="center"/>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TOTAL</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294</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257</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256</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218</w:t>
            </w:r>
          </w:p>
        </w:tc>
        <w:tc>
          <w:tcPr>
            <w:tcW w:w="980" w:type="dxa"/>
            <w:tcBorders>
              <w:top w:val="nil"/>
              <w:left w:val="nil"/>
              <w:bottom w:val="single" w:sz="4" w:space="0" w:color="auto"/>
              <w:right w:val="single" w:sz="4" w:space="0" w:color="auto"/>
            </w:tcBorders>
            <w:shd w:val="clear" w:color="auto" w:fill="auto"/>
            <w:noWrap/>
            <w:vAlign w:val="center"/>
            <w:hideMark/>
          </w:tcPr>
          <w:p w:rsidR="00E2300C" w:rsidRPr="00E2300C" w:rsidRDefault="00E2300C" w:rsidP="00E2300C">
            <w:pPr>
              <w:spacing w:before="0" w:after="0" w:line="240" w:lineRule="auto"/>
              <w:ind w:left="0" w:right="0"/>
              <w:jc w:val="center"/>
              <w:rPr>
                <w:rFonts w:ascii="Calibri" w:eastAsia="Times New Roman" w:hAnsi="Calibri" w:cs="Calibri"/>
                <w:b/>
                <w:bCs/>
                <w:color w:val="000000"/>
                <w:sz w:val="22"/>
                <w:szCs w:val="22"/>
              </w:rPr>
            </w:pPr>
            <w:r w:rsidRPr="00E2300C">
              <w:rPr>
                <w:rFonts w:ascii="Calibri" w:eastAsia="Times New Roman" w:hAnsi="Calibri" w:cs="Calibri"/>
                <w:b/>
                <w:bCs/>
                <w:color w:val="000000"/>
                <w:sz w:val="22"/>
                <w:szCs w:val="22"/>
              </w:rPr>
              <w:t>198</w:t>
            </w:r>
          </w:p>
        </w:tc>
      </w:tr>
    </w:tbl>
    <w:p w:rsidR="00E2300C" w:rsidRDefault="00E2300C" w:rsidP="00421E7F">
      <w:pPr>
        <w:rPr>
          <w:rFonts w:ascii="Verdana" w:hAnsi="Verdana"/>
          <w:b/>
          <w:bCs/>
          <w:noProof/>
          <w:sz w:val="22"/>
          <w:szCs w:val="22"/>
        </w:rPr>
      </w:pPr>
    </w:p>
    <w:p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733A1">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33A1"/>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0C2E"/>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A04F5"/>
    <w:rsid w:val="00DC47F3"/>
    <w:rsid w:val="00DC7FA9"/>
    <w:rsid w:val="00DD5E37"/>
    <w:rsid w:val="00DE18E3"/>
    <w:rsid w:val="00DF2EA1"/>
    <w:rsid w:val="00E11F2D"/>
    <w:rsid w:val="00E2300C"/>
    <w:rsid w:val="00E26720"/>
    <w:rsid w:val="00E545D8"/>
    <w:rsid w:val="00E817B3"/>
    <w:rsid w:val="00E90BC7"/>
    <w:rsid w:val="00EE0615"/>
    <w:rsid w:val="00EE3660"/>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7F196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31149346">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03145218">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810F20-0074-43C0-BD2D-D2A461AB6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36</TotalTime>
  <Pages>2</Pages>
  <Words>346</Words>
  <Characters>1976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14</cp:revision>
  <cp:lastPrinted>2019-03-26T11:11:00Z</cp:lastPrinted>
  <dcterms:created xsi:type="dcterms:W3CDTF">2021-09-13T07:38:00Z</dcterms:created>
  <dcterms:modified xsi:type="dcterms:W3CDTF">2023-09-18T13:51:00Z</dcterms:modified>
</cp:coreProperties>
</file>