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A74AE9"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21</w:t>
                            </w:r>
                            <w:r w:rsidRPr="00A74AE9">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4D7F59">
                              <w:rPr>
                                <w:rFonts w:ascii="Verdana" w:hAnsi="Verdana"/>
                                <w:sz w:val="22"/>
                                <w:szCs w:val="22"/>
                              </w:rPr>
                              <w:t>22-A-053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A74AE9"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21</w:t>
                      </w:r>
                      <w:r w:rsidRPr="00A74AE9">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4D7F59">
                        <w:rPr>
                          <w:rFonts w:ascii="Verdana" w:hAnsi="Verdana"/>
                          <w:sz w:val="22"/>
                          <w:szCs w:val="22"/>
                        </w:rPr>
                        <w:t>22-A-053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bookmarkStart w:id="0" w:name="_GoBack"/>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bookmarkStart w:id="1" w:name="_GoBack"/>
                            <w:bookmarkEnd w:id="1"/>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4D7F59">
        <w:rPr>
          <w:rFonts w:ascii="Verdana" w:hAnsi="Verdana" w:cs="Tahoma"/>
          <w:sz w:val="22"/>
          <w:szCs w:val="22"/>
        </w:rPr>
        <w:t>31</w:t>
      </w:r>
      <w:r w:rsidR="004D7F59" w:rsidRPr="004D7F59">
        <w:rPr>
          <w:rFonts w:ascii="Verdana" w:hAnsi="Verdana" w:cs="Tahoma"/>
          <w:sz w:val="22"/>
          <w:szCs w:val="22"/>
          <w:vertAlign w:val="superscript"/>
        </w:rPr>
        <w:t>st</w:t>
      </w:r>
      <w:r w:rsidR="004D7F59">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4D7F59">
        <w:rPr>
          <w:rFonts w:ascii="Verdana" w:hAnsi="Verdana" w:cs="Tahoma"/>
          <w:sz w:val="22"/>
          <w:szCs w:val="22"/>
        </w:rPr>
        <w:t>Iron Therapy</w:t>
      </w:r>
      <w:r w:rsidRPr="00304A21">
        <w:rPr>
          <w:rFonts w:ascii="Verdana" w:hAnsi="Verdana" w:cs="Tahoma"/>
          <w:sz w:val="22"/>
          <w:szCs w:val="22"/>
        </w:rPr>
        <w:t>.</w:t>
      </w:r>
      <w:r w:rsidR="00EA375D">
        <w:rPr>
          <w:rFonts w:ascii="Verdana" w:hAnsi="Verdana" w:cs="Tahoma"/>
          <w:sz w:val="22"/>
          <w:szCs w:val="22"/>
        </w:rPr>
        <w:br/>
      </w:r>
      <w:r w:rsidR="00EA375D">
        <w:rPr>
          <w:rFonts w:ascii="Verdana" w:hAnsi="Verdana" w:cs="Tahoma"/>
          <w:sz w:val="22"/>
          <w:szCs w:val="22"/>
        </w:rPr>
        <w:br/>
        <w:t>Please note that the 6 month period cover April to September 2021 and the 12 month period covers September 2020 to September 2021.</w:t>
      </w:r>
    </w:p>
    <w:p w:rsidR="004D7F59" w:rsidRPr="002B6E5E" w:rsidRDefault="004D7F59" w:rsidP="004D7F59">
      <w:pPr>
        <w:pStyle w:val="ListParagraph"/>
        <w:numPr>
          <w:ilvl w:val="0"/>
          <w:numId w:val="19"/>
        </w:numPr>
        <w:rPr>
          <w:rFonts w:ascii="Verdana" w:hAnsi="Verdana" w:cs="Tahoma"/>
          <w:b/>
          <w:sz w:val="22"/>
          <w:szCs w:val="22"/>
        </w:rPr>
      </w:pPr>
      <w:r w:rsidRPr="002B6E5E">
        <w:rPr>
          <w:rFonts w:ascii="Verdana" w:hAnsi="Verdana" w:cs="Tahoma"/>
          <w:b/>
          <w:sz w:val="22"/>
          <w:szCs w:val="22"/>
        </w:rPr>
        <w:t xml:space="preserve">How many patients have been treated in the last 6 months (for any disease) with the following products: </w:t>
      </w:r>
    </w:p>
    <w:p w:rsidR="00176959" w:rsidRPr="00176959" w:rsidRDefault="00176959" w:rsidP="00176959">
      <w:pPr>
        <w:pStyle w:val="ListParagraph"/>
        <w:numPr>
          <w:ilvl w:val="0"/>
          <w:numId w:val="24"/>
        </w:numPr>
        <w:rPr>
          <w:rFonts w:ascii="Verdana" w:hAnsi="Verdana" w:cs="Tahoma"/>
          <w:sz w:val="22"/>
          <w:szCs w:val="22"/>
        </w:rPr>
      </w:pPr>
      <w:proofErr w:type="spellStart"/>
      <w:r w:rsidRPr="00176959">
        <w:rPr>
          <w:rFonts w:ascii="Verdana" w:hAnsi="Verdana" w:cs="Tahoma"/>
          <w:b/>
          <w:sz w:val="22"/>
          <w:szCs w:val="22"/>
        </w:rPr>
        <w:t>Feraccru</w:t>
      </w:r>
      <w:proofErr w:type="spellEnd"/>
      <w:r w:rsidRPr="00176959">
        <w:rPr>
          <w:rFonts w:ascii="Verdana" w:hAnsi="Verdana" w:cs="Tahoma"/>
          <w:b/>
          <w:sz w:val="22"/>
          <w:szCs w:val="22"/>
        </w:rPr>
        <w:t xml:space="preserve"> (ferric maltol capsules) </w:t>
      </w:r>
      <w:r>
        <w:rPr>
          <w:rFonts w:ascii="Verdana" w:hAnsi="Verdana" w:cs="Tahoma"/>
          <w:b/>
          <w:sz w:val="22"/>
          <w:szCs w:val="22"/>
        </w:rPr>
        <w:t xml:space="preserve">– </w:t>
      </w:r>
      <w:r w:rsidRPr="00176959">
        <w:rPr>
          <w:rFonts w:ascii="Verdana" w:hAnsi="Verdana" w:cs="Tahoma"/>
          <w:sz w:val="22"/>
          <w:szCs w:val="22"/>
        </w:rPr>
        <w:t>6</w:t>
      </w:r>
      <w:r>
        <w:rPr>
          <w:rFonts w:ascii="Verdana" w:hAnsi="Verdana" w:cs="Tahoma"/>
          <w:sz w:val="22"/>
          <w:szCs w:val="22"/>
        </w:rPr>
        <w:t xml:space="preserve"> patients</w:t>
      </w:r>
    </w:p>
    <w:p w:rsidR="00176959" w:rsidRPr="00176959" w:rsidRDefault="00176959" w:rsidP="00176959">
      <w:pPr>
        <w:pStyle w:val="ListParagraph"/>
        <w:numPr>
          <w:ilvl w:val="0"/>
          <w:numId w:val="24"/>
        </w:numPr>
        <w:rPr>
          <w:rFonts w:ascii="Verdana" w:hAnsi="Verdana" w:cs="Tahoma"/>
          <w:sz w:val="22"/>
          <w:szCs w:val="22"/>
        </w:rPr>
      </w:pPr>
      <w:proofErr w:type="spellStart"/>
      <w:r w:rsidRPr="00176959">
        <w:rPr>
          <w:rFonts w:ascii="Verdana" w:hAnsi="Verdana" w:cs="Tahoma"/>
          <w:b/>
          <w:sz w:val="22"/>
          <w:szCs w:val="22"/>
        </w:rPr>
        <w:t>Ferinject</w:t>
      </w:r>
      <w:proofErr w:type="spellEnd"/>
      <w:r w:rsidRPr="00176959">
        <w:rPr>
          <w:rFonts w:ascii="Verdana" w:hAnsi="Verdana" w:cs="Tahoma"/>
          <w:b/>
          <w:sz w:val="22"/>
          <w:szCs w:val="22"/>
        </w:rPr>
        <w:t xml:space="preserve"> (ferric </w:t>
      </w:r>
      <w:proofErr w:type="spellStart"/>
      <w:r w:rsidRPr="00176959">
        <w:rPr>
          <w:rFonts w:ascii="Verdana" w:hAnsi="Verdana" w:cs="Tahoma"/>
          <w:b/>
          <w:sz w:val="22"/>
          <w:szCs w:val="22"/>
        </w:rPr>
        <w:t>carboxymaltose</w:t>
      </w:r>
      <w:proofErr w:type="spellEnd"/>
      <w:r w:rsidRPr="00176959">
        <w:rPr>
          <w:rFonts w:ascii="Verdana" w:hAnsi="Verdana" w:cs="Tahoma"/>
          <w:b/>
          <w:sz w:val="22"/>
          <w:szCs w:val="22"/>
        </w:rPr>
        <w:t xml:space="preserve"> injection/infusion</w:t>
      </w:r>
      <w:r w:rsidRPr="00176959">
        <w:rPr>
          <w:rFonts w:ascii="Verdana" w:hAnsi="Verdana" w:cs="Tahoma"/>
          <w:sz w:val="22"/>
          <w:szCs w:val="22"/>
        </w:rPr>
        <w:t>)</w:t>
      </w:r>
      <w:r>
        <w:rPr>
          <w:rFonts w:ascii="Verdana" w:hAnsi="Verdana" w:cs="Tahoma"/>
          <w:sz w:val="22"/>
          <w:szCs w:val="22"/>
        </w:rPr>
        <w:t xml:space="preserve"> –</w:t>
      </w:r>
      <w:r w:rsidRPr="00176959">
        <w:rPr>
          <w:rFonts w:ascii="Verdana" w:hAnsi="Verdana" w:cs="Tahoma"/>
          <w:sz w:val="22"/>
          <w:szCs w:val="22"/>
        </w:rPr>
        <w:t xml:space="preserve"> 7</w:t>
      </w:r>
      <w:r>
        <w:rPr>
          <w:rFonts w:ascii="Verdana" w:hAnsi="Verdana" w:cs="Tahoma"/>
          <w:sz w:val="22"/>
          <w:szCs w:val="22"/>
        </w:rPr>
        <w:t xml:space="preserve"> patients</w:t>
      </w:r>
      <w:r w:rsidRPr="00176959">
        <w:rPr>
          <w:rFonts w:ascii="Verdana" w:hAnsi="Verdana" w:cs="Tahoma"/>
          <w:sz w:val="22"/>
          <w:szCs w:val="22"/>
        </w:rPr>
        <w:t xml:space="preserve"> (</w:t>
      </w:r>
      <w:r>
        <w:rPr>
          <w:rFonts w:ascii="Verdana" w:hAnsi="Verdana" w:cs="Tahoma"/>
          <w:sz w:val="22"/>
          <w:szCs w:val="22"/>
        </w:rPr>
        <w:t xml:space="preserve">this has also been </w:t>
      </w:r>
      <w:r w:rsidRPr="00176959">
        <w:rPr>
          <w:rFonts w:ascii="Verdana" w:hAnsi="Verdana" w:cs="Tahoma"/>
          <w:sz w:val="22"/>
          <w:szCs w:val="22"/>
        </w:rPr>
        <w:t xml:space="preserve">issued as a stock item to </w:t>
      </w:r>
      <w:r>
        <w:rPr>
          <w:rFonts w:ascii="Verdana" w:hAnsi="Verdana" w:cs="Tahoma"/>
          <w:sz w:val="22"/>
          <w:szCs w:val="22"/>
        </w:rPr>
        <w:t>a</w:t>
      </w:r>
      <w:r w:rsidRPr="00176959">
        <w:rPr>
          <w:rFonts w:ascii="Verdana" w:hAnsi="Verdana" w:cs="Tahoma"/>
          <w:sz w:val="22"/>
          <w:szCs w:val="22"/>
        </w:rPr>
        <w:t xml:space="preserve"> ward, </w:t>
      </w:r>
      <w:r>
        <w:rPr>
          <w:rFonts w:ascii="Verdana" w:hAnsi="Verdana" w:cs="Tahoma"/>
          <w:sz w:val="22"/>
          <w:szCs w:val="22"/>
        </w:rPr>
        <w:t>so true</w:t>
      </w:r>
      <w:r w:rsidRPr="00176959">
        <w:rPr>
          <w:rFonts w:ascii="Verdana" w:hAnsi="Verdana" w:cs="Tahoma"/>
          <w:sz w:val="22"/>
          <w:szCs w:val="22"/>
        </w:rPr>
        <w:t xml:space="preserve"> patient numbers will be higher)</w:t>
      </w:r>
    </w:p>
    <w:p w:rsidR="00176959" w:rsidRPr="00176959" w:rsidRDefault="00176959" w:rsidP="00176959">
      <w:pPr>
        <w:pStyle w:val="ListParagraph"/>
        <w:numPr>
          <w:ilvl w:val="0"/>
          <w:numId w:val="24"/>
        </w:numPr>
        <w:rPr>
          <w:rFonts w:ascii="Verdana" w:hAnsi="Verdana" w:cs="Tahoma"/>
          <w:sz w:val="22"/>
          <w:szCs w:val="22"/>
        </w:rPr>
      </w:pPr>
      <w:proofErr w:type="spellStart"/>
      <w:r w:rsidRPr="00176959">
        <w:rPr>
          <w:rFonts w:ascii="Verdana" w:hAnsi="Verdana" w:cs="Tahoma"/>
          <w:b/>
          <w:sz w:val="22"/>
          <w:szCs w:val="22"/>
        </w:rPr>
        <w:t>Monofer</w:t>
      </w:r>
      <w:proofErr w:type="spellEnd"/>
      <w:r w:rsidRPr="00176959">
        <w:rPr>
          <w:rFonts w:ascii="Verdana" w:hAnsi="Verdana" w:cs="Tahoma"/>
          <w:b/>
          <w:sz w:val="22"/>
          <w:szCs w:val="22"/>
        </w:rPr>
        <w:t xml:space="preserve"> (ferric </w:t>
      </w:r>
      <w:proofErr w:type="spellStart"/>
      <w:r w:rsidRPr="00176959">
        <w:rPr>
          <w:rFonts w:ascii="Verdana" w:hAnsi="Verdana" w:cs="Tahoma"/>
          <w:b/>
          <w:sz w:val="22"/>
          <w:szCs w:val="22"/>
        </w:rPr>
        <w:t>derisomaltose</w:t>
      </w:r>
      <w:proofErr w:type="spellEnd"/>
      <w:r w:rsidRPr="00176959">
        <w:rPr>
          <w:rFonts w:ascii="Verdana" w:hAnsi="Verdana" w:cs="Tahoma"/>
          <w:b/>
          <w:sz w:val="22"/>
          <w:szCs w:val="22"/>
        </w:rPr>
        <w:t xml:space="preserve"> injection</w:t>
      </w:r>
      <w:r w:rsidRPr="00176959">
        <w:rPr>
          <w:rFonts w:ascii="Verdana" w:hAnsi="Verdana" w:cs="Tahoma"/>
          <w:sz w:val="22"/>
          <w:szCs w:val="22"/>
        </w:rPr>
        <w:t>)</w:t>
      </w:r>
      <w:r>
        <w:rPr>
          <w:rFonts w:ascii="Verdana" w:hAnsi="Verdana" w:cs="Tahoma"/>
          <w:sz w:val="22"/>
          <w:szCs w:val="22"/>
        </w:rPr>
        <w:t xml:space="preserve"> - </w:t>
      </w:r>
      <w:r w:rsidRPr="00176959">
        <w:rPr>
          <w:rFonts w:ascii="Verdana" w:hAnsi="Verdana" w:cs="Tahoma"/>
          <w:sz w:val="22"/>
          <w:szCs w:val="22"/>
        </w:rPr>
        <w:t xml:space="preserve">647 </w:t>
      </w:r>
      <w:r>
        <w:rPr>
          <w:rFonts w:ascii="Verdana" w:hAnsi="Verdana" w:cs="Tahoma"/>
          <w:sz w:val="22"/>
          <w:szCs w:val="22"/>
        </w:rPr>
        <w:t xml:space="preserve">patients </w:t>
      </w:r>
      <w:r w:rsidRPr="00176959">
        <w:rPr>
          <w:rFonts w:ascii="Verdana" w:hAnsi="Verdana" w:cs="Tahoma"/>
          <w:sz w:val="22"/>
          <w:szCs w:val="22"/>
        </w:rPr>
        <w:t>(</w:t>
      </w:r>
      <w:r>
        <w:rPr>
          <w:rFonts w:ascii="Verdana" w:hAnsi="Verdana" w:cs="Tahoma"/>
          <w:sz w:val="22"/>
          <w:szCs w:val="22"/>
        </w:rPr>
        <w:t xml:space="preserve">this has also been </w:t>
      </w:r>
      <w:r w:rsidRPr="00176959">
        <w:rPr>
          <w:rFonts w:ascii="Verdana" w:hAnsi="Verdana" w:cs="Tahoma"/>
          <w:sz w:val="22"/>
          <w:szCs w:val="22"/>
        </w:rPr>
        <w:t xml:space="preserve">issued as a stock item to </w:t>
      </w:r>
      <w:r>
        <w:rPr>
          <w:rFonts w:ascii="Verdana" w:hAnsi="Verdana" w:cs="Tahoma"/>
          <w:sz w:val="22"/>
          <w:szCs w:val="22"/>
        </w:rPr>
        <w:t>several</w:t>
      </w:r>
      <w:r w:rsidRPr="00176959">
        <w:rPr>
          <w:rFonts w:ascii="Verdana" w:hAnsi="Verdana" w:cs="Tahoma"/>
          <w:sz w:val="22"/>
          <w:szCs w:val="22"/>
        </w:rPr>
        <w:t xml:space="preserve"> ward</w:t>
      </w:r>
      <w:r>
        <w:rPr>
          <w:rFonts w:ascii="Verdana" w:hAnsi="Verdana" w:cs="Tahoma"/>
          <w:sz w:val="22"/>
          <w:szCs w:val="22"/>
        </w:rPr>
        <w:t>s</w:t>
      </w:r>
      <w:r w:rsidRPr="00176959">
        <w:rPr>
          <w:rFonts w:ascii="Verdana" w:hAnsi="Verdana" w:cs="Tahoma"/>
          <w:sz w:val="22"/>
          <w:szCs w:val="22"/>
        </w:rPr>
        <w:t xml:space="preserve">, </w:t>
      </w:r>
      <w:r>
        <w:rPr>
          <w:rFonts w:ascii="Verdana" w:hAnsi="Verdana" w:cs="Tahoma"/>
          <w:sz w:val="22"/>
          <w:szCs w:val="22"/>
        </w:rPr>
        <w:t>so true</w:t>
      </w:r>
      <w:r w:rsidRPr="00176959">
        <w:rPr>
          <w:rFonts w:ascii="Verdana" w:hAnsi="Verdana" w:cs="Tahoma"/>
          <w:sz w:val="22"/>
          <w:szCs w:val="22"/>
        </w:rPr>
        <w:t xml:space="preserve"> patient numbers will be higher)</w:t>
      </w:r>
    </w:p>
    <w:p w:rsidR="00176959" w:rsidRPr="00176959" w:rsidRDefault="00176959" w:rsidP="00176959">
      <w:pPr>
        <w:pStyle w:val="ListParagraph"/>
        <w:numPr>
          <w:ilvl w:val="0"/>
          <w:numId w:val="24"/>
        </w:numPr>
        <w:rPr>
          <w:rFonts w:ascii="Verdana" w:hAnsi="Verdana" w:cs="Tahoma"/>
          <w:sz w:val="22"/>
          <w:szCs w:val="22"/>
        </w:rPr>
      </w:pPr>
      <w:proofErr w:type="spellStart"/>
      <w:r w:rsidRPr="00176959">
        <w:rPr>
          <w:rFonts w:ascii="Verdana" w:hAnsi="Verdana" w:cs="Tahoma"/>
          <w:b/>
          <w:sz w:val="22"/>
          <w:szCs w:val="22"/>
        </w:rPr>
        <w:t>Cosmofer</w:t>
      </w:r>
      <w:proofErr w:type="spellEnd"/>
      <w:r w:rsidRPr="00176959">
        <w:rPr>
          <w:rFonts w:ascii="Verdana" w:hAnsi="Verdana" w:cs="Tahoma"/>
          <w:b/>
          <w:sz w:val="22"/>
          <w:szCs w:val="22"/>
        </w:rPr>
        <w:t xml:space="preserve"> (iron dextran injection)</w:t>
      </w:r>
      <w:r>
        <w:rPr>
          <w:rFonts w:ascii="Verdana" w:hAnsi="Verdana" w:cs="Tahoma"/>
          <w:b/>
          <w:sz w:val="22"/>
          <w:szCs w:val="22"/>
        </w:rPr>
        <w:t xml:space="preserve"> –</w:t>
      </w:r>
      <w:r w:rsidRPr="00176959">
        <w:rPr>
          <w:rFonts w:ascii="Verdana" w:hAnsi="Verdana" w:cs="Tahoma"/>
          <w:b/>
          <w:sz w:val="22"/>
          <w:szCs w:val="22"/>
        </w:rPr>
        <w:t xml:space="preserve"> </w:t>
      </w:r>
      <w:r w:rsidRPr="00176959">
        <w:rPr>
          <w:rFonts w:ascii="Verdana" w:hAnsi="Verdana" w:cs="Tahoma"/>
          <w:sz w:val="22"/>
          <w:szCs w:val="22"/>
        </w:rPr>
        <w:t>72</w:t>
      </w:r>
      <w:r>
        <w:rPr>
          <w:rFonts w:ascii="Verdana" w:hAnsi="Verdana" w:cs="Tahoma"/>
          <w:sz w:val="22"/>
          <w:szCs w:val="22"/>
        </w:rPr>
        <w:t xml:space="preserve"> patients</w:t>
      </w:r>
    </w:p>
    <w:p w:rsidR="00176959" w:rsidRPr="00176959" w:rsidRDefault="00176959" w:rsidP="00176959">
      <w:pPr>
        <w:pStyle w:val="ListParagraph"/>
        <w:numPr>
          <w:ilvl w:val="0"/>
          <w:numId w:val="24"/>
        </w:numPr>
        <w:rPr>
          <w:rFonts w:ascii="Verdana" w:hAnsi="Verdana" w:cs="Tahoma"/>
          <w:sz w:val="22"/>
          <w:szCs w:val="22"/>
        </w:rPr>
      </w:pPr>
      <w:proofErr w:type="spellStart"/>
      <w:r w:rsidRPr="00176959">
        <w:rPr>
          <w:rFonts w:ascii="Verdana" w:hAnsi="Verdana" w:cs="Tahoma"/>
          <w:b/>
          <w:sz w:val="22"/>
          <w:szCs w:val="22"/>
        </w:rPr>
        <w:t>Venofer</w:t>
      </w:r>
      <w:proofErr w:type="spellEnd"/>
      <w:r w:rsidRPr="00176959">
        <w:rPr>
          <w:rFonts w:ascii="Verdana" w:hAnsi="Verdana" w:cs="Tahoma"/>
          <w:b/>
          <w:sz w:val="22"/>
          <w:szCs w:val="22"/>
        </w:rPr>
        <w:t xml:space="preserve"> (iron sucrose injection)</w:t>
      </w:r>
      <w:r>
        <w:rPr>
          <w:rFonts w:ascii="Verdana" w:hAnsi="Verdana" w:cs="Tahoma"/>
          <w:b/>
          <w:sz w:val="22"/>
          <w:szCs w:val="22"/>
        </w:rPr>
        <w:t xml:space="preserve"> -</w:t>
      </w:r>
      <w:r w:rsidRPr="00176959">
        <w:rPr>
          <w:rFonts w:ascii="Verdana" w:hAnsi="Verdana" w:cs="Tahoma"/>
          <w:b/>
          <w:sz w:val="22"/>
          <w:szCs w:val="22"/>
        </w:rPr>
        <w:t xml:space="preserve"> </w:t>
      </w:r>
      <w:r w:rsidRPr="00176959">
        <w:rPr>
          <w:rFonts w:ascii="Verdana" w:hAnsi="Verdana" w:cs="Tahoma"/>
          <w:sz w:val="22"/>
          <w:szCs w:val="22"/>
        </w:rPr>
        <w:t xml:space="preserve">6 </w:t>
      </w:r>
      <w:r>
        <w:rPr>
          <w:rFonts w:ascii="Verdana" w:hAnsi="Verdana" w:cs="Tahoma"/>
          <w:sz w:val="22"/>
          <w:szCs w:val="22"/>
        </w:rPr>
        <w:t xml:space="preserve">patients </w:t>
      </w:r>
      <w:r w:rsidRPr="00176959">
        <w:rPr>
          <w:rFonts w:ascii="Verdana" w:hAnsi="Verdana" w:cs="Tahoma"/>
          <w:sz w:val="22"/>
          <w:szCs w:val="22"/>
        </w:rPr>
        <w:t>(</w:t>
      </w:r>
      <w:r>
        <w:rPr>
          <w:rFonts w:ascii="Verdana" w:hAnsi="Verdana" w:cs="Tahoma"/>
          <w:sz w:val="22"/>
          <w:szCs w:val="22"/>
        </w:rPr>
        <w:t xml:space="preserve">this has also been </w:t>
      </w:r>
      <w:r w:rsidRPr="00176959">
        <w:rPr>
          <w:rFonts w:ascii="Verdana" w:hAnsi="Verdana" w:cs="Tahoma"/>
          <w:sz w:val="22"/>
          <w:szCs w:val="22"/>
        </w:rPr>
        <w:t xml:space="preserve">issued as a stock item to </w:t>
      </w:r>
      <w:r>
        <w:rPr>
          <w:rFonts w:ascii="Verdana" w:hAnsi="Verdana" w:cs="Tahoma"/>
          <w:sz w:val="22"/>
          <w:szCs w:val="22"/>
        </w:rPr>
        <w:t>a</w:t>
      </w:r>
      <w:r w:rsidRPr="00176959">
        <w:rPr>
          <w:rFonts w:ascii="Verdana" w:hAnsi="Verdana" w:cs="Tahoma"/>
          <w:sz w:val="22"/>
          <w:szCs w:val="22"/>
        </w:rPr>
        <w:t xml:space="preserve"> ward, </w:t>
      </w:r>
      <w:r>
        <w:rPr>
          <w:rFonts w:ascii="Verdana" w:hAnsi="Verdana" w:cs="Tahoma"/>
          <w:sz w:val="22"/>
          <w:szCs w:val="22"/>
        </w:rPr>
        <w:t>so true</w:t>
      </w:r>
      <w:r w:rsidRPr="00176959">
        <w:rPr>
          <w:rFonts w:ascii="Verdana" w:hAnsi="Verdana" w:cs="Tahoma"/>
          <w:sz w:val="22"/>
          <w:szCs w:val="22"/>
        </w:rPr>
        <w:t xml:space="preserve"> patient numbers will be higher)</w:t>
      </w:r>
    </w:p>
    <w:p w:rsidR="004D7F59" w:rsidRPr="00176959" w:rsidRDefault="00176959" w:rsidP="00176959">
      <w:pPr>
        <w:pStyle w:val="ListParagraph"/>
        <w:numPr>
          <w:ilvl w:val="0"/>
          <w:numId w:val="24"/>
        </w:numPr>
        <w:rPr>
          <w:rFonts w:ascii="Verdana" w:hAnsi="Verdana" w:cs="Tahoma"/>
          <w:sz w:val="22"/>
          <w:szCs w:val="22"/>
        </w:rPr>
      </w:pPr>
      <w:r w:rsidRPr="00176959">
        <w:rPr>
          <w:rFonts w:ascii="Verdana" w:hAnsi="Verdana" w:cs="Tahoma"/>
          <w:b/>
          <w:sz w:val="22"/>
          <w:szCs w:val="22"/>
        </w:rPr>
        <w:t xml:space="preserve">Any of the above 5 products </w:t>
      </w:r>
      <w:r>
        <w:rPr>
          <w:rFonts w:ascii="Verdana" w:hAnsi="Verdana" w:cs="Tahoma"/>
          <w:b/>
          <w:sz w:val="22"/>
          <w:szCs w:val="22"/>
        </w:rPr>
        <w:t>-</w:t>
      </w:r>
      <w:r w:rsidRPr="00176959">
        <w:rPr>
          <w:rFonts w:ascii="Verdana" w:hAnsi="Verdana" w:cs="Tahoma"/>
          <w:b/>
          <w:sz w:val="22"/>
          <w:szCs w:val="22"/>
        </w:rPr>
        <w:t xml:space="preserve"> </w:t>
      </w:r>
      <w:r w:rsidRPr="00176959">
        <w:rPr>
          <w:rFonts w:ascii="Verdana" w:hAnsi="Verdana" w:cs="Tahoma"/>
          <w:sz w:val="22"/>
          <w:szCs w:val="22"/>
        </w:rPr>
        <w:t xml:space="preserve">724 </w:t>
      </w:r>
      <w:r>
        <w:rPr>
          <w:rFonts w:ascii="Verdana" w:hAnsi="Verdana" w:cs="Tahoma"/>
          <w:sz w:val="22"/>
          <w:szCs w:val="22"/>
        </w:rPr>
        <w:t xml:space="preserve">patients </w:t>
      </w:r>
      <w:r w:rsidRPr="00176959">
        <w:rPr>
          <w:rFonts w:ascii="Verdana" w:hAnsi="Verdana" w:cs="Tahoma"/>
          <w:sz w:val="22"/>
          <w:szCs w:val="22"/>
        </w:rPr>
        <w:t>(</w:t>
      </w:r>
      <w:r>
        <w:rPr>
          <w:rFonts w:ascii="Verdana" w:hAnsi="Verdana" w:cs="Tahoma"/>
          <w:sz w:val="22"/>
          <w:szCs w:val="22"/>
        </w:rPr>
        <w:t xml:space="preserve">this has also been </w:t>
      </w:r>
      <w:r w:rsidRPr="00176959">
        <w:rPr>
          <w:rFonts w:ascii="Verdana" w:hAnsi="Verdana" w:cs="Tahoma"/>
          <w:sz w:val="22"/>
          <w:szCs w:val="22"/>
        </w:rPr>
        <w:t xml:space="preserve">issued as a stock item to </w:t>
      </w:r>
      <w:r>
        <w:rPr>
          <w:rFonts w:ascii="Verdana" w:hAnsi="Verdana" w:cs="Tahoma"/>
          <w:sz w:val="22"/>
          <w:szCs w:val="22"/>
        </w:rPr>
        <w:t>a</w:t>
      </w:r>
      <w:r w:rsidRPr="00176959">
        <w:rPr>
          <w:rFonts w:ascii="Verdana" w:hAnsi="Verdana" w:cs="Tahoma"/>
          <w:sz w:val="22"/>
          <w:szCs w:val="22"/>
        </w:rPr>
        <w:t xml:space="preserve"> ward, </w:t>
      </w:r>
      <w:r>
        <w:rPr>
          <w:rFonts w:ascii="Verdana" w:hAnsi="Verdana" w:cs="Tahoma"/>
          <w:sz w:val="22"/>
          <w:szCs w:val="22"/>
        </w:rPr>
        <w:t>so true</w:t>
      </w:r>
      <w:r w:rsidRPr="00176959">
        <w:rPr>
          <w:rFonts w:ascii="Verdana" w:hAnsi="Verdana" w:cs="Tahoma"/>
          <w:sz w:val="22"/>
          <w:szCs w:val="22"/>
        </w:rPr>
        <w:t xml:space="preserve"> patient numbers will be higher)</w:t>
      </w:r>
      <w:r>
        <w:rPr>
          <w:rFonts w:ascii="Verdana" w:hAnsi="Verdana" w:cs="Tahoma"/>
          <w:sz w:val="22"/>
          <w:szCs w:val="22"/>
        </w:rPr>
        <w:br/>
      </w:r>
      <w:r>
        <w:rPr>
          <w:rFonts w:ascii="Verdana" w:hAnsi="Verdana" w:cs="Tahoma"/>
          <w:sz w:val="22"/>
          <w:szCs w:val="22"/>
        </w:rPr>
        <w:br/>
      </w:r>
    </w:p>
    <w:p w:rsidR="004D7F59" w:rsidRPr="002B6E5E" w:rsidRDefault="004D7F59" w:rsidP="004D7F59">
      <w:pPr>
        <w:pStyle w:val="ListParagraph"/>
        <w:numPr>
          <w:ilvl w:val="0"/>
          <w:numId w:val="19"/>
        </w:numPr>
        <w:rPr>
          <w:rFonts w:ascii="Verdana" w:hAnsi="Verdana" w:cs="Tahoma"/>
          <w:b/>
          <w:sz w:val="22"/>
          <w:szCs w:val="22"/>
        </w:rPr>
      </w:pPr>
      <w:r w:rsidRPr="002B6E5E">
        <w:rPr>
          <w:rFonts w:ascii="Verdana" w:hAnsi="Verdana" w:cs="Tahoma"/>
          <w:b/>
          <w:sz w:val="22"/>
          <w:szCs w:val="22"/>
        </w:rPr>
        <w:t xml:space="preserve">For the patients treated in the last 6 months with any of products listed in Q1, how many patients were diagnosed (at any point in the last 12 months) with the following: </w:t>
      </w:r>
    </w:p>
    <w:p w:rsidR="004D7F59" w:rsidRPr="002B6E5E" w:rsidRDefault="004D7F59" w:rsidP="004D7F59">
      <w:pPr>
        <w:pStyle w:val="ListParagraph"/>
        <w:numPr>
          <w:ilvl w:val="0"/>
          <w:numId w:val="21"/>
        </w:numPr>
        <w:rPr>
          <w:rFonts w:ascii="Verdana" w:hAnsi="Verdana" w:cs="Tahoma"/>
          <w:b/>
          <w:sz w:val="22"/>
          <w:szCs w:val="22"/>
        </w:rPr>
      </w:pPr>
      <w:r w:rsidRPr="002B6E5E">
        <w:rPr>
          <w:rFonts w:ascii="Verdana" w:hAnsi="Verdana" w:cs="Tahoma"/>
          <w:b/>
          <w:sz w:val="22"/>
          <w:szCs w:val="22"/>
        </w:rPr>
        <w:t xml:space="preserve">Chronic Kidney Disease (ICD10 code – N.18)   </w:t>
      </w:r>
    </w:p>
    <w:p w:rsidR="004D7F59" w:rsidRPr="002B6E5E" w:rsidRDefault="004D7F59" w:rsidP="004D7F59">
      <w:pPr>
        <w:pStyle w:val="ListParagraph"/>
        <w:numPr>
          <w:ilvl w:val="0"/>
          <w:numId w:val="21"/>
        </w:numPr>
        <w:rPr>
          <w:rFonts w:ascii="Verdana" w:hAnsi="Verdana" w:cs="Tahoma"/>
          <w:b/>
          <w:sz w:val="22"/>
          <w:szCs w:val="22"/>
        </w:rPr>
      </w:pPr>
      <w:r w:rsidRPr="002B6E5E">
        <w:rPr>
          <w:rFonts w:ascii="Verdana" w:hAnsi="Verdana" w:cs="Tahoma"/>
          <w:b/>
          <w:sz w:val="22"/>
          <w:szCs w:val="22"/>
        </w:rPr>
        <w:lastRenderedPageBreak/>
        <w:t xml:space="preserve">Heart Failure (ICD10 code – I.50) </w:t>
      </w:r>
    </w:p>
    <w:p w:rsidR="004D7F59" w:rsidRPr="002B6E5E" w:rsidRDefault="004D7F59" w:rsidP="004D7F59">
      <w:pPr>
        <w:pStyle w:val="ListParagraph"/>
        <w:numPr>
          <w:ilvl w:val="0"/>
          <w:numId w:val="21"/>
        </w:numPr>
        <w:rPr>
          <w:rFonts w:ascii="Verdana" w:hAnsi="Verdana" w:cs="Tahoma"/>
          <w:b/>
          <w:sz w:val="22"/>
          <w:szCs w:val="22"/>
        </w:rPr>
      </w:pPr>
      <w:r w:rsidRPr="002B6E5E">
        <w:rPr>
          <w:rFonts w:ascii="Verdana" w:hAnsi="Verdana" w:cs="Tahoma"/>
          <w:b/>
          <w:sz w:val="22"/>
          <w:szCs w:val="22"/>
        </w:rPr>
        <w:t xml:space="preserve">Inflammatory Bowel Disease (ICD10 codes – K.50 to K.52) </w:t>
      </w:r>
    </w:p>
    <w:p w:rsidR="004D7F59" w:rsidRPr="002B6E5E" w:rsidRDefault="004D7F59" w:rsidP="004D7F59">
      <w:pPr>
        <w:pStyle w:val="ListParagraph"/>
        <w:numPr>
          <w:ilvl w:val="0"/>
          <w:numId w:val="21"/>
        </w:numPr>
        <w:rPr>
          <w:rFonts w:ascii="Verdana" w:hAnsi="Verdana" w:cs="Tahoma"/>
          <w:b/>
          <w:sz w:val="22"/>
          <w:szCs w:val="22"/>
        </w:rPr>
      </w:pPr>
      <w:r w:rsidRPr="002B6E5E">
        <w:rPr>
          <w:rFonts w:ascii="Verdana" w:hAnsi="Verdana" w:cs="Tahoma"/>
          <w:b/>
          <w:sz w:val="22"/>
          <w:szCs w:val="22"/>
        </w:rPr>
        <w:t>Malignant neoplasms (ICD10 codes C.00 to c.96)</w:t>
      </w:r>
    </w:p>
    <w:p w:rsidR="004D7F59" w:rsidRPr="002B6E5E" w:rsidRDefault="004D7F59" w:rsidP="004D7F59">
      <w:pPr>
        <w:pStyle w:val="ListParagraph"/>
        <w:numPr>
          <w:ilvl w:val="0"/>
          <w:numId w:val="21"/>
        </w:numPr>
        <w:rPr>
          <w:rFonts w:ascii="Verdana" w:hAnsi="Verdana" w:cs="Tahoma"/>
          <w:b/>
          <w:sz w:val="22"/>
          <w:szCs w:val="22"/>
        </w:rPr>
      </w:pPr>
      <w:r w:rsidRPr="002B6E5E">
        <w:rPr>
          <w:rFonts w:ascii="Verdana" w:hAnsi="Verdana" w:cs="Tahoma"/>
          <w:b/>
          <w:sz w:val="22"/>
          <w:szCs w:val="22"/>
        </w:rPr>
        <w:t>Post-Partum Haemorrhage (ICD10 code O.72)</w:t>
      </w:r>
    </w:p>
    <w:p w:rsidR="004D7F59" w:rsidRDefault="00EA375D" w:rsidP="00EA375D">
      <w:pPr>
        <w:ind w:left="865"/>
        <w:rPr>
          <w:rFonts w:ascii="Verdana" w:hAnsi="Verdana" w:cs="Tahoma"/>
          <w:sz w:val="22"/>
          <w:szCs w:val="22"/>
        </w:rPr>
      </w:pPr>
      <w:r w:rsidRPr="00EA375D">
        <w:rPr>
          <w:rFonts w:ascii="Verdana" w:hAnsi="Verdana" w:cs="Tahoma"/>
          <w:sz w:val="22"/>
          <w:szCs w:val="22"/>
        </w:rPr>
        <w:t xml:space="preserve">I can confirm Swansea Bay Health Board does not hold this information centrally. Due to </w:t>
      </w:r>
      <w:r w:rsidR="00314D80">
        <w:rPr>
          <w:rFonts w:ascii="Verdana" w:hAnsi="Verdana" w:cs="Tahoma"/>
          <w:sz w:val="22"/>
          <w:szCs w:val="22"/>
        </w:rPr>
        <w:t>the way that our systems record</w:t>
      </w:r>
      <w:r w:rsidRPr="00EA375D">
        <w:rPr>
          <w:rFonts w:ascii="Verdana" w:hAnsi="Verdana" w:cs="Tahoma"/>
          <w:sz w:val="22"/>
          <w:szCs w:val="22"/>
        </w:rPr>
        <w:t xml:space="preserve"> information, we are not able to tell you how many patients were diagnosed with the above</w:t>
      </w:r>
      <w:r>
        <w:rPr>
          <w:rFonts w:ascii="Verdana" w:hAnsi="Verdana" w:cs="Tahoma"/>
          <w:sz w:val="22"/>
          <w:szCs w:val="22"/>
        </w:rPr>
        <w:t xml:space="preserve">. </w:t>
      </w:r>
      <w:r w:rsidRPr="00EA375D">
        <w:rPr>
          <w:rFonts w:ascii="Verdana" w:hAnsi="Verdana" w:cs="Tahoma"/>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rsidR="00EA375D" w:rsidRPr="00EA375D" w:rsidRDefault="00EA375D" w:rsidP="00EA375D">
      <w:pPr>
        <w:ind w:left="865"/>
        <w:rPr>
          <w:rFonts w:ascii="Verdana" w:hAnsi="Verdana" w:cs="Tahoma"/>
          <w:sz w:val="22"/>
          <w:szCs w:val="22"/>
        </w:rPr>
      </w:pPr>
      <w:r>
        <w:rPr>
          <w:rFonts w:ascii="Verdana" w:hAnsi="Verdana" w:cs="Tahoma"/>
          <w:sz w:val="22"/>
          <w:szCs w:val="22"/>
        </w:rPr>
        <w:t xml:space="preserve">However, I can confirm that 159 of the patients from question 1 were admitted to hospital </w:t>
      </w:r>
      <w:r w:rsidR="004154CB">
        <w:rPr>
          <w:rFonts w:ascii="Verdana" w:hAnsi="Verdana" w:cs="Tahoma"/>
          <w:sz w:val="22"/>
          <w:szCs w:val="22"/>
        </w:rPr>
        <w:t xml:space="preserve">in the last 12 months </w:t>
      </w:r>
      <w:r>
        <w:rPr>
          <w:rFonts w:ascii="Verdana" w:hAnsi="Verdana" w:cs="Tahoma"/>
          <w:sz w:val="22"/>
          <w:szCs w:val="22"/>
        </w:rPr>
        <w:t>and treated for one or more of the above issues during their inpatient stay.</w:t>
      </w:r>
    </w:p>
    <w:p w:rsidR="004D7F59" w:rsidRPr="002B6E5E" w:rsidRDefault="004D7F59" w:rsidP="004D7F59">
      <w:pPr>
        <w:pStyle w:val="ListParagraph"/>
        <w:numPr>
          <w:ilvl w:val="0"/>
          <w:numId w:val="19"/>
        </w:numPr>
        <w:rPr>
          <w:rFonts w:ascii="Verdana" w:hAnsi="Verdana" w:cs="Tahoma"/>
          <w:b/>
          <w:sz w:val="22"/>
          <w:szCs w:val="22"/>
        </w:rPr>
      </w:pPr>
      <w:r w:rsidRPr="002B6E5E">
        <w:rPr>
          <w:rFonts w:ascii="Verdana" w:hAnsi="Verdana" w:cs="Tahoma"/>
          <w:b/>
          <w:sz w:val="22"/>
          <w:szCs w:val="22"/>
        </w:rPr>
        <w:t xml:space="preserve">For the patients treated in the last 6 months with any of products listed in Q1, how many patients undertook the following elective surgeries at any point in the last 12 months:  </w:t>
      </w:r>
    </w:p>
    <w:p w:rsidR="004D7F59" w:rsidRPr="002B6E5E" w:rsidRDefault="004D7F59" w:rsidP="004D7F59">
      <w:pPr>
        <w:pStyle w:val="ListParagraph"/>
        <w:numPr>
          <w:ilvl w:val="0"/>
          <w:numId w:val="21"/>
        </w:numPr>
        <w:rPr>
          <w:rFonts w:ascii="Verdana" w:hAnsi="Verdana" w:cs="Tahoma"/>
          <w:b/>
          <w:sz w:val="22"/>
          <w:szCs w:val="22"/>
        </w:rPr>
      </w:pPr>
      <w:r w:rsidRPr="002B6E5E">
        <w:rPr>
          <w:rFonts w:ascii="Verdana" w:hAnsi="Verdana" w:cs="Tahoma"/>
          <w:b/>
          <w:sz w:val="22"/>
          <w:szCs w:val="22"/>
        </w:rPr>
        <w:t>Primary Hip Replacement (OPCS codes W371, W381 and W941)</w:t>
      </w:r>
    </w:p>
    <w:p w:rsidR="004D7F59" w:rsidRPr="002B6E5E" w:rsidRDefault="004D7F59" w:rsidP="004D7F59">
      <w:pPr>
        <w:pStyle w:val="ListParagraph"/>
        <w:numPr>
          <w:ilvl w:val="0"/>
          <w:numId w:val="21"/>
        </w:numPr>
        <w:rPr>
          <w:rFonts w:ascii="Verdana" w:hAnsi="Verdana" w:cs="Tahoma"/>
          <w:b/>
          <w:sz w:val="22"/>
          <w:szCs w:val="22"/>
        </w:rPr>
      </w:pPr>
      <w:r w:rsidRPr="002B6E5E">
        <w:rPr>
          <w:rFonts w:ascii="Verdana" w:hAnsi="Verdana" w:cs="Tahoma"/>
          <w:b/>
          <w:sz w:val="22"/>
          <w:szCs w:val="22"/>
        </w:rPr>
        <w:t>Hysterectomy (OPCS codes Q074 and Q075)</w:t>
      </w:r>
    </w:p>
    <w:p w:rsidR="004D7F59" w:rsidRPr="002B6E5E" w:rsidRDefault="004D7F59" w:rsidP="004D7F59">
      <w:pPr>
        <w:pStyle w:val="ListParagraph"/>
        <w:numPr>
          <w:ilvl w:val="0"/>
          <w:numId w:val="21"/>
        </w:numPr>
        <w:rPr>
          <w:rFonts w:ascii="Verdana" w:hAnsi="Verdana" w:cs="Tahoma"/>
          <w:b/>
          <w:sz w:val="22"/>
          <w:szCs w:val="22"/>
        </w:rPr>
      </w:pPr>
      <w:r w:rsidRPr="002B6E5E">
        <w:rPr>
          <w:rFonts w:ascii="Verdana" w:hAnsi="Verdana" w:cs="Tahoma"/>
          <w:b/>
          <w:sz w:val="22"/>
          <w:szCs w:val="22"/>
        </w:rPr>
        <w:t>Colorectal Resection (OPCS codes H071, H0712, H073, H074, H333 and H336)</w:t>
      </w:r>
    </w:p>
    <w:p w:rsidR="004D7F59" w:rsidRPr="002B6E5E" w:rsidRDefault="004D7F59" w:rsidP="004D7F59">
      <w:pPr>
        <w:pStyle w:val="ListParagraph"/>
        <w:numPr>
          <w:ilvl w:val="0"/>
          <w:numId w:val="21"/>
        </w:numPr>
        <w:rPr>
          <w:rFonts w:ascii="Verdana" w:hAnsi="Verdana" w:cs="Tahoma"/>
          <w:b/>
          <w:sz w:val="22"/>
          <w:szCs w:val="22"/>
        </w:rPr>
      </w:pPr>
      <w:r w:rsidRPr="002B6E5E">
        <w:rPr>
          <w:rFonts w:ascii="Verdana" w:hAnsi="Verdana" w:cs="Tahoma"/>
          <w:b/>
          <w:sz w:val="22"/>
          <w:szCs w:val="22"/>
        </w:rPr>
        <w:t>Coronary Artery Bypass Graft (OPCS code K453)</w:t>
      </w:r>
    </w:p>
    <w:p w:rsidR="00CE325E" w:rsidRPr="002B6E5E" w:rsidRDefault="004D7F59" w:rsidP="004D7F59">
      <w:pPr>
        <w:pStyle w:val="ListParagraph"/>
        <w:numPr>
          <w:ilvl w:val="0"/>
          <w:numId w:val="21"/>
        </w:numPr>
        <w:rPr>
          <w:rFonts w:ascii="Verdana" w:hAnsi="Verdana" w:cs="Tahoma"/>
          <w:b/>
          <w:sz w:val="22"/>
          <w:szCs w:val="22"/>
        </w:rPr>
      </w:pPr>
      <w:r w:rsidRPr="002B6E5E">
        <w:rPr>
          <w:rFonts w:ascii="Verdana" w:hAnsi="Verdana" w:cs="Tahoma"/>
          <w:b/>
          <w:sz w:val="22"/>
          <w:szCs w:val="22"/>
        </w:rPr>
        <w:t>Cardiac Valve Surgery (OPCS codes K262 and K255)</w:t>
      </w:r>
    </w:p>
    <w:p w:rsidR="00CE325E" w:rsidRDefault="004154CB" w:rsidP="004154CB">
      <w:pPr>
        <w:ind w:left="865"/>
        <w:rPr>
          <w:rFonts w:ascii="Verdana" w:hAnsi="Verdana" w:cs="Tahoma"/>
          <w:sz w:val="22"/>
          <w:szCs w:val="22"/>
        </w:rPr>
      </w:pPr>
      <w:r>
        <w:rPr>
          <w:rFonts w:ascii="Verdana" w:hAnsi="Verdana" w:cs="Tahoma"/>
          <w:sz w:val="22"/>
          <w:szCs w:val="22"/>
        </w:rPr>
        <w:t xml:space="preserve">6 patients from question 1 undertook one of the above surgeries in the last 12 months. We are not able to break this down by operation as due to the low numbers </w:t>
      </w:r>
      <w:r w:rsidRPr="00524A9A">
        <w:rPr>
          <w:rFonts w:ascii="Verdana" w:hAnsi="Verdana"/>
          <w:sz w:val="22"/>
          <w:szCs w:val="22"/>
        </w:rPr>
        <w:t xml:space="preserve">there is a potential risk of identifying individuals if this was disclosed.  We are therefore withholding this detail under Section 40(2) of the </w:t>
      </w:r>
      <w:smartTag w:uri="urn:schemas-microsoft-com:office:smarttags" w:element="address">
        <w:r w:rsidRPr="00524A9A">
          <w:rPr>
            <w:rFonts w:ascii="Verdana" w:hAnsi="Verdana"/>
            <w:sz w:val="22"/>
            <w:szCs w:val="22"/>
          </w:rPr>
          <w:t>Freedom of Information</w:t>
        </w:r>
      </w:smartTag>
      <w:r w:rsidRPr="00524A9A">
        <w:rPr>
          <w:rFonts w:ascii="Verdana" w:hAnsi="Verdana"/>
          <w:sz w:val="22"/>
          <w:szCs w:val="22"/>
        </w:rPr>
        <w:t xml:space="preserve"> Act 2000.  This information is protected by the </w:t>
      </w:r>
      <w:r w:rsidRPr="00524A9A">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524A9A">
        <w:rPr>
          <w:rFonts w:ascii="Verdana" w:hAnsi="Verdana"/>
          <w:bCs/>
          <w:iCs/>
          <w:sz w:val="22"/>
          <w:szCs w:val="22"/>
        </w:rPr>
        <w:t>in regard to</w:t>
      </w:r>
      <w:r w:rsidRPr="00524A9A">
        <w:rPr>
          <w:rFonts w:ascii="Verdana" w:hAnsi="Verdana"/>
          <w:iCs/>
          <w:sz w:val="22"/>
          <w:szCs w:val="22"/>
        </w:rPr>
        <w:t xml:space="preserve"> Articles 5, 6, and 9 of GDPR.  </w:t>
      </w:r>
      <w:r w:rsidRPr="00524A9A">
        <w:rPr>
          <w:rFonts w:ascii="Verdana" w:hAnsi="Verdana"/>
          <w:sz w:val="22"/>
          <w:szCs w:val="22"/>
        </w:rPr>
        <w:t>This exemption is absolute and therefore there is no requirement to apply the public interest test.</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t>
      </w:r>
      <w:r w:rsidRPr="00304A21">
        <w:rPr>
          <w:rFonts w:ascii="Verdana" w:hAnsi="Verdana"/>
          <w:sz w:val="22"/>
          <w:szCs w:val="22"/>
        </w:rPr>
        <w:lastRenderedPageBreak/>
        <w:t xml:space="preserve">(Wales),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A74AE9" w:rsidP="002677FD">
      <w:pPr>
        <w:jc w:val="both"/>
        <w:rPr>
          <w:rFonts w:ascii="Verdana" w:hAnsi="Verdana"/>
          <w:sz w:val="22"/>
          <w:szCs w:val="22"/>
        </w:rPr>
      </w:pPr>
      <w:r>
        <w:rPr>
          <w:rFonts w:ascii="Calibri" w:hAnsi="Calibri" w:cs="Calibri"/>
          <w:noProof/>
          <w:color w:val="1F497D"/>
        </w:rPr>
        <w:drawing>
          <wp:inline distT="0" distB="0" distL="0" distR="0" wp14:anchorId="7A18FF3D" wp14:editId="2C04BC46">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cstate="print">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74AE9">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06" type="#_x0000_t75" style="width:21pt;height:21pt;visibility:visible;mso-wrap-style:square" o:bullet="t">
        <v:imagedata r:id="rId1" o:title=""/>
      </v:shape>
    </w:pict>
  </w:numPicBullet>
  <w:numPicBullet w:numPicBulletId="1">
    <w:pict>
      <v:shape id="_x0000_i1207" type="#_x0000_t75" style="width:383.25pt;height:383.25pt;visibility:visible;mso-wrap-style:square" o:bullet="t">
        <v:imagedata r:id="rId2" o:title=""/>
      </v:shape>
    </w:pict>
  </w:numPicBullet>
  <w:numPicBullet w:numPicBulletId="2">
    <w:pict>
      <v:shape id="_x0000_i1208" type="#_x0000_t75" style="width:225pt;height:225pt;visibility:visible;mso-wrap-style:square" o:bullet="t">
        <v:imagedata r:id="rId3" o:title=""/>
      </v:shape>
    </w:pict>
  </w:numPicBullet>
  <w:numPicBullet w:numPicBulletId="3">
    <w:pict>
      <v:shape id="_x0000_i120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9024AE"/>
    <w:multiLevelType w:val="hybridMultilevel"/>
    <w:tmpl w:val="B60A1A5A"/>
    <w:lvl w:ilvl="0" w:tplc="3298419A">
      <w:start w:val="3"/>
      <w:numFmt w:val="bullet"/>
      <w:lvlText w:val="•"/>
      <w:lvlJc w:val="left"/>
      <w:pPr>
        <w:ind w:left="1730" w:hanging="360"/>
      </w:pPr>
      <w:rPr>
        <w:rFonts w:ascii="Verdana" w:eastAsia="Calibri" w:hAnsi="Verdana" w:cs="Tahoma"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06E3921"/>
    <w:multiLevelType w:val="hybridMultilevel"/>
    <w:tmpl w:val="FE0CC70E"/>
    <w:lvl w:ilvl="0" w:tplc="79BCA80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B217580"/>
    <w:multiLevelType w:val="hybridMultilevel"/>
    <w:tmpl w:val="1D5C9882"/>
    <w:lvl w:ilvl="0" w:tplc="3298419A">
      <w:start w:val="3"/>
      <w:numFmt w:val="bullet"/>
      <w:lvlText w:val="•"/>
      <w:lvlJc w:val="left"/>
      <w:pPr>
        <w:ind w:left="1225" w:hanging="360"/>
      </w:pPr>
      <w:rPr>
        <w:rFonts w:ascii="Verdana" w:eastAsia="Calibri"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BC50D4"/>
    <w:multiLevelType w:val="hybridMultilevel"/>
    <w:tmpl w:val="1E423F36"/>
    <w:lvl w:ilvl="0" w:tplc="3298419A">
      <w:start w:val="3"/>
      <w:numFmt w:val="bullet"/>
      <w:lvlText w:val="•"/>
      <w:lvlJc w:val="left"/>
      <w:pPr>
        <w:ind w:left="1730" w:hanging="360"/>
      </w:pPr>
      <w:rPr>
        <w:rFonts w:ascii="Verdana" w:eastAsia="Calibri" w:hAnsi="Verdana" w:cs="Tahoma"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5A65DF0"/>
    <w:multiLevelType w:val="hybridMultilevel"/>
    <w:tmpl w:val="2EEC5AB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66841BF8"/>
    <w:multiLevelType w:val="hybridMultilevel"/>
    <w:tmpl w:val="8258EBF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32F1B51"/>
    <w:multiLevelType w:val="hybridMultilevel"/>
    <w:tmpl w:val="465A4E7E"/>
    <w:lvl w:ilvl="0" w:tplc="3298419A">
      <w:start w:val="3"/>
      <w:numFmt w:val="bullet"/>
      <w:lvlText w:val="•"/>
      <w:lvlJc w:val="left"/>
      <w:pPr>
        <w:ind w:left="1225" w:hanging="360"/>
      </w:pPr>
      <w:rPr>
        <w:rFonts w:ascii="Verdana" w:eastAsia="Calibri" w:hAnsi="Verdana" w:cs="Tahoma"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9"/>
  </w:num>
  <w:num w:numId="4">
    <w:abstractNumId w:val="20"/>
  </w:num>
  <w:num w:numId="5">
    <w:abstractNumId w:val="4"/>
  </w:num>
  <w:num w:numId="6">
    <w:abstractNumId w:val="3"/>
  </w:num>
  <w:num w:numId="7">
    <w:abstractNumId w:val="13"/>
  </w:num>
  <w:num w:numId="8">
    <w:abstractNumId w:val="17"/>
  </w:num>
  <w:num w:numId="9">
    <w:abstractNumId w:val="23"/>
  </w:num>
  <w:num w:numId="10">
    <w:abstractNumId w:val="1"/>
  </w:num>
  <w:num w:numId="11">
    <w:abstractNumId w:val="10"/>
  </w:num>
  <w:num w:numId="12">
    <w:abstractNumId w:val="15"/>
  </w:num>
  <w:num w:numId="13">
    <w:abstractNumId w:val="21"/>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5"/>
  </w:num>
  <w:num w:numId="18">
    <w:abstractNumId w:val="19"/>
  </w:num>
  <w:num w:numId="19">
    <w:abstractNumId w:val="6"/>
  </w:num>
  <w:num w:numId="20">
    <w:abstractNumId w:val="18"/>
  </w:num>
  <w:num w:numId="21">
    <w:abstractNumId w:val="22"/>
  </w:num>
  <w:num w:numId="22">
    <w:abstractNumId w:val="2"/>
  </w:num>
  <w:num w:numId="23">
    <w:abstractNumId w:val="12"/>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76959"/>
    <w:rsid w:val="00185784"/>
    <w:rsid w:val="001B1339"/>
    <w:rsid w:val="001E1340"/>
    <w:rsid w:val="001E2D50"/>
    <w:rsid w:val="00213076"/>
    <w:rsid w:val="002156AF"/>
    <w:rsid w:val="002677FD"/>
    <w:rsid w:val="00296FDA"/>
    <w:rsid w:val="002B6E5E"/>
    <w:rsid w:val="002B74C8"/>
    <w:rsid w:val="002C252B"/>
    <w:rsid w:val="002D32B6"/>
    <w:rsid w:val="002E02A9"/>
    <w:rsid w:val="00304A21"/>
    <w:rsid w:val="00314D80"/>
    <w:rsid w:val="0035435D"/>
    <w:rsid w:val="00355B9A"/>
    <w:rsid w:val="003648A8"/>
    <w:rsid w:val="0039422D"/>
    <w:rsid w:val="003B09B5"/>
    <w:rsid w:val="003F2312"/>
    <w:rsid w:val="004039EB"/>
    <w:rsid w:val="004154CB"/>
    <w:rsid w:val="00442A3A"/>
    <w:rsid w:val="00453C57"/>
    <w:rsid w:val="0048724F"/>
    <w:rsid w:val="004C59CA"/>
    <w:rsid w:val="004C7B47"/>
    <w:rsid w:val="004D7F59"/>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F111B"/>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74AE9"/>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A375D"/>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0A88B4-8C90-49DC-8219-9B0280CEF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88</TotalTime>
  <Pages>3</Pages>
  <Words>732</Words>
  <Characters>4179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14</cp:revision>
  <cp:lastPrinted>2022-02-21T09:20:00Z</cp:lastPrinted>
  <dcterms:created xsi:type="dcterms:W3CDTF">2021-09-13T07:38:00Z</dcterms:created>
  <dcterms:modified xsi:type="dcterms:W3CDTF">2024-03-13T13:25:00Z</dcterms:modified>
</cp:coreProperties>
</file>