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304A21" w:rsidRDefault="00DC7FA9" w:rsidP="00DC7FA9">
                            <w:pPr>
                              <w:pStyle w:val="NoSpacing"/>
                              <w:ind w:left="0"/>
                              <w:rPr>
                                <w:rFonts w:ascii="Verdana" w:hAnsi="Verdana"/>
                                <w:color w:val="FF0000"/>
                                <w:sz w:val="22"/>
                                <w:szCs w:val="22"/>
                              </w:rPr>
                            </w:pPr>
                            <w:proofErr w:type="spellStart"/>
                            <w:r w:rsidRPr="00304A21">
                              <w:rPr>
                                <w:rFonts w:ascii="Verdana" w:hAnsi="Verdana"/>
                                <w:sz w:val="22"/>
                                <w:szCs w:val="22"/>
                              </w:rPr>
                              <w:t>Dyddiad</w:t>
                            </w:r>
                            <w:proofErr w:type="spellEnd"/>
                            <w:r w:rsidRPr="00304A21">
                              <w:rPr>
                                <w:rFonts w:ascii="Verdana" w:hAnsi="Verdana"/>
                                <w:sz w:val="22"/>
                                <w:szCs w:val="22"/>
                              </w:rPr>
                              <w:t>/Date:</w:t>
                            </w:r>
                            <w:r w:rsidR="006A3157">
                              <w:rPr>
                                <w:rFonts w:ascii="Verdana" w:hAnsi="Verdana"/>
                                <w:color w:val="FF0000"/>
                                <w:sz w:val="22"/>
                                <w:szCs w:val="22"/>
                              </w:rPr>
                              <w:t xml:space="preserve"> </w:t>
                            </w:r>
                            <w:r w:rsidR="006A3157" w:rsidRPr="006A3157">
                              <w:rPr>
                                <w:rFonts w:ascii="Verdana" w:hAnsi="Verdana"/>
                                <w:sz w:val="22"/>
                                <w:szCs w:val="22"/>
                              </w:rPr>
                              <w:t>1</w:t>
                            </w:r>
                            <w:r w:rsidR="006A3157" w:rsidRPr="006A3157">
                              <w:rPr>
                                <w:rFonts w:ascii="Verdana" w:hAnsi="Verdana"/>
                                <w:sz w:val="22"/>
                                <w:szCs w:val="22"/>
                                <w:vertAlign w:val="superscript"/>
                              </w:rPr>
                              <w:t>st</w:t>
                            </w:r>
                            <w:r w:rsidR="006A3157" w:rsidRPr="006A3157">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213076">
                              <w:rPr>
                                <w:rFonts w:ascii="Verdana" w:hAnsi="Verdana"/>
                                <w:sz w:val="22"/>
                                <w:szCs w:val="22"/>
                              </w:rPr>
                              <w:t xml:space="preserve"> </w:t>
                            </w:r>
                            <w:r w:rsidR="002C39FD">
                              <w:rPr>
                                <w:rFonts w:ascii="Verdana" w:hAnsi="Verdana"/>
                                <w:sz w:val="22"/>
                                <w:szCs w:val="22"/>
                              </w:rPr>
                              <w:t>22-A-026</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304A21" w:rsidRDefault="00DC7FA9" w:rsidP="00DC7FA9">
                      <w:pPr>
                        <w:pStyle w:val="NoSpacing"/>
                        <w:ind w:left="0"/>
                        <w:rPr>
                          <w:rFonts w:ascii="Verdana" w:hAnsi="Verdana"/>
                          <w:color w:val="FF0000"/>
                          <w:sz w:val="22"/>
                          <w:szCs w:val="22"/>
                        </w:rPr>
                      </w:pPr>
                      <w:proofErr w:type="spellStart"/>
                      <w:r w:rsidRPr="00304A21">
                        <w:rPr>
                          <w:rFonts w:ascii="Verdana" w:hAnsi="Verdana"/>
                          <w:sz w:val="22"/>
                          <w:szCs w:val="22"/>
                        </w:rPr>
                        <w:t>Dyddiad</w:t>
                      </w:r>
                      <w:proofErr w:type="spellEnd"/>
                      <w:r w:rsidRPr="00304A21">
                        <w:rPr>
                          <w:rFonts w:ascii="Verdana" w:hAnsi="Verdana"/>
                          <w:sz w:val="22"/>
                          <w:szCs w:val="22"/>
                        </w:rPr>
                        <w:t>/Date:</w:t>
                      </w:r>
                      <w:r w:rsidR="006A3157">
                        <w:rPr>
                          <w:rFonts w:ascii="Verdana" w:hAnsi="Verdana"/>
                          <w:color w:val="FF0000"/>
                          <w:sz w:val="22"/>
                          <w:szCs w:val="22"/>
                        </w:rPr>
                        <w:t xml:space="preserve"> </w:t>
                      </w:r>
                      <w:r w:rsidR="006A3157" w:rsidRPr="006A3157">
                        <w:rPr>
                          <w:rFonts w:ascii="Verdana" w:hAnsi="Verdana"/>
                          <w:sz w:val="22"/>
                          <w:szCs w:val="22"/>
                        </w:rPr>
                        <w:t>1</w:t>
                      </w:r>
                      <w:r w:rsidR="006A3157" w:rsidRPr="006A3157">
                        <w:rPr>
                          <w:rFonts w:ascii="Verdana" w:hAnsi="Verdana"/>
                          <w:sz w:val="22"/>
                          <w:szCs w:val="22"/>
                          <w:vertAlign w:val="superscript"/>
                        </w:rPr>
                        <w:t>st</w:t>
                      </w:r>
                      <w:r w:rsidR="006A3157" w:rsidRPr="006A3157">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proofErr w:type="spellStart"/>
                      <w:r w:rsidRPr="00304A21">
                        <w:rPr>
                          <w:rFonts w:ascii="Verdana" w:hAnsi="Verdana"/>
                          <w:sz w:val="22"/>
                          <w:szCs w:val="22"/>
                        </w:rPr>
                        <w:t>Ein</w:t>
                      </w:r>
                      <w:proofErr w:type="spellEnd"/>
                      <w:r w:rsidRPr="00304A21">
                        <w:rPr>
                          <w:rFonts w:ascii="Verdana" w:hAnsi="Verdana"/>
                          <w:sz w:val="22"/>
                          <w:szCs w:val="22"/>
                        </w:rPr>
                        <w:t xml:space="preserve"> </w:t>
                      </w:r>
                      <w:proofErr w:type="spellStart"/>
                      <w:r w:rsidRPr="00304A21">
                        <w:rPr>
                          <w:rFonts w:ascii="Verdana" w:hAnsi="Verdana"/>
                          <w:sz w:val="22"/>
                          <w:szCs w:val="22"/>
                        </w:rPr>
                        <w:t>Cyf</w:t>
                      </w:r>
                      <w:proofErr w:type="spellEnd"/>
                      <w:r w:rsidRPr="00304A21">
                        <w:rPr>
                          <w:rFonts w:ascii="Verdana" w:hAnsi="Verdana"/>
                          <w:sz w:val="22"/>
                          <w:szCs w:val="22"/>
                        </w:rPr>
                        <w:t xml:space="preserve"> / Our Ref:</w:t>
                      </w:r>
                      <w:r w:rsidR="00213076">
                        <w:rPr>
                          <w:rFonts w:ascii="Verdana" w:hAnsi="Verdana"/>
                          <w:sz w:val="22"/>
                          <w:szCs w:val="22"/>
                        </w:rPr>
                        <w:t xml:space="preserve"> </w:t>
                      </w:r>
                      <w:r w:rsidR="002C39FD">
                        <w:rPr>
                          <w:rFonts w:ascii="Verdana" w:hAnsi="Verdana"/>
                          <w:sz w:val="22"/>
                          <w:szCs w:val="22"/>
                        </w:rPr>
                        <w:t>22-A-026</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42A3A" w:rsidP="00304A21">
                                  <w:pPr>
                                    <w:ind w:left="0"/>
                                    <w:rPr>
                                      <w:rFonts w:ascii="Verdana" w:hAnsi="Verdana"/>
                                      <w:sz w:val="22"/>
                                      <w:szCs w:val="22"/>
                                    </w:rPr>
                                  </w:pP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42A3A" w:rsidP="00304A21">
                            <w:pPr>
                              <w:ind w:left="0"/>
                              <w:rPr>
                                <w:rFonts w:ascii="Verdana" w:hAnsi="Verdana"/>
                                <w:sz w:val="22"/>
                                <w:szCs w:val="22"/>
                              </w:rPr>
                            </w:pPr>
                            <w:bookmarkStart w:id="1" w:name="_GoBack"/>
                            <w:bookmarkEnd w:id="1"/>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p>
    <w:p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p>
    <w:p w:rsidR="00790973" w:rsidRDefault="002677FD" w:rsidP="002677FD">
      <w:pPr>
        <w:rPr>
          <w:rFonts w:ascii="Verdana" w:hAnsi="Verdana" w:cs="Tahoma"/>
          <w:sz w:val="22"/>
          <w:szCs w:val="22"/>
        </w:rPr>
      </w:pPr>
      <w:r w:rsidRPr="00304A21">
        <w:rPr>
          <w:rFonts w:ascii="Verdana" w:hAnsi="Verdana" w:cs="Tahoma"/>
          <w:sz w:val="22"/>
          <w:szCs w:val="22"/>
        </w:rPr>
        <w:t xml:space="preserve">I refer to your Freedom of Information Act Request acknowledged by ourselves on </w:t>
      </w:r>
      <w:r w:rsidR="002C39FD">
        <w:rPr>
          <w:rFonts w:ascii="Verdana" w:hAnsi="Verdana" w:cs="Tahoma"/>
          <w:sz w:val="22"/>
          <w:szCs w:val="22"/>
        </w:rPr>
        <w:t>13</w:t>
      </w:r>
      <w:r w:rsidR="002C39FD" w:rsidRPr="002C39FD">
        <w:rPr>
          <w:rFonts w:ascii="Verdana" w:hAnsi="Verdana" w:cs="Tahoma"/>
          <w:sz w:val="22"/>
          <w:szCs w:val="22"/>
          <w:vertAlign w:val="superscript"/>
        </w:rPr>
        <w:t>th</w:t>
      </w:r>
      <w:r w:rsidR="002C39FD">
        <w:rPr>
          <w:rFonts w:ascii="Verdana" w:hAnsi="Verdana" w:cs="Tahoma"/>
          <w:sz w:val="22"/>
          <w:szCs w:val="22"/>
        </w:rPr>
        <w:t xml:space="preserve"> January 2022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635BDA">
        <w:rPr>
          <w:rFonts w:ascii="Verdana" w:hAnsi="Verdana" w:cs="Tahoma"/>
          <w:sz w:val="22"/>
          <w:szCs w:val="22"/>
        </w:rPr>
        <w:t xml:space="preserve"> </w:t>
      </w:r>
      <w:r w:rsidR="002C39FD">
        <w:rPr>
          <w:rFonts w:ascii="Verdana" w:hAnsi="Verdana" w:cs="Tahoma"/>
          <w:sz w:val="22"/>
          <w:szCs w:val="22"/>
        </w:rPr>
        <w:t>Rheumatology</w:t>
      </w:r>
      <w:r w:rsidRPr="00304A21">
        <w:rPr>
          <w:rFonts w:ascii="Verdana" w:hAnsi="Verdana" w:cs="Tahoma"/>
          <w:sz w:val="22"/>
          <w:szCs w:val="22"/>
        </w:rPr>
        <w:t>.</w:t>
      </w:r>
      <w:r w:rsidR="00606299">
        <w:rPr>
          <w:rFonts w:ascii="Verdana" w:hAnsi="Verdana" w:cs="Tahoma"/>
          <w:sz w:val="22"/>
          <w:szCs w:val="22"/>
        </w:rPr>
        <w:br/>
      </w:r>
    </w:p>
    <w:p w:rsidR="00606299" w:rsidRDefault="00606299" w:rsidP="002677FD">
      <w:pPr>
        <w:rPr>
          <w:rFonts w:ascii="Verdana" w:hAnsi="Verdana" w:cs="Tahoma"/>
          <w:sz w:val="22"/>
          <w:szCs w:val="22"/>
        </w:rPr>
      </w:pPr>
      <w:r>
        <w:rPr>
          <w:rFonts w:ascii="Verdana" w:hAnsi="Verdana" w:cs="Tahoma"/>
          <w:sz w:val="22"/>
          <w:szCs w:val="22"/>
        </w:rPr>
        <w:t>Please note that we have provided this information for the period October to December 2021.</w:t>
      </w:r>
    </w:p>
    <w:p w:rsidR="002C39FD" w:rsidRPr="002C39FD" w:rsidRDefault="002C39FD" w:rsidP="002C39FD">
      <w:pPr>
        <w:pStyle w:val="ListParagraph"/>
        <w:numPr>
          <w:ilvl w:val="0"/>
          <w:numId w:val="19"/>
        </w:numPr>
        <w:rPr>
          <w:rFonts w:ascii="Verdana" w:hAnsi="Verdana" w:cs="Tahoma"/>
          <w:b/>
          <w:sz w:val="22"/>
          <w:szCs w:val="22"/>
        </w:rPr>
      </w:pPr>
      <w:r w:rsidRPr="002C39FD">
        <w:rPr>
          <w:rFonts w:ascii="Verdana" w:hAnsi="Verdana" w:cs="Tahoma"/>
          <w:b/>
          <w:sz w:val="22"/>
          <w:szCs w:val="22"/>
        </w:rPr>
        <w:t>Could you please provide the numbers of patients treated by the rheumatology department (for any condition) in the last 3 months with the following drugs:</w:t>
      </w:r>
    </w:p>
    <w:p w:rsidR="002C39FD" w:rsidRPr="002C39FD" w:rsidRDefault="002C39FD" w:rsidP="002C39FD">
      <w:pPr>
        <w:pStyle w:val="ListParagraph"/>
        <w:numPr>
          <w:ilvl w:val="0"/>
          <w:numId w:val="21"/>
        </w:numPr>
        <w:rPr>
          <w:rFonts w:ascii="Verdana" w:hAnsi="Verdana" w:cs="Tahoma"/>
          <w:sz w:val="22"/>
          <w:szCs w:val="22"/>
        </w:rPr>
      </w:pPr>
      <w:r w:rsidRPr="002C39FD">
        <w:rPr>
          <w:rFonts w:ascii="Verdana" w:hAnsi="Verdana" w:cs="Tahoma"/>
          <w:sz w:val="22"/>
          <w:szCs w:val="22"/>
        </w:rPr>
        <w:t>Abatacept [</w:t>
      </w:r>
      <w:proofErr w:type="spellStart"/>
      <w:r w:rsidRPr="002C39FD">
        <w:rPr>
          <w:rFonts w:ascii="Verdana" w:hAnsi="Verdana" w:cs="Tahoma"/>
          <w:sz w:val="22"/>
          <w:szCs w:val="22"/>
        </w:rPr>
        <w:t>Orencia</w:t>
      </w:r>
      <w:proofErr w:type="spellEnd"/>
      <w:r w:rsidRPr="002C39FD">
        <w:rPr>
          <w:rFonts w:ascii="Verdana" w:hAnsi="Verdana" w:cs="Tahoma"/>
          <w:sz w:val="22"/>
          <w:szCs w:val="22"/>
        </w:rPr>
        <w:t>] - 86</w:t>
      </w:r>
    </w:p>
    <w:p w:rsidR="002C39FD" w:rsidRPr="002C39FD" w:rsidRDefault="002C39FD" w:rsidP="002C39FD">
      <w:pPr>
        <w:pStyle w:val="ListParagraph"/>
        <w:numPr>
          <w:ilvl w:val="0"/>
          <w:numId w:val="21"/>
        </w:numPr>
        <w:rPr>
          <w:rFonts w:ascii="Verdana" w:hAnsi="Verdana" w:cs="Tahoma"/>
          <w:sz w:val="22"/>
          <w:szCs w:val="22"/>
        </w:rPr>
      </w:pPr>
      <w:r w:rsidRPr="002C39FD">
        <w:rPr>
          <w:rFonts w:ascii="Verdana" w:hAnsi="Verdana" w:cs="Tahoma"/>
          <w:sz w:val="22"/>
          <w:szCs w:val="22"/>
        </w:rPr>
        <w:t>Adalimumab [Humira] - 93</w:t>
      </w:r>
    </w:p>
    <w:p w:rsidR="002C39FD" w:rsidRPr="002C39FD" w:rsidRDefault="002C39FD" w:rsidP="002C39FD">
      <w:pPr>
        <w:pStyle w:val="ListParagraph"/>
        <w:numPr>
          <w:ilvl w:val="0"/>
          <w:numId w:val="21"/>
        </w:numPr>
        <w:rPr>
          <w:rFonts w:ascii="Verdana" w:hAnsi="Verdana" w:cs="Tahoma"/>
          <w:sz w:val="22"/>
          <w:szCs w:val="22"/>
        </w:rPr>
      </w:pPr>
      <w:r w:rsidRPr="002C39FD">
        <w:rPr>
          <w:rFonts w:ascii="Verdana" w:hAnsi="Verdana" w:cs="Tahoma"/>
          <w:sz w:val="22"/>
          <w:szCs w:val="22"/>
        </w:rPr>
        <w:t xml:space="preserve">Adalimumab Biosimilars - 401 </w:t>
      </w:r>
    </w:p>
    <w:p w:rsidR="002C39FD" w:rsidRPr="002C39FD" w:rsidRDefault="002C39FD" w:rsidP="002C39FD">
      <w:pPr>
        <w:pStyle w:val="ListParagraph"/>
        <w:numPr>
          <w:ilvl w:val="0"/>
          <w:numId w:val="21"/>
        </w:numPr>
        <w:rPr>
          <w:rFonts w:ascii="Verdana" w:hAnsi="Verdana" w:cs="Tahoma"/>
          <w:sz w:val="22"/>
          <w:szCs w:val="22"/>
        </w:rPr>
      </w:pPr>
      <w:proofErr w:type="spellStart"/>
      <w:r w:rsidRPr="002C39FD">
        <w:rPr>
          <w:rFonts w:ascii="Verdana" w:hAnsi="Verdana" w:cs="Tahoma"/>
          <w:sz w:val="22"/>
          <w:szCs w:val="22"/>
        </w:rPr>
        <w:t>Apremilast</w:t>
      </w:r>
      <w:proofErr w:type="spellEnd"/>
      <w:r w:rsidRPr="002C39FD">
        <w:rPr>
          <w:rFonts w:ascii="Verdana" w:hAnsi="Verdana" w:cs="Tahoma"/>
          <w:sz w:val="22"/>
          <w:szCs w:val="22"/>
        </w:rPr>
        <w:t xml:space="preserve"> [</w:t>
      </w:r>
      <w:proofErr w:type="spellStart"/>
      <w:r w:rsidRPr="002C39FD">
        <w:rPr>
          <w:rFonts w:ascii="Verdana" w:hAnsi="Verdana" w:cs="Tahoma"/>
          <w:sz w:val="22"/>
          <w:szCs w:val="22"/>
        </w:rPr>
        <w:t>Otezla</w:t>
      </w:r>
      <w:proofErr w:type="spellEnd"/>
      <w:r w:rsidRPr="002C39FD">
        <w:rPr>
          <w:rFonts w:ascii="Verdana" w:hAnsi="Verdana" w:cs="Tahoma"/>
          <w:sz w:val="22"/>
          <w:szCs w:val="22"/>
        </w:rPr>
        <w:t>] - 37</w:t>
      </w:r>
    </w:p>
    <w:p w:rsidR="002C39FD" w:rsidRPr="002C39FD" w:rsidRDefault="002C39FD" w:rsidP="002C39FD">
      <w:pPr>
        <w:pStyle w:val="ListParagraph"/>
        <w:numPr>
          <w:ilvl w:val="0"/>
          <w:numId w:val="21"/>
        </w:numPr>
        <w:rPr>
          <w:rFonts w:ascii="Verdana" w:hAnsi="Verdana" w:cs="Tahoma"/>
          <w:sz w:val="22"/>
          <w:szCs w:val="22"/>
        </w:rPr>
      </w:pPr>
      <w:proofErr w:type="spellStart"/>
      <w:r w:rsidRPr="002C39FD">
        <w:rPr>
          <w:rFonts w:ascii="Verdana" w:hAnsi="Verdana" w:cs="Tahoma"/>
          <w:sz w:val="22"/>
          <w:szCs w:val="22"/>
        </w:rPr>
        <w:t>Baricitinib</w:t>
      </w:r>
      <w:proofErr w:type="spellEnd"/>
      <w:r w:rsidRPr="002C39FD">
        <w:rPr>
          <w:rFonts w:ascii="Verdana" w:hAnsi="Verdana" w:cs="Tahoma"/>
          <w:sz w:val="22"/>
          <w:szCs w:val="22"/>
        </w:rPr>
        <w:t xml:space="preserve"> [</w:t>
      </w:r>
      <w:proofErr w:type="spellStart"/>
      <w:r w:rsidRPr="002C39FD">
        <w:rPr>
          <w:rFonts w:ascii="Verdana" w:hAnsi="Verdana" w:cs="Tahoma"/>
          <w:sz w:val="22"/>
          <w:szCs w:val="22"/>
        </w:rPr>
        <w:t>Olumiant</w:t>
      </w:r>
      <w:proofErr w:type="spellEnd"/>
      <w:r w:rsidRPr="002C39FD">
        <w:rPr>
          <w:rFonts w:ascii="Verdana" w:hAnsi="Verdana" w:cs="Tahoma"/>
          <w:sz w:val="22"/>
          <w:szCs w:val="22"/>
        </w:rPr>
        <w:t>] - 153</w:t>
      </w:r>
    </w:p>
    <w:p w:rsidR="002C39FD" w:rsidRPr="002C39FD" w:rsidRDefault="002C39FD" w:rsidP="002C39FD">
      <w:pPr>
        <w:pStyle w:val="ListParagraph"/>
        <w:numPr>
          <w:ilvl w:val="0"/>
          <w:numId w:val="21"/>
        </w:numPr>
        <w:rPr>
          <w:rFonts w:ascii="Verdana" w:hAnsi="Verdana" w:cs="Tahoma"/>
          <w:sz w:val="22"/>
          <w:szCs w:val="22"/>
        </w:rPr>
      </w:pPr>
      <w:r w:rsidRPr="002C39FD">
        <w:rPr>
          <w:rFonts w:ascii="Verdana" w:hAnsi="Verdana" w:cs="Tahoma"/>
          <w:sz w:val="22"/>
          <w:szCs w:val="22"/>
        </w:rPr>
        <w:t>Certolizumab [</w:t>
      </w:r>
      <w:proofErr w:type="spellStart"/>
      <w:r w:rsidRPr="002C39FD">
        <w:rPr>
          <w:rFonts w:ascii="Verdana" w:hAnsi="Verdana" w:cs="Tahoma"/>
          <w:sz w:val="22"/>
          <w:szCs w:val="22"/>
        </w:rPr>
        <w:t>Cimzia</w:t>
      </w:r>
      <w:proofErr w:type="spellEnd"/>
      <w:r w:rsidRPr="002C39FD">
        <w:rPr>
          <w:rFonts w:ascii="Verdana" w:hAnsi="Verdana" w:cs="Tahoma"/>
          <w:sz w:val="22"/>
          <w:szCs w:val="22"/>
        </w:rPr>
        <w:t xml:space="preserve">] – 48  </w:t>
      </w:r>
    </w:p>
    <w:p w:rsidR="002C39FD" w:rsidRPr="002C39FD" w:rsidRDefault="002C39FD" w:rsidP="002C39FD">
      <w:pPr>
        <w:pStyle w:val="ListParagraph"/>
        <w:numPr>
          <w:ilvl w:val="0"/>
          <w:numId w:val="21"/>
        </w:numPr>
        <w:rPr>
          <w:rFonts w:ascii="Verdana" w:hAnsi="Verdana" w:cs="Tahoma"/>
          <w:sz w:val="22"/>
          <w:szCs w:val="22"/>
        </w:rPr>
      </w:pPr>
      <w:r w:rsidRPr="002C39FD">
        <w:rPr>
          <w:rFonts w:ascii="Verdana" w:hAnsi="Verdana" w:cs="Tahoma"/>
          <w:sz w:val="22"/>
          <w:szCs w:val="22"/>
        </w:rPr>
        <w:t>Etanercept [Enbrel] - 111</w:t>
      </w:r>
    </w:p>
    <w:p w:rsidR="002C39FD" w:rsidRPr="002C39FD" w:rsidRDefault="002C39FD" w:rsidP="002C39FD">
      <w:pPr>
        <w:pStyle w:val="ListParagraph"/>
        <w:numPr>
          <w:ilvl w:val="0"/>
          <w:numId w:val="21"/>
        </w:numPr>
        <w:rPr>
          <w:rFonts w:ascii="Verdana" w:hAnsi="Verdana" w:cs="Tahoma"/>
          <w:sz w:val="22"/>
          <w:szCs w:val="22"/>
        </w:rPr>
      </w:pPr>
      <w:r w:rsidRPr="002C39FD">
        <w:rPr>
          <w:rFonts w:ascii="Verdana" w:hAnsi="Verdana" w:cs="Tahoma"/>
          <w:sz w:val="22"/>
          <w:szCs w:val="22"/>
        </w:rPr>
        <w:t>Etanercept Biosimilars - 400</w:t>
      </w:r>
    </w:p>
    <w:p w:rsidR="002C39FD" w:rsidRPr="002C39FD" w:rsidRDefault="002C39FD" w:rsidP="002C39FD">
      <w:pPr>
        <w:pStyle w:val="ListParagraph"/>
        <w:numPr>
          <w:ilvl w:val="0"/>
          <w:numId w:val="21"/>
        </w:numPr>
        <w:rPr>
          <w:rFonts w:ascii="Verdana" w:hAnsi="Verdana" w:cs="Tahoma"/>
          <w:sz w:val="22"/>
          <w:szCs w:val="22"/>
        </w:rPr>
      </w:pPr>
      <w:proofErr w:type="spellStart"/>
      <w:r>
        <w:rPr>
          <w:rFonts w:ascii="Verdana" w:hAnsi="Verdana" w:cs="Tahoma"/>
          <w:sz w:val="22"/>
          <w:szCs w:val="22"/>
        </w:rPr>
        <w:t>Filgotinib</w:t>
      </w:r>
      <w:proofErr w:type="spellEnd"/>
      <w:r>
        <w:rPr>
          <w:rFonts w:ascii="Verdana" w:hAnsi="Verdana" w:cs="Tahoma"/>
          <w:sz w:val="22"/>
          <w:szCs w:val="22"/>
        </w:rPr>
        <w:t xml:space="preserve"> [</w:t>
      </w:r>
      <w:proofErr w:type="spellStart"/>
      <w:r>
        <w:rPr>
          <w:rFonts w:ascii="Verdana" w:hAnsi="Verdana" w:cs="Tahoma"/>
          <w:sz w:val="22"/>
          <w:szCs w:val="22"/>
        </w:rPr>
        <w:t>Jyseleca</w:t>
      </w:r>
      <w:proofErr w:type="spellEnd"/>
      <w:r>
        <w:rPr>
          <w:rFonts w:ascii="Verdana" w:hAnsi="Verdana" w:cs="Tahoma"/>
          <w:sz w:val="22"/>
          <w:szCs w:val="22"/>
        </w:rPr>
        <w:t>] - &lt;5</w:t>
      </w:r>
    </w:p>
    <w:p w:rsidR="002C39FD" w:rsidRPr="002C39FD" w:rsidRDefault="002C39FD" w:rsidP="002C39FD">
      <w:pPr>
        <w:pStyle w:val="ListParagraph"/>
        <w:numPr>
          <w:ilvl w:val="0"/>
          <w:numId w:val="21"/>
        </w:numPr>
        <w:rPr>
          <w:rFonts w:ascii="Verdana" w:hAnsi="Verdana" w:cs="Tahoma"/>
          <w:sz w:val="22"/>
          <w:szCs w:val="22"/>
        </w:rPr>
      </w:pPr>
      <w:r w:rsidRPr="002C39FD">
        <w:rPr>
          <w:rFonts w:ascii="Verdana" w:hAnsi="Verdana" w:cs="Tahoma"/>
          <w:sz w:val="22"/>
          <w:szCs w:val="22"/>
        </w:rPr>
        <w:t xml:space="preserve">Golimumab [Simponi] - 33 </w:t>
      </w:r>
    </w:p>
    <w:p w:rsidR="002C39FD" w:rsidRPr="002C39FD" w:rsidRDefault="002C39FD" w:rsidP="002C39FD">
      <w:pPr>
        <w:pStyle w:val="ListParagraph"/>
        <w:numPr>
          <w:ilvl w:val="0"/>
          <w:numId w:val="21"/>
        </w:numPr>
        <w:rPr>
          <w:rFonts w:ascii="Verdana" w:hAnsi="Verdana" w:cs="Tahoma"/>
          <w:sz w:val="22"/>
          <w:szCs w:val="22"/>
        </w:rPr>
      </w:pPr>
      <w:proofErr w:type="spellStart"/>
      <w:r w:rsidRPr="002C39FD">
        <w:rPr>
          <w:rFonts w:ascii="Verdana" w:hAnsi="Verdana" w:cs="Tahoma"/>
          <w:sz w:val="22"/>
          <w:szCs w:val="22"/>
        </w:rPr>
        <w:t>Guselkumab</w:t>
      </w:r>
      <w:proofErr w:type="spellEnd"/>
      <w:r w:rsidRPr="002C39FD">
        <w:rPr>
          <w:rFonts w:ascii="Verdana" w:hAnsi="Verdana" w:cs="Tahoma"/>
          <w:sz w:val="22"/>
          <w:szCs w:val="22"/>
        </w:rPr>
        <w:t xml:space="preserve"> [</w:t>
      </w:r>
      <w:proofErr w:type="spellStart"/>
      <w:r w:rsidRPr="002C39FD">
        <w:rPr>
          <w:rFonts w:ascii="Verdana" w:hAnsi="Verdana" w:cs="Tahoma"/>
          <w:sz w:val="22"/>
          <w:szCs w:val="22"/>
        </w:rPr>
        <w:t>Tremfya</w:t>
      </w:r>
      <w:proofErr w:type="spellEnd"/>
      <w:r w:rsidRPr="002C39FD">
        <w:rPr>
          <w:rFonts w:ascii="Verdana" w:hAnsi="Verdana" w:cs="Tahoma"/>
          <w:sz w:val="22"/>
          <w:szCs w:val="22"/>
        </w:rPr>
        <w:t>] - 0</w:t>
      </w:r>
    </w:p>
    <w:p w:rsidR="002C39FD" w:rsidRPr="002C39FD" w:rsidRDefault="002C39FD" w:rsidP="002C39FD">
      <w:pPr>
        <w:pStyle w:val="ListParagraph"/>
        <w:numPr>
          <w:ilvl w:val="0"/>
          <w:numId w:val="21"/>
        </w:numPr>
        <w:rPr>
          <w:rFonts w:ascii="Verdana" w:hAnsi="Verdana" w:cs="Tahoma"/>
          <w:sz w:val="22"/>
          <w:szCs w:val="22"/>
        </w:rPr>
      </w:pPr>
      <w:r w:rsidRPr="002C39FD">
        <w:rPr>
          <w:rFonts w:ascii="Verdana" w:hAnsi="Verdana" w:cs="Tahoma"/>
          <w:sz w:val="22"/>
          <w:szCs w:val="22"/>
        </w:rPr>
        <w:t>Infliximab [Remicade] – 0</w:t>
      </w:r>
      <w:r w:rsidR="00295A1C">
        <w:rPr>
          <w:rFonts w:ascii="Verdana" w:hAnsi="Verdana" w:cs="Tahoma"/>
          <w:sz w:val="22"/>
          <w:szCs w:val="22"/>
        </w:rPr>
        <w:t xml:space="preserve"> **</w:t>
      </w:r>
      <w:r w:rsidRPr="002C39FD">
        <w:rPr>
          <w:rFonts w:ascii="Verdana" w:hAnsi="Verdana" w:cs="Tahoma"/>
          <w:sz w:val="22"/>
          <w:szCs w:val="22"/>
        </w:rPr>
        <w:t xml:space="preserve"> </w:t>
      </w:r>
    </w:p>
    <w:p w:rsidR="002C39FD" w:rsidRPr="002C39FD" w:rsidRDefault="002C39FD" w:rsidP="002C39FD">
      <w:pPr>
        <w:pStyle w:val="ListParagraph"/>
        <w:numPr>
          <w:ilvl w:val="0"/>
          <w:numId w:val="21"/>
        </w:numPr>
        <w:rPr>
          <w:rFonts w:ascii="Verdana" w:hAnsi="Verdana" w:cs="Tahoma"/>
          <w:sz w:val="22"/>
          <w:szCs w:val="22"/>
        </w:rPr>
      </w:pPr>
      <w:r>
        <w:rPr>
          <w:rFonts w:ascii="Verdana" w:hAnsi="Verdana" w:cs="Tahoma"/>
          <w:sz w:val="22"/>
          <w:szCs w:val="22"/>
        </w:rPr>
        <w:t>Infliximab Biosimilars – &lt;5</w:t>
      </w:r>
      <w:r w:rsidR="00295A1C">
        <w:rPr>
          <w:rFonts w:ascii="Verdana" w:hAnsi="Verdana" w:cs="Tahoma"/>
          <w:sz w:val="22"/>
          <w:szCs w:val="22"/>
        </w:rPr>
        <w:t xml:space="preserve"> **</w:t>
      </w:r>
    </w:p>
    <w:p w:rsidR="002C39FD" w:rsidRPr="002C39FD" w:rsidRDefault="002C39FD" w:rsidP="002C39FD">
      <w:pPr>
        <w:pStyle w:val="ListParagraph"/>
        <w:numPr>
          <w:ilvl w:val="0"/>
          <w:numId w:val="21"/>
        </w:numPr>
        <w:rPr>
          <w:rFonts w:ascii="Verdana" w:hAnsi="Verdana" w:cs="Tahoma"/>
          <w:sz w:val="22"/>
          <w:szCs w:val="22"/>
        </w:rPr>
      </w:pPr>
      <w:proofErr w:type="spellStart"/>
      <w:r w:rsidRPr="002C39FD">
        <w:rPr>
          <w:rFonts w:ascii="Verdana" w:hAnsi="Verdana" w:cs="Tahoma"/>
          <w:sz w:val="22"/>
          <w:szCs w:val="22"/>
        </w:rPr>
        <w:t>Ixekizumab</w:t>
      </w:r>
      <w:proofErr w:type="spellEnd"/>
      <w:r w:rsidRPr="002C39FD">
        <w:rPr>
          <w:rFonts w:ascii="Verdana" w:hAnsi="Verdana" w:cs="Tahoma"/>
          <w:sz w:val="22"/>
          <w:szCs w:val="22"/>
        </w:rPr>
        <w:t xml:space="preserve"> [</w:t>
      </w:r>
      <w:proofErr w:type="spellStart"/>
      <w:r w:rsidRPr="002C39FD">
        <w:rPr>
          <w:rFonts w:ascii="Verdana" w:hAnsi="Verdana" w:cs="Tahoma"/>
          <w:sz w:val="22"/>
          <w:szCs w:val="22"/>
        </w:rPr>
        <w:t>Taltz</w:t>
      </w:r>
      <w:proofErr w:type="spellEnd"/>
      <w:r w:rsidRPr="002C39FD">
        <w:rPr>
          <w:rFonts w:ascii="Verdana" w:hAnsi="Verdana" w:cs="Tahoma"/>
          <w:sz w:val="22"/>
          <w:szCs w:val="22"/>
        </w:rPr>
        <w:t>] - 7</w:t>
      </w:r>
    </w:p>
    <w:p w:rsidR="002C39FD" w:rsidRPr="002C39FD" w:rsidRDefault="002C39FD" w:rsidP="002C39FD">
      <w:pPr>
        <w:pStyle w:val="ListParagraph"/>
        <w:numPr>
          <w:ilvl w:val="0"/>
          <w:numId w:val="21"/>
        </w:numPr>
        <w:rPr>
          <w:rFonts w:ascii="Verdana" w:hAnsi="Verdana" w:cs="Tahoma"/>
          <w:sz w:val="22"/>
          <w:szCs w:val="22"/>
        </w:rPr>
      </w:pPr>
      <w:proofErr w:type="spellStart"/>
      <w:r w:rsidRPr="002C39FD">
        <w:rPr>
          <w:rFonts w:ascii="Verdana" w:hAnsi="Verdana" w:cs="Tahoma"/>
          <w:sz w:val="22"/>
          <w:szCs w:val="22"/>
        </w:rPr>
        <w:t>Risankizumab</w:t>
      </w:r>
      <w:proofErr w:type="spellEnd"/>
      <w:r w:rsidRPr="002C39FD">
        <w:rPr>
          <w:rFonts w:ascii="Verdana" w:hAnsi="Verdana" w:cs="Tahoma"/>
          <w:sz w:val="22"/>
          <w:szCs w:val="22"/>
        </w:rPr>
        <w:t xml:space="preserve"> [</w:t>
      </w:r>
      <w:proofErr w:type="spellStart"/>
      <w:r w:rsidRPr="002C39FD">
        <w:rPr>
          <w:rFonts w:ascii="Verdana" w:hAnsi="Verdana" w:cs="Tahoma"/>
          <w:sz w:val="22"/>
          <w:szCs w:val="22"/>
        </w:rPr>
        <w:t>Skyrizi</w:t>
      </w:r>
      <w:proofErr w:type="spellEnd"/>
      <w:r w:rsidRPr="002C39FD">
        <w:rPr>
          <w:rFonts w:ascii="Verdana" w:hAnsi="Verdana" w:cs="Tahoma"/>
          <w:sz w:val="22"/>
          <w:szCs w:val="22"/>
        </w:rPr>
        <w:t>] - 0</w:t>
      </w:r>
    </w:p>
    <w:p w:rsidR="002C39FD" w:rsidRPr="002C39FD" w:rsidRDefault="002C39FD" w:rsidP="002C39FD">
      <w:pPr>
        <w:pStyle w:val="ListParagraph"/>
        <w:numPr>
          <w:ilvl w:val="0"/>
          <w:numId w:val="21"/>
        </w:numPr>
        <w:rPr>
          <w:rFonts w:ascii="Verdana" w:hAnsi="Verdana" w:cs="Tahoma"/>
          <w:sz w:val="22"/>
          <w:szCs w:val="22"/>
        </w:rPr>
      </w:pPr>
      <w:r w:rsidRPr="002C39FD">
        <w:rPr>
          <w:rFonts w:ascii="Verdana" w:hAnsi="Verdana" w:cs="Tahoma"/>
          <w:sz w:val="22"/>
          <w:szCs w:val="22"/>
        </w:rPr>
        <w:lastRenderedPageBreak/>
        <w:t>Rituximab [</w:t>
      </w:r>
      <w:proofErr w:type="spellStart"/>
      <w:r w:rsidRPr="002C39FD">
        <w:rPr>
          <w:rFonts w:ascii="Verdana" w:hAnsi="Verdana" w:cs="Tahoma"/>
          <w:sz w:val="22"/>
          <w:szCs w:val="22"/>
        </w:rPr>
        <w:t>MabThera</w:t>
      </w:r>
      <w:proofErr w:type="spellEnd"/>
      <w:r w:rsidRPr="002C39FD">
        <w:rPr>
          <w:rFonts w:ascii="Verdana" w:hAnsi="Verdana" w:cs="Tahoma"/>
          <w:sz w:val="22"/>
          <w:szCs w:val="22"/>
        </w:rPr>
        <w:t xml:space="preserve">] – 0 </w:t>
      </w:r>
      <w:r w:rsidR="00295A1C">
        <w:rPr>
          <w:rFonts w:ascii="Verdana" w:hAnsi="Verdana" w:cs="Tahoma"/>
          <w:sz w:val="22"/>
          <w:szCs w:val="22"/>
        </w:rPr>
        <w:t>**</w:t>
      </w:r>
    </w:p>
    <w:p w:rsidR="002C39FD" w:rsidRPr="002C39FD" w:rsidRDefault="002C39FD" w:rsidP="00295A1C">
      <w:pPr>
        <w:pStyle w:val="ListParagraph"/>
        <w:numPr>
          <w:ilvl w:val="0"/>
          <w:numId w:val="21"/>
        </w:numPr>
        <w:rPr>
          <w:rFonts w:ascii="Verdana" w:hAnsi="Verdana" w:cs="Tahoma"/>
          <w:sz w:val="22"/>
          <w:szCs w:val="22"/>
        </w:rPr>
      </w:pPr>
      <w:r w:rsidRPr="002C39FD">
        <w:rPr>
          <w:rFonts w:ascii="Verdana" w:hAnsi="Verdana" w:cs="Tahoma"/>
          <w:sz w:val="22"/>
          <w:szCs w:val="22"/>
        </w:rPr>
        <w:t xml:space="preserve">Rituximab Biosimilars – 0 </w:t>
      </w:r>
      <w:r w:rsidR="00295A1C">
        <w:rPr>
          <w:rFonts w:ascii="Verdana" w:hAnsi="Verdana" w:cs="Tahoma"/>
          <w:sz w:val="22"/>
          <w:szCs w:val="22"/>
        </w:rPr>
        <w:t>**</w:t>
      </w:r>
    </w:p>
    <w:p w:rsidR="002C39FD" w:rsidRPr="002C39FD" w:rsidRDefault="002C39FD" w:rsidP="002C39FD">
      <w:pPr>
        <w:pStyle w:val="ListParagraph"/>
        <w:numPr>
          <w:ilvl w:val="0"/>
          <w:numId w:val="21"/>
        </w:numPr>
        <w:rPr>
          <w:rFonts w:ascii="Verdana" w:hAnsi="Verdana" w:cs="Tahoma"/>
          <w:sz w:val="22"/>
          <w:szCs w:val="22"/>
        </w:rPr>
      </w:pPr>
      <w:proofErr w:type="spellStart"/>
      <w:r w:rsidRPr="002C39FD">
        <w:rPr>
          <w:rFonts w:ascii="Verdana" w:hAnsi="Verdana" w:cs="Tahoma"/>
          <w:sz w:val="22"/>
          <w:szCs w:val="22"/>
        </w:rPr>
        <w:t>Secukinumab</w:t>
      </w:r>
      <w:proofErr w:type="spellEnd"/>
      <w:r w:rsidRPr="002C39FD">
        <w:rPr>
          <w:rFonts w:ascii="Verdana" w:hAnsi="Verdana" w:cs="Tahoma"/>
          <w:sz w:val="22"/>
          <w:szCs w:val="22"/>
        </w:rPr>
        <w:t xml:space="preserve"> [</w:t>
      </w:r>
      <w:proofErr w:type="spellStart"/>
      <w:r w:rsidRPr="002C39FD">
        <w:rPr>
          <w:rFonts w:ascii="Verdana" w:hAnsi="Verdana" w:cs="Tahoma"/>
          <w:sz w:val="22"/>
          <w:szCs w:val="22"/>
        </w:rPr>
        <w:t>Cosentyx</w:t>
      </w:r>
      <w:proofErr w:type="spellEnd"/>
      <w:r w:rsidRPr="002C39FD">
        <w:rPr>
          <w:rFonts w:ascii="Verdana" w:hAnsi="Verdana" w:cs="Tahoma"/>
          <w:sz w:val="22"/>
          <w:szCs w:val="22"/>
        </w:rPr>
        <w:t>] - 80</w:t>
      </w:r>
    </w:p>
    <w:p w:rsidR="002C39FD" w:rsidRPr="002C39FD" w:rsidRDefault="002C39FD" w:rsidP="002C39FD">
      <w:pPr>
        <w:pStyle w:val="ListParagraph"/>
        <w:numPr>
          <w:ilvl w:val="0"/>
          <w:numId w:val="21"/>
        </w:numPr>
        <w:rPr>
          <w:rFonts w:ascii="Verdana" w:hAnsi="Verdana" w:cs="Tahoma"/>
          <w:sz w:val="22"/>
          <w:szCs w:val="22"/>
        </w:rPr>
      </w:pPr>
      <w:r w:rsidRPr="002C39FD">
        <w:rPr>
          <w:rFonts w:ascii="Verdana" w:hAnsi="Verdana" w:cs="Tahoma"/>
          <w:sz w:val="22"/>
          <w:szCs w:val="22"/>
        </w:rPr>
        <w:t xml:space="preserve">Tocilizumab [Ro </w:t>
      </w:r>
      <w:proofErr w:type="spellStart"/>
      <w:r w:rsidRPr="002C39FD">
        <w:rPr>
          <w:rFonts w:ascii="Verdana" w:hAnsi="Verdana" w:cs="Tahoma"/>
          <w:sz w:val="22"/>
          <w:szCs w:val="22"/>
        </w:rPr>
        <w:t>Actemra</w:t>
      </w:r>
      <w:proofErr w:type="spellEnd"/>
      <w:r w:rsidRPr="002C39FD">
        <w:rPr>
          <w:rFonts w:ascii="Verdana" w:hAnsi="Verdana" w:cs="Tahoma"/>
          <w:sz w:val="22"/>
          <w:szCs w:val="22"/>
        </w:rPr>
        <w:t xml:space="preserve">] – 94 </w:t>
      </w:r>
      <w:r w:rsidR="00295A1C">
        <w:rPr>
          <w:rFonts w:ascii="Verdana" w:hAnsi="Verdana" w:cs="Tahoma"/>
          <w:sz w:val="22"/>
          <w:szCs w:val="22"/>
        </w:rPr>
        <w:t>**</w:t>
      </w:r>
    </w:p>
    <w:p w:rsidR="002C39FD" w:rsidRPr="002C39FD" w:rsidRDefault="002C39FD" w:rsidP="002C39FD">
      <w:pPr>
        <w:pStyle w:val="ListParagraph"/>
        <w:numPr>
          <w:ilvl w:val="0"/>
          <w:numId w:val="21"/>
        </w:numPr>
        <w:rPr>
          <w:rFonts w:ascii="Verdana" w:hAnsi="Verdana" w:cs="Tahoma"/>
          <w:sz w:val="22"/>
          <w:szCs w:val="22"/>
        </w:rPr>
      </w:pPr>
      <w:r w:rsidRPr="002C39FD">
        <w:rPr>
          <w:rFonts w:ascii="Verdana" w:hAnsi="Verdana" w:cs="Tahoma"/>
          <w:sz w:val="22"/>
          <w:szCs w:val="22"/>
        </w:rPr>
        <w:t>Tofacitinib [</w:t>
      </w:r>
      <w:proofErr w:type="spellStart"/>
      <w:r w:rsidRPr="002C39FD">
        <w:rPr>
          <w:rFonts w:ascii="Verdana" w:hAnsi="Verdana" w:cs="Tahoma"/>
          <w:sz w:val="22"/>
          <w:szCs w:val="22"/>
        </w:rPr>
        <w:t>Xeljanz</w:t>
      </w:r>
      <w:proofErr w:type="spellEnd"/>
      <w:r w:rsidRPr="002C39FD">
        <w:rPr>
          <w:rFonts w:ascii="Verdana" w:hAnsi="Verdana" w:cs="Tahoma"/>
          <w:sz w:val="22"/>
          <w:szCs w:val="22"/>
        </w:rPr>
        <w:t>] - 25</w:t>
      </w:r>
    </w:p>
    <w:p w:rsidR="002C39FD" w:rsidRPr="002C39FD" w:rsidRDefault="002C39FD" w:rsidP="002C39FD">
      <w:pPr>
        <w:pStyle w:val="ListParagraph"/>
        <w:numPr>
          <w:ilvl w:val="0"/>
          <w:numId w:val="21"/>
        </w:numPr>
        <w:rPr>
          <w:rFonts w:ascii="Verdana" w:hAnsi="Verdana" w:cs="Tahoma"/>
          <w:sz w:val="22"/>
          <w:szCs w:val="22"/>
        </w:rPr>
      </w:pPr>
      <w:proofErr w:type="spellStart"/>
      <w:r w:rsidRPr="002C39FD">
        <w:rPr>
          <w:rFonts w:ascii="Verdana" w:hAnsi="Verdana" w:cs="Tahoma"/>
          <w:sz w:val="22"/>
          <w:szCs w:val="22"/>
        </w:rPr>
        <w:t>Upadacitinib</w:t>
      </w:r>
      <w:proofErr w:type="spellEnd"/>
      <w:r w:rsidRPr="002C39FD">
        <w:rPr>
          <w:rFonts w:ascii="Verdana" w:hAnsi="Verdana" w:cs="Tahoma"/>
          <w:sz w:val="22"/>
          <w:szCs w:val="22"/>
        </w:rPr>
        <w:t xml:space="preserve"> [</w:t>
      </w:r>
      <w:proofErr w:type="spellStart"/>
      <w:r w:rsidRPr="002C39FD">
        <w:rPr>
          <w:rFonts w:ascii="Verdana" w:hAnsi="Verdana" w:cs="Tahoma"/>
          <w:sz w:val="22"/>
          <w:szCs w:val="22"/>
        </w:rPr>
        <w:t>Rinvoq</w:t>
      </w:r>
      <w:proofErr w:type="spellEnd"/>
      <w:r w:rsidRPr="002C39FD">
        <w:rPr>
          <w:rFonts w:ascii="Verdana" w:hAnsi="Verdana" w:cs="Tahoma"/>
          <w:sz w:val="22"/>
          <w:szCs w:val="22"/>
        </w:rPr>
        <w:t>] - 36</w:t>
      </w:r>
    </w:p>
    <w:p w:rsidR="002C39FD" w:rsidRPr="002C39FD" w:rsidRDefault="002C39FD" w:rsidP="002C39FD">
      <w:pPr>
        <w:pStyle w:val="ListParagraph"/>
        <w:numPr>
          <w:ilvl w:val="0"/>
          <w:numId w:val="21"/>
        </w:numPr>
        <w:rPr>
          <w:rFonts w:ascii="Verdana" w:hAnsi="Verdana" w:cs="Tahoma"/>
          <w:sz w:val="22"/>
          <w:szCs w:val="22"/>
        </w:rPr>
      </w:pPr>
      <w:proofErr w:type="spellStart"/>
      <w:r w:rsidRPr="002C39FD">
        <w:rPr>
          <w:rFonts w:ascii="Verdana" w:hAnsi="Verdana" w:cs="Tahoma"/>
          <w:sz w:val="22"/>
          <w:szCs w:val="22"/>
        </w:rPr>
        <w:t>Ustekinumab</w:t>
      </w:r>
      <w:proofErr w:type="spellEnd"/>
      <w:r w:rsidRPr="002C39FD">
        <w:rPr>
          <w:rFonts w:ascii="Verdana" w:hAnsi="Verdana" w:cs="Tahoma"/>
          <w:sz w:val="22"/>
          <w:szCs w:val="22"/>
        </w:rPr>
        <w:t xml:space="preserve"> [</w:t>
      </w:r>
      <w:proofErr w:type="spellStart"/>
      <w:r w:rsidRPr="002C39FD">
        <w:rPr>
          <w:rFonts w:ascii="Verdana" w:hAnsi="Verdana" w:cs="Tahoma"/>
          <w:sz w:val="22"/>
          <w:szCs w:val="22"/>
        </w:rPr>
        <w:t>Stelara</w:t>
      </w:r>
      <w:proofErr w:type="spellEnd"/>
      <w:r w:rsidRPr="002C39FD">
        <w:rPr>
          <w:rFonts w:ascii="Verdana" w:hAnsi="Verdana" w:cs="Tahoma"/>
          <w:sz w:val="22"/>
          <w:szCs w:val="22"/>
        </w:rPr>
        <w:t>] - 16</w:t>
      </w:r>
    </w:p>
    <w:p w:rsidR="002C39FD" w:rsidRPr="002C39FD" w:rsidRDefault="002C39FD" w:rsidP="002C39FD">
      <w:pPr>
        <w:rPr>
          <w:rFonts w:ascii="Verdana" w:hAnsi="Verdana" w:cs="Tahoma"/>
          <w:sz w:val="22"/>
          <w:szCs w:val="22"/>
        </w:rPr>
      </w:pPr>
      <w:r w:rsidRPr="002C39FD">
        <w:rPr>
          <w:rFonts w:ascii="Verdana" w:hAnsi="Verdana" w:cs="Tahoma"/>
          <w:sz w:val="22"/>
          <w:szCs w:val="22"/>
        </w:rPr>
        <w:t xml:space="preserve"> </w:t>
      </w:r>
    </w:p>
    <w:p w:rsidR="002C39FD" w:rsidRPr="002C39FD" w:rsidRDefault="002C39FD" w:rsidP="002C39FD">
      <w:pPr>
        <w:pStyle w:val="ListParagraph"/>
        <w:numPr>
          <w:ilvl w:val="0"/>
          <w:numId w:val="19"/>
        </w:numPr>
        <w:rPr>
          <w:rFonts w:ascii="Verdana" w:hAnsi="Verdana" w:cs="Tahoma"/>
          <w:b/>
          <w:sz w:val="22"/>
          <w:szCs w:val="22"/>
        </w:rPr>
      </w:pPr>
      <w:r w:rsidRPr="002C39FD">
        <w:rPr>
          <w:rFonts w:ascii="Verdana" w:hAnsi="Verdana" w:cs="Tahoma"/>
          <w:b/>
          <w:sz w:val="22"/>
          <w:szCs w:val="22"/>
        </w:rPr>
        <w:t xml:space="preserve">Could you please provide the numbers of patients treated for Axial </w:t>
      </w:r>
      <w:proofErr w:type="spellStart"/>
      <w:r w:rsidRPr="002C39FD">
        <w:rPr>
          <w:rFonts w:ascii="Verdana" w:hAnsi="Verdana" w:cs="Tahoma"/>
          <w:b/>
          <w:sz w:val="22"/>
          <w:szCs w:val="22"/>
        </w:rPr>
        <w:t>Spondyloarthritis</w:t>
      </w:r>
      <w:proofErr w:type="spellEnd"/>
      <w:r w:rsidRPr="002C39FD">
        <w:rPr>
          <w:rFonts w:ascii="Verdana" w:hAnsi="Verdana" w:cs="Tahoma"/>
          <w:b/>
          <w:sz w:val="22"/>
          <w:szCs w:val="22"/>
        </w:rPr>
        <w:t xml:space="preserve"> ONLY in the last 3 months with the following drugs? </w:t>
      </w:r>
    </w:p>
    <w:p w:rsidR="002C39FD" w:rsidRPr="002C39FD" w:rsidRDefault="002C39FD" w:rsidP="002C39FD">
      <w:pPr>
        <w:pStyle w:val="ListParagraph"/>
        <w:numPr>
          <w:ilvl w:val="0"/>
          <w:numId w:val="21"/>
        </w:numPr>
        <w:rPr>
          <w:rFonts w:ascii="Verdana" w:hAnsi="Verdana" w:cs="Tahoma"/>
          <w:sz w:val="22"/>
          <w:szCs w:val="22"/>
        </w:rPr>
      </w:pPr>
      <w:r w:rsidRPr="002C39FD">
        <w:rPr>
          <w:rFonts w:ascii="Verdana" w:hAnsi="Verdana" w:cs="Tahoma"/>
          <w:sz w:val="22"/>
          <w:szCs w:val="22"/>
        </w:rPr>
        <w:t>Adalimumab [Humira] - 0</w:t>
      </w:r>
    </w:p>
    <w:p w:rsidR="002C39FD" w:rsidRPr="002C39FD" w:rsidRDefault="002C39FD" w:rsidP="002C39FD">
      <w:pPr>
        <w:pStyle w:val="ListParagraph"/>
        <w:numPr>
          <w:ilvl w:val="0"/>
          <w:numId w:val="21"/>
        </w:numPr>
        <w:rPr>
          <w:rFonts w:ascii="Verdana" w:hAnsi="Verdana" w:cs="Tahoma"/>
          <w:sz w:val="22"/>
          <w:szCs w:val="22"/>
        </w:rPr>
      </w:pPr>
      <w:r w:rsidRPr="002C39FD">
        <w:rPr>
          <w:rFonts w:ascii="Verdana" w:hAnsi="Verdana" w:cs="Tahoma"/>
          <w:sz w:val="22"/>
          <w:szCs w:val="22"/>
        </w:rPr>
        <w:t>Adalimumab Biosimilars -</w:t>
      </w:r>
      <w:r>
        <w:rPr>
          <w:rFonts w:ascii="Verdana" w:hAnsi="Verdana" w:cs="Tahoma"/>
          <w:sz w:val="22"/>
          <w:szCs w:val="22"/>
        </w:rPr>
        <w:t xml:space="preserve"> &lt;5</w:t>
      </w:r>
    </w:p>
    <w:p w:rsidR="002C39FD" w:rsidRPr="002C39FD" w:rsidRDefault="002C39FD" w:rsidP="002C39FD">
      <w:pPr>
        <w:pStyle w:val="ListParagraph"/>
        <w:numPr>
          <w:ilvl w:val="0"/>
          <w:numId w:val="21"/>
        </w:numPr>
        <w:rPr>
          <w:rFonts w:ascii="Verdana" w:hAnsi="Verdana" w:cs="Tahoma"/>
          <w:sz w:val="22"/>
          <w:szCs w:val="22"/>
        </w:rPr>
      </w:pPr>
      <w:r>
        <w:rPr>
          <w:rFonts w:ascii="Verdana" w:hAnsi="Verdana" w:cs="Tahoma"/>
          <w:sz w:val="22"/>
          <w:szCs w:val="22"/>
        </w:rPr>
        <w:t>Certolizumab [</w:t>
      </w:r>
      <w:proofErr w:type="spellStart"/>
      <w:r>
        <w:rPr>
          <w:rFonts w:ascii="Verdana" w:hAnsi="Verdana" w:cs="Tahoma"/>
          <w:sz w:val="22"/>
          <w:szCs w:val="22"/>
        </w:rPr>
        <w:t>Cimzia</w:t>
      </w:r>
      <w:proofErr w:type="spellEnd"/>
      <w:r>
        <w:rPr>
          <w:rFonts w:ascii="Verdana" w:hAnsi="Verdana" w:cs="Tahoma"/>
          <w:sz w:val="22"/>
          <w:szCs w:val="22"/>
        </w:rPr>
        <w:t>] - &lt;5</w:t>
      </w:r>
    </w:p>
    <w:p w:rsidR="002C39FD" w:rsidRPr="002C39FD" w:rsidRDefault="002C39FD" w:rsidP="002C39FD">
      <w:pPr>
        <w:pStyle w:val="ListParagraph"/>
        <w:numPr>
          <w:ilvl w:val="0"/>
          <w:numId w:val="21"/>
        </w:numPr>
        <w:rPr>
          <w:rFonts w:ascii="Verdana" w:hAnsi="Verdana" w:cs="Tahoma"/>
          <w:sz w:val="22"/>
          <w:szCs w:val="22"/>
        </w:rPr>
      </w:pPr>
      <w:r w:rsidRPr="002C39FD">
        <w:rPr>
          <w:rFonts w:ascii="Verdana" w:hAnsi="Verdana" w:cs="Tahoma"/>
          <w:sz w:val="22"/>
          <w:szCs w:val="22"/>
        </w:rPr>
        <w:t xml:space="preserve">Etanercept [Enbrel] – 0 </w:t>
      </w:r>
    </w:p>
    <w:p w:rsidR="002C39FD" w:rsidRPr="002C39FD" w:rsidRDefault="002C39FD" w:rsidP="002C39FD">
      <w:pPr>
        <w:pStyle w:val="ListParagraph"/>
        <w:numPr>
          <w:ilvl w:val="0"/>
          <w:numId w:val="21"/>
        </w:numPr>
        <w:rPr>
          <w:rFonts w:ascii="Verdana" w:hAnsi="Verdana" w:cs="Tahoma"/>
          <w:sz w:val="22"/>
          <w:szCs w:val="22"/>
        </w:rPr>
      </w:pPr>
      <w:r>
        <w:rPr>
          <w:rFonts w:ascii="Verdana" w:hAnsi="Verdana" w:cs="Tahoma"/>
          <w:sz w:val="22"/>
          <w:szCs w:val="22"/>
        </w:rPr>
        <w:t>Etanercept Biosimilars  - &lt;5</w:t>
      </w:r>
    </w:p>
    <w:p w:rsidR="002C39FD" w:rsidRPr="002C39FD" w:rsidRDefault="002C39FD" w:rsidP="002C39FD">
      <w:pPr>
        <w:pStyle w:val="ListParagraph"/>
        <w:numPr>
          <w:ilvl w:val="0"/>
          <w:numId w:val="21"/>
        </w:numPr>
        <w:rPr>
          <w:rFonts w:ascii="Verdana" w:hAnsi="Verdana" w:cs="Tahoma"/>
          <w:sz w:val="22"/>
          <w:szCs w:val="22"/>
        </w:rPr>
      </w:pPr>
      <w:r w:rsidRPr="002C39FD">
        <w:rPr>
          <w:rFonts w:ascii="Verdana" w:hAnsi="Verdana" w:cs="Tahoma"/>
          <w:sz w:val="22"/>
          <w:szCs w:val="22"/>
        </w:rPr>
        <w:t>Golimumab [Simponi] - 0</w:t>
      </w:r>
    </w:p>
    <w:p w:rsidR="002C39FD" w:rsidRPr="002C39FD" w:rsidRDefault="002C39FD" w:rsidP="002C39FD">
      <w:pPr>
        <w:pStyle w:val="ListParagraph"/>
        <w:numPr>
          <w:ilvl w:val="0"/>
          <w:numId w:val="21"/>
        </w:numPr>
        <w:rPr>
          <w:rFonts w:ascii="Verdana" w:hAnsi="Verdana" w:cs="Tahoma"/>
          <w:sz w:val="22"/>
          <w:szCs w:val="22"/>
        </w:rPr>
      </w:pPr>
      <w:r w:rsidRPr="002C39FD">
        <w:rPr>
          <w:rFonts w:ascii="Verdana" w:hAnsi="Verdana" w:cs="Tahoma"/>
          <w:sz w:val="22"/>
          <w:szCs w:val="22"/>
        </w:rPr>
        <w:t xml:space="preserve">Infliximab [Remicade] - 0 </w:t>
      </w:r>
      <w:r w:rsidR="00295A1C">
        <w:rPr>
          <w:rFonts w:ascii="Verdana" w:hAnsi="Verdana" w:cs="Tahoma"/>
          <w:sz w:val="22"/>
          <w:szCs w:val="22"/>
        </w:rPr>
        <w:t>**</w:t>
      </w:r>
    </w:p>
    <w:p w:rsidR="002C39FD" w:rsidRPr="002C39FD" w:rsidRDefault="002C39FD" w:rsidP="002C39FD">
      <w:pPr>
        <w:pStyle w:val="ListParagraph"/>
        <w:numPr>
          <w:ilvl w:val="0"/>
          <w:numId w:val="21"/>
        </w:numPr>
        <w:rPr>
          <w:rFonts w:ascii="Verdana" w:hAnsi="Verdana" w:cs="Tahoma"/>
          <w:sz w:val="22"/>
          <w:szCs w:val="22"/>
        </w:rPr>
      </w:pPr>
      <w:r w:rsidRPr="002C39FD">
        <w:rPr>
          <w:rFonts w:ascii="Verdana" w:hAnsi="Verdana" w:cs="Tahoma"/>
          <w:sz w:val="22"/>
          <w:szCs w:val="22"/>
        </w:rPr>
        <w:t xml:space="preserve">Infliximab Biosimilars – 0 </w:t>
      </w:r>
      <w:r w:rsidR="00295A1C">
        <w:rPr>
          <w:rFonts w:ascii="Verdana" w:hAnsi="Verdana" w:cs="Tahoma"/>
          <w:sz w:val="22"/>
          <w:szCs w:val="22"/>
        </w:rPr>
        <w:t>**</w:t>
      </w:r>
    </w:p>
    <w:p w:rsidR="002C39FD" w:rsidRPr="002C39FD" w:rsidRDefault="002C39FD" w:rsidP="002C39FD">
      <w:pPr>
        <w:pStyle w:val="ListParagraph"/>
        <w:numPr>
          <w:ilvl w:val="0"/>
          <w:numId w:val="21"/>
        </w:numPr>
        <w:rPr>
          <w:rFonts w:ascii="Verdana" w:hAnsi="Verdana" w:cs="Tahoma"/>
          <w:sz w:val="22"/>
          <w:szCs w:val="22"/>
        </w:rPr>
      </w:pPr>
      <w:proofErr w:type="spellStart"/>
      <w:r>
        <w:rPr>
          <w:rFonts w:ascii="Verdana" w:hAnsi="Verdana" w:cs="Tahoma"/>
          <w:sz w:val="22"/>
          <w:szCs w:val="22"/>
        </w:rPr>
        <w:t>Ixekizumab</w:t>
      </w:r>
      <w:proofErr w:type="spellEnd"/>
      <w:r>
        <w:rPr>
          <w:rFonts w:ascii="Verdana" w:hAnsi="Verdana" w:cs="Tahoma"/>
          <w:sz w:val="22"/>
          <w:szCs w:val="22"/>
        </w:rPr>
        <w:t xml:space="preserve"> [</w:t>
      </w:r>
      <w:proofErr w:type="spellStart"/>
      <w:r>
        <w:rPr>
          <w:rFonts w:ascii="Verdana" w:hAnsi="Verdana" w:cs="Tahoma"/>
          <w:sz w:val="22"/>
          <w:szCs w:val="22"/>
        </w:rPr>
        <w:t>Taltz</w:t>
      </w:r>
      <w:proofErr w:type="spellEnd"/>
      <w:r>
        <w:rPr>
          <w:rFonts w:ascii="Verdana" w:hAnsi="Verdana" w:cs="Tahoma"/>
          <w:sz w:val="22"/>
          <w:szCs w:val="22"/>
        </w:rPr>
        <w:t>] - &lt;5</w:t>
      </w:r>
    </w:p>
    <w:p w:rsidR="002C39FD" w:rsidRPr="002C39FD" w:rsidRDefault="00027ACA" w:rsidP="002C39FD">
      <w:pPr>
        <w:pStyle w:val="ListParagraph"/>
        <w:numPr>
          <w:ilvl w:val="0"/>
          <w:numId w:val="21"/>
        </w:numPr>
        <w:rPr>
          <w:rFonts w:ascii="Verdana" w:hAnsi="Verdana" w:cs="Tahoma"/>
          <w:sz w:val="22"/>
          <w:szCs w:val="22"/>
        </w:rPr>
      </w:pPr>
      <w:proofErr w:type="spellStart"/>
      <w:r>
        <w:rPr>
          <w:rFonts w:ascii="Verdana" w:hAnsi="Verdana" w:cs="Tahoma"/>
          <w:sz w:val="22"/>
          <w:szCs w:val="22"/>
        </w:rPr>
        <w:t>Secukinumab</w:t>
      </w:r>
      <w:proofErr w:type="spellEnd"/>
      <w:r>
        <w:rPr>
          <w:rFonts w:ascii="Verdana" w:hAnsi="Verdana" w:cs="Tahoma"/>
          <w:sz w:val="22"/>
          <w:szCs w:val="22"/>
        </w:rPr>
        <w:t xml:space="preserve"> [</w:t>
      </w:r>
      <w:proofErr w:type="spellStart"/>
      <w:r>
        <w:rPr>
          <w:rFonts w:ascii="Verdana" w:hAnsi="Verdana" w:cs="Tahoma"/>
          <w:sz w:val="22"/>
          <w:szCs w:val="22"/>
        </w:rPr>
        <w:t>Cosentyx</w:t>
      </w:r>
      <w:proofErr w:type="spellEnd"/>
      <w:r>
        <w:rPr>
          <w:rFonts w:ascii="Verdana" w:hAnsi="Verdana" w:cs="Tahoma"/>
          <w:sz w:val="22"/>
          <w:szCs w:val="22"/>
        </w:rPr>
        <w:t>]</w:t>
      </w:r>
      <w:r w:rsidR="002C39FD" w:rsidRPr="002C39FD">
        <w:rPr>
          <w:rFonts w:ascii="Verdana" w:hAnsi="Verdana" w:cs="Tahoma"/>
          <w:sz w:val="22"/>
          <w:szCs w:val="22"/>
        </w:rPr>
        <w:t xml:space="preserve"> - 0</w:t>
      </w:r>
    </w:p>
    <w:p w:rsidR="00CE325E" w:rsidRDefault="002C39FD" w:rsidP="002C39FD">
      <w:pPr>
        <w:pStyle w:val="ListParagraph"/>
        <w:numPr>
          <w:ilvl w:val="0"/>
          <w:numId w:val="21"/>
        </w:numPr>
        <w:rPr>
          <w:rFonts w:ascii="Verdana" w:hAnsi="Verdana" w:cs="Tahoma"/>
          <w:sz w:val="22"/>
          <w:szCs w:val="22"/>
        </w:rPr>
      </w:pPr>
      <w:proofErr w:type="spellStart"/>
      <w:r w:rsidRPr="002C39FD">
        <w:rPr>
          <w:rFonts w:ascii="Verdana" w:hAnsi="Verdana" w:cs="Tahoma"/>
          <w:sz w:val="22"/>
          <w:szCs w:val="22"/>
        </w:rPr>
        <w:t>Upadacitinib</w:t>
      </w:r>
      <w:proofErr w:type="spellEnd"/>
      <w:r w:rsidRPr="002C39FD">
        <w:rPr>
          <w:rFonts w:ascii="Verdana" w:hAnsi="Verdana" w:cs="Tahoma"/>
          <w:sz w:val="22"/>
          <w:szCs w:val="22"/>
        </w:rPr>
        <w:t xml:space="preserve"> [</w:t>
      </w:r>
      <w:proofErr w:type="spellStart"/>
      <w:r w:rsidRPr="002C39FD">
        <w:rPr>
          <w:rFonts w:ascii="Verdana" w:hAnsi="Verdana" w:cs="Tahoma"/>
          <w:sz w:val="22"/>
          <w:szCs w:val="22"/>
        </w:rPr>
        <w:t>Rinvoq</w:t>
      </w:r>
      <w:proofErr w:type="spellEnd"/>
      <w:r w:rsidRPr="002C39FD">
        <w:rPr>
          <w:rFonts w:ascii="Verdana" w:hAnsi="Verdana" w:cs="Tahoma"/>
          <w:sz w:val="22"/>
          <w:szCs w:val="22"/>
        </w:rPr>
        <w:t xml:space="preserve">] </w:t>
      </w:r>
      <w:r>
        <w:rPr>
          <w:rFonts w:ascii="Verdana" w:hAnsi="Verdana" w:cs="Tahoma"/>
          <w:sz w:val="22"/>
          <w:szCs w:val="22"/>
        </w:rPr>
        <w:t>–</w:t>
      </w:r>
      <w:r w:rsidRPr="002C39FD">
        <w:rPr>
          <w:rFonts w:ascii="Verdana" w:hAnsi="Verdana" w:cs="Tahoma"/>
          <w:sz w:val="22"/>
          <w:szCs w:val="22"/>
        </w:rPr>
        <w:t xml:space="preserve"> 0</w:t>
      </w:r>
    </w:p>
    <w:p w:rsidR="002C39FD" w:rsidRPr="002C39FD" w:rsidRDefault="002C39FD" w:rsidP="002C39FD">
      <w:pPr>
        <w:ind w:left="0"/>
        <w:rPr>
          <w:rFonts w:ascii="Verdana" w:hAnsi="Verdana" w:cs="Tahoma"/>
          <w:sz w:val="22"/>
          <w:szCs w:val="22"/>
        </w:rPr>
      </w:pPr>
    </w:p>
    <w:p w:rsidR="002C39FD" w:rsidRPr="00524A9A" w:rsidRDefault="002C39FD" w:rsidP="002C39FD">
      <w:pPr>
        <w:rPr>
          <w:rFonts w:ascii="Verdana" w:hAnsi="Verdana"/>
          <w:sz w:val="22"/>
          <w:szCs w:val="22"/>
        </w:rPr>
      </w:pPr>
      <w:r w:rsidRPr="00524A9A">
        <w:rPr>
          <w:rFonts w:ascii="Verdana" w:hAnsi="Verdana"/>
          <w:sz w:val="22"/>
          <w:szCs w:val="22"/>
        </w:rPr>
        <w:t xml:space="preserve">Where fewer than 5 has been indicated we are unable to provide you with the exact number of patients as due to the low numbers, there is a potential risk of identifying individuals if this was disclosed.  We are therefore withholding this detail under Section 40(2) of the </w:t>
      </w:r>
      <w:smartTag w:uri="urn:schemas-microsoft-com:office:smarttags" w:element="address">
        <w:r w:rsidRPr="00524A9A">
          <w:rPr>
            <w:rFonts w:ascii="Verdana" w:hAnsi="Verdana"/>
            <w:sz w:val="22"/>
            <w:szCs w:val="22"/>
          </w:rPr>
          <w:t>Freedom of Information</w:t>
        </w:r>
      </w:smartTag>
      <w:r w:rsidRPr="00524A9A">
        <w:rPr>
          <w:rFonts w:ascii="Verdana" w:hAnsi="Verdana"/>
          <w:sz w:val="22"/>
          <w:szCs w:val="22"/>
        </w:rPr>
        <w:t xml:space="preserve"> Act 2000.  This information is protected by the </w:t>
      </w:r>
      <w:r w:rsidRPr="00524A9A">
        <w:rPr>
          <w:rFonts w:ascii="Verdana" w:hAnsi="Verdana"/>
          <w:iCs/>
          <w:sz w:val="22"/>
          <w:szCs w:val="22"/>
        </w:rPr>
        <w:t xml:space="preserve">General Data Protection Regulation (GDPR) and Data Protection Act 2018 and its disclosure would be contrary to the data protection principles and constitute as unfair and unlawful processing </w:t>
      </w:r>
      <w:r w:rsidRPr="00524A9A">
        <w:rPr>
          <w:rFonts w:ascii="Verdana" w:hAnsi="Verdana"/>
          <w:bCs/>
          <w:iCs/>
          <w:sz w:val="22"/>
          <w:szCs w:val="22"/>
        </w:rPr>
        <w:t>in regard to</w:t>
      </w:r>
      <w:r w:rsidRPr="00524A9A">
        <w:rPr>
          <w:rFonts w:ascii="Verdana" w:hAnsi="Verdana"/>
          <w:iCs/>
          <w:sz w:val="22"/>
          <w:szCs w:val="22"/>
        </w:rPr>
        <w:t xml:space="preserve"> Articles 5, 6, and 9 of GDPR.  </w:t>
      </w:r>
      <w:r w:rsidRPr="00524A9A">
        <w:rPr>
          <w:rFonts w:ascii="Verdana" w:hAnsi="Verdana"/>
          <w:sz w:val="22"/>
          <w:szCs w:val="22"/>
        </w:rPr>
        <w:t>This exemption is absolute and therefore there is no requirement to apply the public interest test.</w:t>
      </w:r>
      <w:r w:rsidR="00295A1C">
        <w:rPr>
          <w:rFonts w:ascii="Verdana" w:hAnsi="Verdana"/>
          <w:sz w:val="22"/>
          <w:szCs w:val="22"/>
        </w:rPr>
        <w:br/>
      </w:r>
      <w:r w:rsidR="00295A1C">
        <w:rPr>
          <w:rFonts w:ascii="Verdana" w:hAnsi="Verdana"/>
          <w:sz w:val="22"/>
          <w:szCs w:val="22"/>
        </w:rPr>
        <w:br/>
        <w:t>** D</w:t>
      </w:r>
      <w:r w:rsidR="00295A1C" w:rsidRPr="002C39FD">
        <w:rPr>
          <w:rFonts w:ascii="Verdana" w:hAnsi="Verdana" w:cs="Tahoma"/>
          <w:sz w:val="22"/>
          <w:szCs w:val="22"/>
        </w:rPr>
        <w:t>ata</w:t>
      </w:r>
      <w:r w:rsidR="00295A1C">
        <w:rPr>
          <w:rFonts w:ascii="Verdana" w:hAnsi="Verdana" w:cs="Tahoma"/>
          <w:sz w:val="22"/>
          <w:szCs w:val="22"/>
        </w:rPr>
        <w:t xml:space="preserve"> for these treatments is</w:t>
      </w:r>
      <w:r w:rsidR="00295A1C" w:rsidRPr="002C39FD">
        <w:rPr>
          <w:rFonts w:ascii="Verdana" w:hAnsi="Verdana" w:cs="Tahoma"/>
          <w:sz w:val="22"/>
          <w:szCs w:val="22"/>
        </w:rPr>
        <w:t xml:space="preserve"> only available for homecare patients – further patients w</w:t>
      </w:r>
      <w:r w:rsidR="00295A1C">
        <w:rPr>
          <w:rFonts w:ascii="Verdana" w:hAnsi="Verdana" w:cs="Tahoma"/>
          <w:sz w:val="22"/>
          <w:szCs w:val="22"/>
        </w:rPr>
        <w:t>ill be receiving treatment via the R</w:t>
      </w:r>
      <w:r w:rsidR="00295A1C" w:rsidRPr="002C39FD">
        <w:rPr>
          <w:rFonts w:ascii="Verdana" w:hAnsi="Verdana" w:cs="Tahoma"/>
          <w:sz w:val="22"/>
          <w:szCs w:val="22"/>
        </w:rPr>
        <w:t>heumatology day unit but patient-level data is n</w:t>
      </w:r>
      <w:r w:rsidR="00295A1C">
        <w:rPr>
          <w:rFonts w:ascii="Verdana" w:hAnsi="Verdana" w:cs="Tahoma"/>
          <w:sz w:val="22"/>
          <w:szCs w:val="22"/>
        </w:rPr>
        <w:t>ot available from Pharmacy systems.</w:t>
      </w:r>
    </w:p>
    <w:p w:rsidR="002677FD" w:rsidRDefault="002677FD" w:rsidP="002677FD">
      <w:pPr>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9"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request internal review of the handling of their requests. If you would like to complain about the Health Board’s handling of your request please contact me directly at the address below or register your complaint via </w:t>
      </w:r>
      <w:hyperlink r:id="rId10"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lastRenderedPageBreak/>
        <w:t>Yours sincerely</w:t>
      </w:r>
    </w:p>
    <w:p w:rsidR="00534D7A" w:rsidRPr="00304A21" w:rsidRDefault="006A3157" w:rsidP="002677FD">
      <w:pPr>
        <w:jc w:val="both"/>
        <w:rPr>
          <w:rFonts w:ascii="Verdana" w:hAnsi="Verdana"/>
          <w:sz w:val="22"/>
          <w:szCs w:val="22"/>
        </w:rPr>
      </w:pPr>
      <w:r>
        <w:rPr>
          <w:rFonts w:ascii="Calibri" w:hAnsi="Calibri" w:cs="Calibri"/>
          <w:noProof/>
          <w:color w:val="1F497D"/>
        </w:rPr>
        <w:drawing>
          <wp:inline distT="0" distB="0" distL="0" distR="0" wp14:anchorId="27B62FAD" wp14:editId="134FCA08">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3"/>
      <w:headerReference w:type="first" r:id="rId14"/>
      <w:footerReference w:type="first" r:id="rId15"/>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6A3157">
      <w:rPr>
        <w:noProof/>
      </w:rPr>
      <w:t>3</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21pt;height:21pt;visibility:visible;mso-wrap-style:square" o:bullet="t">
        <v:imagedata r:id="rId1" o:title=""/>
      </v:shape>
    </w:pict>
  </w:numPicBullet>
  <w:numPicBullet w:numPicBulletId="1">
    <w:pict>
      <v:shape id="_x0000_i1107" type="#_x0000_t75" style="width:383.25pt;height:383.25pt;visibility:visible;mso-wrap-style:square" o:bullet="t">
        <v:imagedata r:id="rId2" o:title=""/>
      </v:shape>
    </w:pict>
  </w:numPicBullet>
  <w:numPicBullet w:numPicBulletId="2">
    <w:pict>
      <v:shape id="_x0000_i1108" type="#_x0000_t75" style="width:225pt;height:225pt;visibility:visible;mso-wrap-style:square" o:bullet="t">
        <v:imagedata r:id="rId3" o:title=""/>
      </v:shape>
    </w:pict>
  </w:numPicBullet>
  <w:numPicBullet w:numPicBulletId="3">
    <w:pict>
      <v:shape id="_x0000_i110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1F64B73"/>
    <w:multiLevelType w:val="hybridMultilevel"/>
    <w:tmpl w:val="5EF44FF8"/>
    <w:lvl w:ilvl="0" w:tplc="16E47802">
      <w:start w:val="1"/>
      <w:numFmt w:val="bullet"/>
      <w:lvlText w:val="•"/>
      <w:lvlJc w:val="left"/>
      <w:pPr>
        <w:ind w:left="2090" w:hanging="360"/>
      </w:pPr>
      <w:rPr>
        <w:rFonts w:ascii="Verdana" w:eastAsia="Calibri" w:hAnsi="Verdana" w:cs="Tahoma"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7937D4B"/>
    <w:multiLevelType w:val="hybridMultilevel"/>
    <w:tmpl w:val="1310940A"/>
    <w:lvl w:ilvl="0" w:tplc="08090001">
      <w:start w:val="1"/>
      <w:numFmt w:val="bullet"/>
      <w:lvlText w:val=""/>
      <w:lvlJc w:val="left"/>
      <w:pPr>
        <w:ind w:left="1225" w:hanging="360"/>
      </w:pPr>
      <w:rPr>
        <w:rFonts w:ascii="Symbol" w:hAnsi="Symbol"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6"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7" w15:restartNumberingAfterBreak="0">
    <w:nsid w:val="33895F2A"/>
    <w:multiLevelType w:val="hybridMultilevel"/>
    <w:tmpl w:val="7A06C496"/>
    <w:lvl w:ilvl="0" w:tplc="49EC75B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8"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9"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4824513F"/>
    <w:multiLevelType w:val="hybridMultilevel"/>
    <w:tmpl w:val="459493CC"/>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13"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0" w15:restartNumberingAfterBreak="0">
    <w:nsid w:val="71826122"/>
    <w:multiLevelType w:val="hybridMultilevel"/>
    <w:tmpl w:val="43708610"/>
    <w:lvl w:ilvl="0" w:tplc="16E47802">
      <w:start w:val="1"/>
      <w:numFmt w:val="bullet"/>
      <w:lvlText w:val="•"/>
      <w:lvlJc w:val="left"/>
      <w:pPr>
        <w:ind w:left="1585" w:hanging="360"/>
      </w:pPr>
      <w:rPr>
        <w:rFonts w:ascii="Verdana" w:eastAsia="Calibri" w:hAnsi="Verdana" w:cs="Tahoma" w:hint="default"/>
      </w:rPr>
    </w:lvl>
    <w:lvl w:ilvl="1" w:tplc="08090003" w:tentative="1">
      <w:start w:val="1"/>
      <w:numFmt w:val="bullet"/>
      <w:lvlText w:val="o"/>
      <w:lvlJc w:val="left"/>
      <w:pPr>
        <w:ind w:left="2305" w:hanging="360"/>
      </w:pPr>
      <w:rPr>
        <w:rFonts w:ascii="Courier New" w:hAnsi="Courier New" w:cs="Courier New" w:hint="default"/>
      </w:rPr>
    </w:lvl>
    <w:lvl w:ilvl="2" w:tplc="08090005" w:tentative="1">
      <w:start w:val="1"/>
      <w:numFmt w:val="bullet"/>
      <w:lvlText w:val=""/>
      <w:lvlJc w:val="left"/>
      <w:pPr>
        <w:ind w:left="3025" w:hanging="360"/>
      </w:pPr>
      <w:rPr>
        <w:rFonts w:ascii="Wingdings" w:hAnsi="Wingdings" w:hint="default"/>
      </w:rPr>
    </w:lvl>
    <w:lvl w:ilvl="3" w:tplc="08090001" w:tentative="1">
      <w:start w:val="1"/>
      <w:numFmt w:val="bullet"/>
      <w:lvlText w:val=""/>
      <w:lvlJc w:val="left"/>
      <w:pPr>
        <w:ind w:left="3745" w:hanging="360"/>
      </w:pPr>
      <w:rPr>
        <w:rFonts w:ascii="Symbol" w:hAnsi="Symbol" w:hint="default"/>
      </w:rPr>
    </w:lvl>
    <w:lvl w:ilvl="4" w:tplc="08090003" w:tentative="1">
      <w:start w:val="1"/>
      <w:numFmt w:val="bullet"/>
      <w:lvlText w:val="o"/>
      <w:lvlJc w:val="left"/>
      <w:pPr>
        <w:ind w:left="4465" w:hanging="360"/>
      </w:pPr>
      <w:rPr>
        <w:rFonts w:ascii="Courier New" w:hAnsi="Courier New" w:cs="Courier New" w:hint="default"/>
      </w:rPr>
    </w:lvl>
    <w:lvl w:ilvl="5" w:tplc="08090005" w:tentative="1">
      <w:start w:val="1"/>
      <w:numFmt w:val="bullet"/>
      <w:lvlText w:val=""/>
      <w:lvlJc w:val="left"/>
      <w:pPr>
        <w:ind w:left="5185" w:hanging="360"/>
      </w:pPr>
      <w:rPr>
        <w:rFonts w:ascii="Wingdings" w:hAnsi="Wingdings" w:hint="default"/>
      </w:rPr>
    </w:lvl>
    <w:lvl w:ilvl="6" w:tplc="08090001" w:tentative="1">
      <w:start w:val="1"/>
      <w:numFmt w:val="bullet"/>
      <w:lvlText w:val=""/>
      <w:lvlJc w:val="left"/>
      <w:pPr>
        <w:ind w:left="5905" w:hanging="360"/>
      </w:pPr>
      <w:rPr>
        <w:rFonts w:ascii="Symbol" w:hAnsi="Symbol" w:hint="default"/>
      </w:rPr>
    </w:lvl>
    <w:lvl w:ilvl="7" w:tplc="08090003" w:tentative="1">
      <w:start w:val="1"/>
      <w:numFmt w:val="bullet"/>
      <w:lvlText w:val="o"/>
      <w:lvlJc w:val="left"/>
      <w:pPr>
        <w:ind w:left="6625" w:hanging="360"/>
      </w:pPr>
      <w:rPr>
        <w:rFonts w:ascii="Courier New" w:hAnsi="Courier New" w:cs="Courier New" w:hint="default"/>
      </w:rPr>
    </w:lvl>
    <w:lvl w:ilvl="8" w:tplc="08090005" w:tentative="1">
      <w:start w:val="1"/>
      <w:numFmt w:val="bullet"/>
      <w:lvlText w:val=""/>
      <w:lvlJc w:val="left"/>
      <w:pPr>
        <w:ind w:left="7345" w:hanging="360"/>
      </w:pPr>
      <w:rPr>
        <w:rFonts w:ascii="Wingdings" w:hAnsi="Wingdings" w:hint="default"/>
      </w:rPr>
    </w:lvl>
  </w:abstractNum>
  <w:abstractNum w:abstractNumId="21"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10"/>
  </w:num>
  <w:num w:numId="4">
    <w:abstractNumId w:val="18"/>
  </w:num>
  <w:num w:numId="5">
    <w:abstractNumId w:val="4"/>
  </w:num>
  <w:num w:numId="6">
    <w:abstractNumId w:val="3"/>
  </w:num>
  <w:num w:numId="7">
    <w:abstractNumId w:val="13"/>
  </w:num>
  <w:num w:numId="8">
    <w:abstractNumId w:val="17"/>
  </w:num>
  <w:num w:numId="9">
    <w:abstractNumId w:val="21"/>
  </w:num>
  <w:num w:numId="10">
    <w:abstractNumId w:val="1"/>
  </w:num>
  <w:num w:numId="11">
    <w:abstractNumId w:val="11"/>
  </w:num>
  <w:num w:numId="12">
    <w:abstractNumId w:val="15"/>
  </w:num>
  <w:num w:numId="13">
    <w:abstractNumId w:val="19"/>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6"/>
  </w:num>
  <w:num w:numId="18">
    <w:abstractNumId w:val="12"/>
  </w:num>
  <w:num w:numId="19">
    <w:abstractNumId w:val="7"/>
  </w:num>
  <w:num w:numId="20">
    <w:abstractNumId w:val="5"/>
  </w:num>
  <w:num w:numId="21">
    <w:abstractNumId w:val="20"/>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27ACA"/>
    <w:rsid w:val="00040038"/>
    <w:rsid w:val="00095DF5"/>
    <w:rsid w:val="000C00ED"/>
    <w:rsid w:val="00111757"/>
    <w:rsid w:val="001276F0"/>
    <w:rsid w:val="00185784"/>
    <w:rsid w:val="001B1339"/>
    <w:rsid w:val="001E2D50"/>
    <w:rsid w:val="00213076"/>
    <w:rsid w:val="002156AF"/>
    <w:rsid w:val="002677FD"/>
    <w:rsid w:val="00295A1C"/>
    <w:rsid w:val="00296FDA"/>
    <w:rsid w:val="002B74C8"/>
    <w:rsid w:val="002C252B"/>
    <w:rsid w:val="002C39FD"/>
    <w:rsid w:val="002D32B6"/>
    <w:rsid w:val="002E02A9"/>
    <w:rsid w:val="00304A21"/>
    <w:rsid w:val="0035435D"/>
    <w:rsid w:val="00355B9A"/>
    <w:rsid w:val="003648A8"/>
    <w:rsid w:val="0039422D"/>
    <w:rsid w:val="003B09B5"/>
    <w:rsid w:val="003F2312"/>
    <w:rsid w:val="004039EB"/>
    <w:rsid w:val="00442A3A"/>
    <w:rsid w:val="00453C57"/>
    <w:rsid w:val="0048724F"/>
    <w:rsid w:val="004C59CA"/>
    <w:rsid w:val="004C7B47"/>
    <w:rsid w:val="004E1954"/>
    <w:rsid w:val="004F1E5A"/>
    <w:rsid w:val="005317D4"/>
    <w:rsid w:val="00534D7A"/>
    <w:rsid w:val="00553E1D"/>
    <w:rsid w:val="005925B8"/>
    <w:rsid w:val="005F0E79"/>
    <w:rsid w:val="00602EE5"/>
    <w:rsid w:val="00606299"/>
    <w:rsid w:val="006137E4"/>
    <w:rsid w:val="00635BDA"/>
    <w:rsid w:val="006564DF"/>
    <w:rsid w:val="00684641"/>
    <w:rsid w:val="006A3157"/>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7614"/>
    <w:rsid w:val="00A56076"/>
    <w:rsid w:val="00A84640"/>
    <w:rsid w:val="00AB4D54"/>
    <w:rsid w:val="00AF0E8B"/>
    <w:rsid w:val="00AF691A"/>
    <w:rsid w:val="00B34966"/>
    <w:rsid w:val="00B61DE2"/>
    <w:rsid w:val="00B82C9E"/>
    <w:rsid w:val="00B8458F"/>
    <w:rsid w:val="00BB4931"/>
    <w:rsid w:val="00BC67E1"/>
    <w:rsid w:val="00BF3CC1"/>
    <w:rsid w:val="00C021A4"/>
    <w:rsid w:val="00C050BE"/>
    <w:rsid w:val="00C75A00"/>
    <w:rsid w:val="00CA07E3"/>
    <w:rsid w:val="00CB2BBE"/>
    <w:rsid w:val="00CE1516"/>
    <w:rsid w:val="00CE325E"/>
    <w:rsid w:val="00CE3DBC"/>
    <w:rsid w:val="00D17359"/>
    <w:rsid w:val="00D62A67"/>
    <w:rsid w:val="00DC47F3"/>
    <w:rsid w:val="00DC7FA9"/>
    <w:rsid w:val="00DD5E37"/>
    <w:rsid w:val="00DF2EA1"/>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2.png@01D7E51B.D422D81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mailto:FOIA.Requests@wales.nhs.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C4B8D-3EC4-4935-91EB-D0BDA7F0D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11</TotalTime>
  <Pages>3</Pages>
  <Words>542</Words>
  <Characters>3094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13</cp:revision>
  <cp:lastPrinted>2022-02-01T15:41:00Z</cp:lastPrinted>
  <dcterms:created xsi:type="dcterms:W3CDTF">2021-09-13T07:38:00Z</dcterms:created>
  <dcterms:modified xsi:type="dcterms:W3CDTF">2024-03-13T12:47:00Z</dcterms:modified>
</cp:coreProperties>
</file>