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1778" w:rsidRDefault="002F0E88" w:rsidP="003F785A">
      <w:pPr>
        <w:tabs>
          <w:tab w:val="left" w:pos="12514"/>
        </w:tabs>
        <w:jc w:val="center"/>
      </w:pPr>
      <w:bookmarkStart w:id="0" w:name="_top"/>
      <w:bookmarkEnd w:id="0"/>
      <w:r w:rsidRPr="00814C84">
        <w:rPr>
          <w:rFonts w:ascii="Arial" w:eastAsia="Calibri" w:hAnsi="Arial" w:cs="Arial"/>
          <w:b/>
          <w:noProof/>
          <w:color w:val="BFBFBF" w:themeColor="background1" w:themeShade="BF"/>
          <w:sz w:val="40"/>
          <w:szCs w:val="40"/>
          <w:lang w:eastAsia="en-GB"/>
        </w:rPr>
        <w:drawing>
          <wp:inline distT="0" distB="0" distL="0" distR="0" wp14:anchorId="3F7BAA4B" wp14:editId="0640D378">
            <wp:extent cx="1564289" cy="207838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CN Cluster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86658" cy="2108105"/>
                    </a:xfrm>
                    <a:prstGeom prst="rect">
                      <a:avLst/>
                    </a:prstGeom>
                  </pic:spPr>
                </pic:pic>
              </a:graphicData>
            </a:graphic>
          </wp:inline>
        </w:drawing>
      </w:r>
    </w:p>
    <w:p w:rsidR="004F736D" w:rsidRDefault="004F736D"/>
    <w:p w:rsidR="004F736D" w:rsidRPr="004F736D" w:rsidRDefault="002F0E88" w:rsidP="004F736D">
      <w:pPr>
        <w:jc w:val="center"/>
        <w:rPr>
          <w:rFonts w:asciiTheme="majorHAnsi" w:hAnsiTheme="majorHAnsi" w:cstheme="majorHAnsi"/>
          <w:b/>
          <w:color w:val="2F5496" w:themeColor="accent5" w:themeShade="BF"/>
          <w:sz w:val="56"/>
        </w:rPr>
      </w:pPr>
      <w:r>
        <w:rPr>
          <w:rFonts w:asciiTheme="majorHAnsi" w:hAnsiTheme="majorHAnsi" w:cstheme="majorHAnsi"/>
          <w:b/>
          <w:color w:val="2F5496" w:themeColor="accent5" w:themeShade="BF"/>
          <w:sz w:val="56"/>
        </w:rPr>
        <w:t>Neath</w:t>
      </w:r>
      <w:r w:rsidR="004F736D" w:rsidRPr="004F736D">
        <w:rPr>
          <w:rFonts w:asciiTheme="majorHAnsi" w:hAnsiTheme="majorHAnsi" w:cstheme="majorHAnsi"/>
          <w:b/>
          <w:color w:val="2F5496" w:themeColor="accent5" w:themeShade="BF"/>
          <w:sz w:val="56"/>
        </w:rPr>
        <w:t xml:space="preserve">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4F736D" w:rsidRPr="004F736D" w:rsidRDefault="004F736D" w:rsidP="004F736D">
      <w:pPr>
        <w:jc w:val="center"/>
        <w:rPr>
          <w:rFonts w:asciiTheme="majorHAnsi" w:hAnsiTheme="majorHAnsi" w:cstheme="majorHAnsi"/>
          <w:b/>
          <w:color w:val="2F5496" w:themeColor="accent5" w:themeShade="BF"/>
          <w:sz w:val="44"/>
        </w:rPr>
      </w:pPr>
    </w:p>
    <w:p w:rsidR="004F736D" w:rsidRPr="004F736D" w:rsidRDefault="004F736D" w:rsidP="004F736D">
      <w:pPr>
        <w:jc w:val="center"/>
        <w:rPr>
          <w:rFonts w:asciiTheme="majorHAnsi" w:hAnsiTheme="majorHAnsi" w:cstheme="majorHAnsi"/>
        </w:rPr>
      </w:pPr>
      <w:r w:rsidRPr="004F736D">
        <w:rPr>
          <w:rFonts w:asciiTheme="majorHAnsi" w:hAnsiTheme="majorHAnsi" w:cstheme="majorHAnsi"/>
          <w:b/>
          <w:color w:val="2F5496" w:themeColor="accent5" w:themeShade="BF"/>
          <w:sz w:val="56"/>
        </w:rPr>
        <w:t>Annual Plan 2022 – 2023</w:t>
      </w:r>
    </w:p>
    <w:p w:rsidR="004F736D" w:rsidRPr="004F736D" w:rsidRDefault="004F736D" w:rsidP="004F736D">
      <w:pPr>
        <w:jc w:val="center"/>
        <w:rPr>
          <w:rFonts w:asciiTheme="majorHAnsi" w:hAnsiTheme="majorHAnsi" w:cstheme="majorHAnsi"/>
        </w:rPr>
        <w:sectPr w:rsidR="004F736D" w:rsidRPr="004F736D" w:rsidSect="00292575">
          <w:footerReference w:type="default" r:id="rId9"/>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rsidR="008223DE" w:rsidRDefault="008223DE">
          <w:pPr>
            <w:pStyle w:val="TOCHeading"/>
          </w:pPr>
          <w:r>
            <w:t>Contents</w:t>
          </w:r>
        </w:p>
        <w:p w:rsidR="008D7169" w:rsidRDefault="008223DE">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2181141" w:history="1">
            <w:r w:rsidR="008D7169" w:rsidRPr="00DD3953">
              <w:rPr>
                <w:rStyle w:val="Hyperlink"/>
                <w:noProof/>
              </w:rPr>
              <w:t>1. CLUSTER OVERVIEW – PLAN ON A PAGE</w:t>
            </w:r>
            <w:r w:rsidR="008D7169">
              <w:rPr>
                <w:noProof/>
                <w:webHidden/>
              </w:rPr>
              <w:tab/>
            </w:r>
            <w:r w:rsidR="008D7169">
              <w:rPr>
                <w:noProof/>
                <w:webHidden/>
              </w:rPr>
              <w:fldChar w:fldCharType="begin"/>
            </w:r>
            <w:r w:rsidR="008D7169">
              <w:rPr>
                <w:noProof/>
                <w:webHidden/>
              </w:rPr>
              <w:instrText xml:space="preserve"> PAGEREF _Toc92181141 \h </w:instrText>
            </w:r>
            <w:r w:rsidR="008D7169">
              <w:rPr>
                <w:noProof/>
                <w:webHidden/>
              </w:rPr>
            </w:r>
            <w:r w:rsidR="008D7169">
              <w:rPr>
                <w:noProof/>
                <w:webHidden/>
              </w:rPr>
              <w:fldChar w:fldCharType="separate"/>
            </w:r>
            <w:r w:rsidR="008740FE">
              <w:rPr>
                <w:noProof/>
                <w:webHidden/>
              </w:rPr>
              <w:t>1</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42" w:history="1">
            <w:r w:rsidR="008D7169" w:rsidRPr="00DD3953">
              <w:rPr>
                <w:rStyle w:val="Hyperlink"/>
                <w:noProof/>
              </w:rPr>
              <w:t>2. FORWARD LOOK</w:t>
            </w:r>
            <w:r w:rsidR="008D7169">
              <w:rPr>
                <w:noProof/>
                <w:webHidden/>
              </w:rPr>
              <w:tab/>
            </w:r>
            <w:r w:rsidR="008D7169">
              <w:rPr>
                <w:noProof/>
                <w:webHidden/>
              </w:rPr>
              <w:fldChar w:fldCharType="begin"/>
            </w:r>
            <w:r w:rsidR="008D7169">
              <w:rPr>
                <w:noProof/>
                <w:webHidden/>
              </w:rPr>
              <w:instrText xml:space="preserve"> PAGEREF _Toc92181142 \h </w:instrText>
            </w:r>
            <w:r w:rsidR="008D7169">
              <w:rPr>
                <w:noProof/>
                <w:webHidden/>
              </w:rPr>
            </w:r>
            <w:r w:rsidR="008D7169">
              <w:rPr>
                <w:noProof/>
                <w:webHidden/>
              </w:rPr>
              <w:fldChar w:fldCharType="separate"/>
            </w:r>
            <w:r>
              <w:rPr>
                <w:noProof/>
                <w:webHidden/>
              </w:rPr>
              <w:t>2</w:t>
            </w:r>
            <w:r w:rsidR="008D7169">
              <w:rPr>
                <w:noProof/>
                <w:webHidden/>
              </w:rPr>
              <w:fldChar w:fldCharType="end"/>
            </w:r>
          </w:hyperlink>
        </w:p>
        <w:p w:rsidR="008D7169" w:rsidRDefault="008740FE">
          <w:pPr>
            <w:pStyle w:val="TOC2"/>
            <w:tabs>
              <w:tab w:val="right" w:leader="dot" w:pos="13948"/>
            </w:tabs>
            <w:rPr>
              <w:rFonts w:eastAsiaTheme="minorEastAsia"/>
              <w:noProof/>
              <w:lang w:eastAsia="en-GB"/>
            </w:rPr>
          </w:pPr>
          <w:hyperlink w:anchor="_Toc92181143" w:history="1">
            <w:r w:rsidR="008D7169" w:rsidRPr="00DD3953">
              <w:rPr>
                <w:rStyle w:val="Hyperlink"/>
                <w:b/>
                <w:noProof/>
              </w:rPr>
              <w:t>SWOT ANALYSIS</w:t>
            </w:r>
            <w:r w:rsidR="008D7169">
              <w:rPr>
                <w:noProof/>
                <w:webHidden/>
              </w:rPr>
              <w:tab/>
            </w:r>
            <w:r w:rsidR="008D7169">
              <w:rPr>
                <w:noProof/>
                <w:webHidden/>
              </w:rPr>
              <w:fldChar w:fldCharType="begin"/>
            </w:r>
            <w:r w:rsidR="008D7169">
              <w:rPr>
                <w:noProof/>
                <w:webHidden/>
              </w:rPr>
              <w:instrText xml:space="preserve"> PAGEREF _Toc92181143 \h </w:instrText>
            </w:r>
            <w:r w:rsidR="008D7169">
              <w:rPr>
                <w:noProof/>
                <w:webHidden/>
              </w:rPr>
            </w:r>
            <w:r w:rsidR="008D7169">
              <w:rPr>
                <w:noProof/>
                <w:webHidden/>
              </w:rPr>
              <w:fldChar w:fldCharType="separate"/>
            </w:r>
            <w:r>
              <w:rPr>
                <w:noProof/>
                <w:webHidden/>
              </w:rPr>
              <w:t>4</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44" w:history="1">
            <w:r w:rsidR="008D7169" w:rsidRPr="00DD3953">
              <w:rPr>
                <w:rStyle w:val="Hyperlink"/>
                <w:noProof/>
              </w:rPr>
              <w:t>3. VISION/MISSION STATEMENT</w:t>
            </w:r>
            <w:r w:rsidR="008D7169">
              <w:rPr>
                <w:noProof/>
                <w:webHidden/>
              </w:rPr>
              <w:tab/>
            </w:r>
            <w:r w:rsidR="008D7169">
              <w:rPr>
                <w:noProof/>
                <w:webHidden/>
              </w:rPr>
              <w:fldChar w:fldCharType="begin"/>
            </w:r>
            <w:r w:rsidR="008D7169">
              <w:rPr>
                <w:noProof/>
                <w:webHidden/>
              </w:rPr>
              <w:instrText xml:space="preserve"> PAGEREF _Toc92181144 \h </w:instrText>
            </w:r>
            <w:r w:rsidR="008D7169">
              <w:rPr>
                <w:noProof/>
                <w:webHidden/>
              </w:rPr>
            </w:r>
            <w:r w:rsidR="008D7169">
              <w:rPr>
                <w:noProof/>
                <w:webHidden/>
              </w:rPr>
              <w:fldChar w:fldCharType="separate"/>
            </w:r>
            <w:r>
              <w:rPr>
                <w:noProof/>
                <w:webHidden/>
              </w:rPr>
              <w:t>5</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45" w:history="1">
            <w:r w:rsidR="008D7169" w:rsidRPr="00DD3953">
              <w:rPr>
                <w:rStyle w:val="Hyperlink"/>
                <w:noProof/>
              </w:rPr>
              <w:t>4. STRATEGIC BACKGROUND &amp; PRIORITY AREAS</w:t>
            </w:r>
            <w:r w:rsidR="008D7169">
              <w:rPr>
                <w:noProof/>
                <w:webHidden/>
              </w:rPr>
              <w:tab/>
            </w:r>
            <w:r w:rsidR="008D7169">
              <w:rPr>
                <w:noProof/>
                <w:webHidden/>
              </w:rPr>
              <w:fldChar w:fldCharType="begin"/>
            </w:r>
            <w:r w:rsidR="008D7169">
              <w:rPr>
                <w:noProof/>
                <w:webHidden/>
              </w:rPr>
              <w:instrText xml:space="preserve"> PAGEREF _Toc92181145 \h </w:instrText>
            </w:r>
            <w:r w:rsidR="008D7169">
              <w:rPr>
                <w:noProof/>
                <w:webHidden/>
              </w:rPr>
            </w:r>
            <w:r w:rsidR="008D7169">
              <w:rPr>
                <w:noProof/>
                <w:webHidden/>
              </w:rPr>
              <w:fldChar w:fldCharType="separate"/>
            </w:r>
            <w:r>
              <w:rPr>
                <w:noProof/>
                <w:webHidden/>
              </w:rPr>
              <w:t>6</w:t>
            </w:r>
            <w:r w:rsidR="008D7169">
              <w:rPr>
                <w:noProof/>
                <w:webHidden/>
              </w:rPr>
              <w:fldChar w:fldCharType="end"/>
            </w:r>
          </w:hyperlink>
        </w:p>
        <w:p w:rsidR="008D7169" w:rsidRDefault="008740FE">
          <w:pPr>
            <w:pStyle w:val="TOC2"/>
            <w:tabs>
              <w:tab w:val="right" w:leader="dot" w:pos="13948"/>
            </w:tabs>
            <w:rPr>
              <w:rFonts w:eastAsiaTheme="minorEastAsia"/>
              <w:noProof/>
              <w:lang w:eastAsia="en-GB"/>
            </w:rPr>
          </w:pPr>
          <w:hyperlink w:anchor="_Toc92181146" w:history="1">
            <w:r w:rsidR="008D7169" w:rsidRPr="00DD3953">
              <w:rPr>
                <w:rStyle w:val="Hyperlink"/>
                <w:rFonts w:ascii="Arial" w:hAnsi="Arial" w:cs="Arial"/>
                <w:b/>
                <w:noProof/>
              </w:rPr>
              <w:t>CLUSTER IMTP STRATEGIC PRIORITY AREAS</w:t>
            </w:r>
            <w:r w:rsidR="008D7169">
              <w:rPr>
                <w:noProof/>
                <w:webHidden/>
              </w:rPr>
              <w:tab/>
            </w:r>
            <w:r w:rsidR="008D7169">
              <w:rPr>
                <w:noProof/>
                <w:webHidden/>
              </w:rPr>
              <w:fldChar w:fldCharType="begin"/>
            </w:r>
            <w:r w:rsidR="008D7169">
              <w:rPr>
                <w:noProof/>
                <w:webHidden/>
              </w:rPr>
              <w:instrText xml:space="preserve"> PAGEREF _Toc92181146 \h </w:instrText>
            </w:r>
            <w:r w:rsidR="008D7169">
              <w:rPr>
                <w:noProof/>
                <w:webHidden/>
              </w:rPr>
            </w:r>
            <w:r w:rsidR="008D7169">
              <w:rPr>
                <w:noProof/>
                <w:webHidden/>
              </w:rPr>
              <w:fldChar w:fldCharType="separate"/>
            </w:r>
            <w:r>
              <w:rPr>
                <w:noProof/>
                <w:webHidden/>
              </w:rPr>
              <w:t>9</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47" w:history="1">
            <w:r w:rsidR="008D7169" w:rsidRPr="00DD3953">
              <w:rPr>
                <w:rStyle w:val="Hyperlink"/>
                <w:noProof/>
              </w:rPr>
              <w:t>5. CLUSTER NEEDS HIGHLIGHTS</w:t>
            </w:r>
            <w:r w:rsidR="008D7169">
              <w:rPr>
                <w:noProof/>
                <w:webHidden/>
              </w:rPr>
              <w:tab/>
            </w:r>
            <w:r w:rsidR="008D7169">
              <w:rPr>
                <w:noProof/>
                <w:webHidden/>
              </w:rPr>
              <w:fldChar w:fldCharType="begin"/>
            </w:r>
            <w:r w:rsidR="008D7169">
              <w:rPr>
                <w:noProof/>
                <w:webHidden/>
              </w:rPr>
              <w:instrText xml:space="preserve"> PAGEREF _Toc92181147 \h </w:instrText>
            </w:r>
            <w:r w:rsidR="008D7169">
              <w:rPr>
                <w:noProof/>
                <w:webHidden/>
              </w:rPr>
            </w:r>
            <w:r w:rsidR="008D7169">
              <w:rPr>
                <w:noProof/>
                <w:webHidden/>
              </w:rPr>
              <w:fldChar w:fldCharType="separate"/>
            </w:r>
            <w:r>
              <w:rPr>
                <w:noProof/>
                <w:webHidden/>
              </w:rPr>
              <w:t>11</w:t>
            </w:r>
            <w:r w:rsidR="008D7169">
              <w:rPr>
                <w:noProof/>
                <w:webHidden/>
              </w:rPr>
              <w:fldChar w:fldCharType="end"/>
            </w:r>
          </w:hyperlink>
        </w:p>
        <w:p w:rsidR="008D7169" w:rsidRDefault="008740FE">
          <w:pPr>
            <w:pStyle w:val="TOC2"/>
            <w:tabs>
              <w:tab w:val="right" w:leader="dot" w:pos="13948"/>
            </w:tabs>
            <w:rPr>
              <w:rFonts w:eastAsiaTheme="minorEastAsia"/>
              <w:noProof/>
              <w:lang w:eastAsia="en-GB"/>
            </w:rPr>
          </w:pPr>
          <w:hyperlink w:anchor="_Toc92181148" w:history="1">
            <w:r w:rsidR="008D7169" w:rsidRPr="00DD3953">
              <w:rPr>
                <w:rStyle w:val="Hyperlink"/>
                <w:b/>
                <w:noProof/>
              </w:rPr>
              <w:t>SUMMARY</w:t>
            </w:r>
            <w:r w:rsidR="008D7169">
              <w:rPr>
                <w:noProof/>
                <w:webHidden/>
              </w:rPr>
              <w:tab/>
            </w:r>
            <w:r w:rsidR="008D7169">
              <w:rPr>
                <w:noProof/>
                <w:webHidden/>
              </w:rPr>
              <w:fldChar w:fldCharType="begin"/>
            </w:r>
            <w:r w:rsidR="008D7169">
              <w:rPr>
                <w:noProof/>
                <w:webHidden/>
              </w:rPr>
              <w:instrText xml:space="preserve"> PAGEREF _Toc92181148 \h </w:instrText>
            </w:r>
            <w:r w:rsidR="008D7169">
              <w:rPr>
                <w:noProof/>
                <w:webHidden/>
              </w:rPr>
            </w:r>
            <w:r w:rsidR="008D7169">
              <w:rPr>
                <w:noProof/>
                <w:webHidden/>
              </w:rPr>
              <w:fldChar w:fldCharType="separate"/>
            </w:r>
            <w:r>
              <w:rPr>
                <w:noProof/>
                <w:webHidden/>
              </w:rPr>
              <w:t>11</w:t>
            </w:r>
            <w:r w:rsidR="008D7169">
              <w:rPr>
                <w:noProof/>
                <w:webHidden/>
              </w:rPr>
              <w:fldChar w:fldCharType="end"/>
            </w:r>
          </w:hyperlink>
        </w:p>
        <w:p w:rsidR="008D7169" w:rsidRDefault="008740FE">
          <w:pPr>
            <w:pStyle w:val="TOC2"/>
            <w:tabs>
              <w:tab w:val="right" w:leader="dot" w:pos="13948"/>
            </w:tabs>
            <w:rPr>
              <w:rFonts w:eastAsiaTheme="minorEastAsia"/>
              <w:noProof/>
              <w:lang w:eastAsia="en-GB"/>
            </w:rPr>
          </w:pPr>
          <w:hyperlink w:anchor="_Toc92181149" w:history="1">
            <w:r w:rsidR="008D7169" w:rsidRPr="00DD3953">
              <w:rPr>
                <w:rStyle w:val="Hyperlink"/>
                <w:b/>
                <w:noProof/>
              </w:rPr>
              <w:t>LOCALITY KEY FACTS</w:t>
            </w:r>
            <w:r w:rsidR="008D7169">
              <w:rPr>
                <w:noProof/>
                <w:webHidden/>
              </w:rPr>
              <w:tab/>
            </w:r>
            <w:r w:rsidR="008D7169">
              <w:rPr>
                <w:noProof/>
                <w:webHidden/>
              </w:rPr>
              <w:fldChar w:fldCharType="begin"/>
            </w:r>
            <w:r w:rsidR="008D7169">
              <w:rPr>
                <w:noProof/>
                <w:webHidden/>
              </w:rPr>
              <w:instrText xml:space="preserve"> PAGEREF _Toc92181149 \h </w:instrText>
            </w:r>
            <w:r w:rsidR="008D7169">
              <w:rPr>
                <w:noProof/>
                <w:webHidden/>
              </w:rPr>
            </w:r>
            <w:r w:rsidR="008D7169">
              <w:rPr>
                <w:noProof/>
                <w:webHidden/>
              </w:rPr>
              <w:fldChar w:fldCharType="separate"/>
            </w:r>
            <w:r>
              <w:rPr>
                <w:noProof/>
                <w:webHidden/>
              </w:rPr>
              <w:t>15</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50" w:history="1">
            <w:r w:rsidR="008D7169" w:rsidRPr="00DD3953">
              <w:rPr>
                <w:rStyle w:val="Hyperlink"/>
                <w:noProof/>
              </w:rPr>
              <w:t>6. ACTION PLAN</w:t>
            </w:r>
            <w:r w:rsidR="008D7169">
              <w:rPr>
                <w:noProof/>
                <w:webHidden/>
              </w:rPr>
              <w:tab/>
            </w:r>
            <w:r w:rsidR="008D7169">
              <w:rPr>
                <w:noProof/>
                <w:webHidden/>
              </w:rPr>
              <w:fldChar w:fldCharType="begin"/>
            </w:r>
            <w:r w:rsidR="008D7169">
              <w:rPr>
                <w:noProof/>
                <w:webHidden/>
              </w:rPr>
              <w:instrText xml:space="preserve"> PAGEREF _Toc92181150 \h </w:instrText>
            </w:r>
            <w:r w:rsidR="008D7169">
              <w:rPr>
                <w:noProof/>
                <w:webHidden/>
              </w:rPr>
            </w:r>
            <w:r w:rsidR="008D7169">
              <w:rPr>
                <w:noProof/>
                <w:webHidden/>
              </w:rPr>
              <w:fldChar w:fldCharType="separate"/>
            </w:r>
            <w:r>
              <w:rPr>
                <w:noProof/>
                <w:webHidden/>
              </w:rPr>
              <w:t>16</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51" w:history="1">
            <w:r w:rsidR="008D7169" w:rsidRPr="00DD3953">
              <w:rPr>
                <w:rStyle w:val="Hyperlink"/>
                <w:noProof/>
              </w:rPr>
              <w:t>7. GOVERNANCE ARRANGEMENTS</w:t>
            </w:r>
            <w:r w:rsidR="008D7169">
              <w:rPr>
                <w:noProof/>
                <w:webHidden/>
              </w:rPr>
              <w:tab/>
            </w:r>
            <w:r w:rsidR="008D7169">
              <w:rPr>
                <w:noProof/>
                <w:webHidden/>
              </w:rPr>
              <w:fldChar w:fldCharType="begin"/>
            </w:r>
            <w:r w:rsidR="008D7169">
              <w:rPr>
                <w:noProof/>
                <w:webHidden/>
              </w:rPr>
              <w:instrText xml:space="preserve"> PAGEREF _Toc92181151 \h </w:instrText>
            </w:r>
            <w:r w:rsidR="008D7169">
              <w:rPr>
                <w:noProof/>
                <w:webHidden/>
              </w:rPr>
            </w:r>
            <w:r w:rsidR="008D7169">
              <w:rPr>
                <w:noProof/>
                <w:webHidden/>
              </w:rPr>
              <w:fldChar w:fldCharType="separate"/>
            </w:r>
            <w:r>
              <w:rPr>
                <w:noProof/>
                <w:webHidden/>
              </w:rPr>
              <w:t>23</w:t>
            </w:r>
            <w:r w:rsidR="008D7169">
              <w:rPr>
                <w:noProof/>
                <w:webHidden/>
              </w:rPr>
              <w:fldChar w:fldCharType="end"/>
            </w:r>
          </w:hyperlink>
        </w:p>
        <w:p w:rsidR="008D7169" w:rsidRDefault="008740FE">
          <w:pPr>
            <w:pStyle w:val="TOC2"/>
            <w:tabs>
              <w:tab w:val="right" w:leader="dot" w:pos="13948"/>
            </w:tabs>
            <w:rPr>
              <w:rFonts w:eastAsiaTheme="minorEastAsia"/>
              <w:noProof/>
              <w:lang w:eastAsia="en-GB"/>
            </w:rPr>
          </w:pPr>
          <w:hyperlink w:anchor="_Toc92181152" w:history="1">
            <w:r w:rsidR="008D7169" w:rsidRPr="00DD3953">
              <w:rPr>
                <w:rStyle w:val="Hyperlink"/>
                <w:b/>
                <w:noProof/>
              </w:rPr>
              <w:t>MEMBERS</w:t>
            </w:r>
            <w:r w:rsidR="008D7169">
              <w:rPr>
                <w:noProof/>
                <w:webHidden/>
              </w:rPr>
              <w:tab/>
            </w:r>
            <w:r w:rsidR="008D7169">
              <w:rPr>
                <w:noProof/>
                <w:webHidden/>
              </w:rPr>
              <w:fldChar w:fldCharType="begin"/>
            </w:r>
            <w:r w:rsidR="008D7169">
              <w:rPr>
                <w:noProof/>
                <w:webHidden/>
              </w:rPr>
              <w:instrText xml:space="preserve"> PAGEREF _Toc92181152 \h </w:instrText>
            </w:r>
            <w:r w:rsidR="008D7169">
              <w:rPr>
                <w:noProof/>
                <w:webHidden/>
              </w:rPr>
            </w:r>
            <w:r w:rsidR="008D7169">
              <w:rPr>
                <w:noProof/>
                <w:webHidden/>
              </w:rPr>
              <w:fldChar w:fldCharType="separate"/>
            </w:r>
            <w:r>
              <w:rPr>
                <w:noProof/>
                <w:webHidden/>
              </w:rPr>
              <w:t>23</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53" w:history="1">
            <w:r w:rsidR="008D7169" w:rsidRPr="00DD3953">
              <w:rPr>
                <w:rStyle w:val="Hyperlink"/>
                <w:noProof/>
              </w:rPr>
              <w:t>8. CLUSTER ASSETS PROFILE</w:t>
            </w:r>
            <w:r w:rsidR="008D7169">
              <w:rPr>
                <w:noProof/>
                <w:webHidden/>
              </w:rPr>
              <w:tab/>
            </w:r>
            <w:r w:rsidR="008D7169">
              <w:rPr>
                <w:noProof/>
                <w:webHidden/>
              </w:rPr>
              <w:fldChar w:fldCharType="begin"/>
            </w:r>
            <w:r w:rsidR="008D7169">
              <w:rPr>
                <w:noProof/>
                <w:webHidden/>
              </w:rPr>
              <w:instrText xml:space="preserve"> PAGEREF _Toc92181153 \h </w:instrText>
            </w:r>
            <w:r w:rsidR="008D7169">
              <w:rPr>
                <w:noProof/>
                <w:webHidden/>
              </w:rPr>
            </w:r>
            <w:r w:rsidR="008D7169">
              <w:rPr>
                <w:noProof/>
                <w:webHidden/>
              </w:rPr>
              <w:fldChar w:fldCharType="separate"/>
            </w:r>
            <w:r>
              <w:rPr>
                <w:noProof/>
                <w:webHidden/>
              </w:rPr>
              <w:t>24</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54" w:history="1">
            <w:r w:rsidR="008D7169" w:rsidRPr="00DD3953">
              <w:rPr>
                <w:rStyle w:val="Hyperlink"/>
                <w:noProof/>
              </w:rPr>
              <w:t>9. CLUSTER WORKFORCE PROFILE</w:t>
            </w:r>
            <w:r w:rsidR="008D7169">
              <w:rPr>
                <w:noProof/>
                <w:webHidden/>
              </w:rPr>
              <w:tab/>
            </w:r>
            <w:r w:rsidR="008D7169">
              <w:rPr>
                <w:noProof/>
                <w:webHidden/>
              </w:rPr>
              <w:fldChar w:fldCharType="begin"/>
            </w:r>
            <w:r w:rsidR="008D7169">
              <w:rPr>
                <w:noProof/>
                <w:webHidden/>
              </w:rPr>
              <w:instrText xml:space="preserve"> PAGEREF _Toc92181154 \h </w:instrText>
            </w:r>
            <w:r w:rsidR="008D7169">
              <w:rPr>
                <w:noProof/>
                <w:webHidden/>
              </w:rPr>
            </w:r>
            <w:r w:rsidR="008D7169">
              <w:rPr>
                <w:noProof/>
                <w:webHidden/>
              </w:rPr>
              <w:fldChar w:fldCharType="separate"/>
            </w:r>
            <w:r>
              <w:rPr>
                <w:noProof/>
                <w:webHidden/>
              </w:rPr>
              <w:t>25</w:t>
            </w:r>
            <w:r w:rsidR="008D7169">
              <w:rPr>
                <w:noProof/>
                <w:webHidden/>
              </w:rPr>
              <w:fldChar w:fldCharType="end"/>
            </w:r>
          </w:hyperlink>
        </w:p>
        <w:p w:rsidR="008D7169" w:rsidRDefault="008740FE">
          <w:pPr>
            <w:pStyle w:val="TOC1"/>
            <w:tabs>
              <w:tab w:val="right" w:leader="dot" w:pos="13948"/>
            </w:tabs>
            <w:rPr>
              <w:rFonts w:eastAsiaTheme="minorEastAsia"/>
              <w:noProof/>
              <w:lang w:eastAsia="en-GB"/>
            </w:rPr>
          </w:pPr>
          <w:hyperlink w:anchor="_Toc92181155" w:history="1">
            <w:r w:rsidR="008D7169" w:rsidRPr="00DD3953">
              <w:rPr>
                <w:rStyle w:val="Hyperlink"/>
                <w:noProof/>
              </w:rPr>
              <w:t>10. CLUSTER FINANCIAL PROFILE</w:t>
            </w:r>
            <w:r w:rsidR="008D7169">
              <w:rPr>
                <w:noProof/>
                <w:webHidden/>
              </w:rPr>
              <w:tab/>
            </w:r>
            <w:r w:rsidR="008D7169">
              <w:rPr>
                <w:noProof/>
                <w:webHidden/>
              </w:rPr>
              <w:fldChar w:fldCharType="begin"/>
            </w:r>
            <w:r w:rsidR="008D7169">
              <w:rPr>
                <w:noProof/>
                <w:webHidden/>
              </w:rPr>
              <w:instrText xml:space="preserve"> PAGEREF _Toc92181155 \h </w:instrText>
            </w:r>
            <w:r w:rsidR="008D7169">
              <w:rPr>
                <w:noProof/>
                <w:webHidden/>
              </w:rPr>
            </w:r>
            <w:r w:rsidR="008D7169">
              <w:rPr>
                <w:noProof/>
                <w:webHidden/>
              </w:rPr>
              <w:fldChar w:fldCharType="separate"/>
            </w:r>
            <w:r>
              <w:rPr>
                <w:noProof/>
                <w:webHidden/>
              </w:rPr>
              <w:t>28</w:t>
            </w:r>
            <w:r w:rsidR="008D7169">
              <w:rPr>
                <w:noProof/>
                <w:webHidden/>
              </w:rPr>
              <w:fldChar w:fldCharType="end"/>
            </w:r>
          </w:hyperlink>
        </w:p>
        <w:p w:rsidR="008223DE" w:rsidRDefault="008223DE">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412037">
      <w:pPr>
        <w:pStyle w:val="Heading1"/>
        <w:pBdr>
          <w:bottom w:val="double" w:sz="4" w:space="1" w:color="1F4E79" w:themeColor="accent1" w:themeShade="80"/>
        </w:pBdr>
        <w:tabs>
          <w:tab w:val="left" w:pos="6405"/>
        </w:tabs>
        <w:ind w:left="66"/>
      </w:pPr>
      <w:bookmarkStart w:id="1" w:name="_Toc92181141"/>
      <w:r>
        <w:lastRenderedPageBreak/>
        <w:t>1. CLUSTER OVERVIEW – PLAN ON A PAGE</w:t>
      </w:r>
      <w:bookmarkEnd w:id="1"/>
      <w:r w:rsidR="00412037">
        <w:tab/>
      </w:r>
    </w:p>
    <w:p w:rsidR="004F736D" w:rsidRDefault="004F736D" w:rsidP="004F736D"/>
    <w:tbl>
      <w:tblPr>
        <w:tblStyle w:val="TableGrid"/>
        <w:tblW w:w="15306" w:type="dxa"/>
        <w:jc w:val="center"/>
        <w:tblLook w:val="04A0" w:firstRow="1" w:lastRow="0" w:firstColumn="1" w:lastColumn="0" w:noHBand="0" w:noVBand="1"/>
      </w:tblPr>
      <w:tblGrid>
        <w:gridCol w:w="5102"/>
        <w:gridCol w:w="5102"/>
        <w:gridCol w:w="5102"/>
      </w:tblGrid>
      <w:tr w:rsidR="00C05DB4" w:rsidRPr="00123BC2" w:rsidTr="00911DC1">
        <w:trPr>
          <w:trHeight w:val="567"/>
          <w:jc w:val="center"/>
        </w:trPr>
        <w:tc>
          <w:tcPr>
            <w:tcW w:w="5102" w:type="dxa"/>
            <w:shd w:val="clear" w:color="auto" w:fill="DEEAF6" w:themeFill="accent1" w:themeFillTint="33"/>
            <w:vAlign w:val="center"/>
          </w:tcPr>
          <w:p w:rsidR="00C05DB4" w:rsidRPr="00123BC2" w:rsidRDefault="008740FE" w:rsidP="00911DC1">
            <w:pPr>
              <w:jc w:val="center"/>
              <w:rPr>
                <w:b/>
                <w:color w:val="FFFFFF" w:themeColor="background1"/>
                <w:sz w:val="20"/>
                <w:szCs w:val="20"/>
              </w:rPr>
            </w:pPr>
            <w:hyperlink w:anchor="planned" w:history="1">
              <w:r w:rsidR="00C05DB4" w:rsidRPr="009F2503">
                <w:rPr>
                  <w:rStyle w:val="Hyperlink"/>
                  <w:b/>
                  <w:sz w:val="20"/>
                  <w:szCs w:val="20"/>
                </w:rPr>
                <w:t>IMPROVING PLANNED CARE</w:t>
              </w:r>
            </w:hyperlink>
          </w:p>
        </w:tc>
        <w:tc>
          <w:tcPr>
            <w:tcW w:w="5102" w:type="dxa"/>
            <w:shd w:val="clear" w:color="auto" w:fill="DEEAF6" w:themeFill="accent1" w:themeFillTint="33"/>
            <w:vAlign w:val="center"/>
          </w:tcPr>
          <w:p w:rsidR="00C05DB4" w:rsidRPr="00123BC2" w:rsidRDefault="008740FE" w:rsidP="00911DC1">
            <w:pPr>
              <w:jc w:val="center"/>
              <w:rPr>
                <w:b/>
                <w:color w:val="FFFFFF" w:themeColor="background1"/>
                <w:sz w:val="20"/>
                <w:szCs w:val="20"/>
              </w:rPr>
            </w:pPr>
            <w:hyperlink w:anchor="Cancer" w:history="1">
              <w:r w:rsidR="00C05DB4" w:rsidRPr="009F2503">
                <w:rPr>
                  <w:rStyle w:val="Hyperlink"/>
                  <w:b/>
                  <w:sz w:val="20"/>
                  <w:szCs w:val="20"/>
                </w:rPr>
                <w:t>IMPROVING CANCER &amp; PALLIATIVE CARE</w:t>
              </w:r>
            </w:hyperlink>
          </w:p>
        </w:tc>
        <w:tc>
          <w:tcPr>
            <w:tcW w:w="5102" w:type="dxa"/>
            <w:shd w:val="clear" w:color="auto" w:fill="DEEAF6" w:themeFill="accent1" w:themeFillTint="33"/>
            <w:vAlign w:val="center"/>
          </w:tcPr>
          <w:p w:rsidR="00C05DB4" w:rsidRPr="00123BC2" w:rsidRDefault="008740FE" w:rsidP="00911DC1">
            <w:pPr>
              <w:jc w:val="center"/>
              <w:rPr>
                <w:b/>
                <w:color w:val="FFFFFF" w:themeColor="background1"/>
                <w:sz w:val="20"/>
                <w:szCs w:val="20"/>
              </w:rPr>
            </w:pPr>
            <w:hyperlink w:anchor="Unscheduled" w:history="1">
              <w:r w:rsidR="00C05DB4" w:rsidRPr="009F2503">
                <w:rPr>
                  <w:rStyle w:val="Hyperlink"/>
                  <w:b/>
                  <w:sz w:val="20"/>
                  <w:szCs w:val="20"/>
                </w:rPr>
                <w:t>IMPROVING UNSCHEDULED CARE</w:t>
              </w:r>
            </w:hyperlink>
          </w:p>
        </w:tc>
      </w:tr>
      <w:tr w:rsidR="00C05DB4" w:rsidRPr="00826850" w:rsidTr="00911DC1">
        <w:trPr>
          <w:trHeight w:val="2608"/>
          <w:jc w:val="center"/>
        </w:trPr>
        <w:tc>
          <w:tcPr>
            <w:tcW w:w="5102" w:type="dxa"/>
            <w:shd w:val="clear" w:color="auto" w:fill="auto"/>
          </w:tcPr>
          <w:p w:rsidR="008951F7" w:rsidRPr="00C97BEB" w:rsidRDefault="008951F7" w:rsidP="008951F7">
            <w:pPr>
              <w:spacing w:before="60" w:after="60"/>
              <w:rPr>
                <w:rFonts w:cstheme="minorHAnsi"/>
                <w:i/>
              </w:rPr>
            </w:pPr>
            <w:r w:rsidRPr="00C97BEB">
              <w:rPr>
                <w:rFonts w:cstheme="minorHAnsi"/>
                <w:i/>
              </w:rPr>
              <w:t>Deliver the COVID Vaccination Programme</w:t>
            </w:r>
          </w:p>
          <w:p w:rsidR="008951F7" w:rsidRPr="008A12D6" w:rsidRDefault="008951F7" w:rsidP="008951F7">
            <w:pPr>
              <w:spacing w:before="60" w:after="60"/>
              <w:rPr>
                <w:rFonts w:cstheme="minorHAnsi"/>
                <w:i/>
                <w:color w:val="000000" w:themeColor="text1"/>
              </w:rPr>
            </w:pPr>
            <w:r w:rsidRPr="008A12D6">
              <w:rPr>
                <w:rFonts w:cstheme="minorHAnsi"/>
                <w:i/>
                <w:color w:val="000000" w:themeColor="text1"/>
              </w:rPr>
              <w:t>Maintain essential services</w:t>
            </w:r>
          </w:p>
          <w:p w:rsidR="008951F7" w:rsidRPr="00C97BEB" w:rsidRDefault="008951F7" w:rsidP="008951F7">
            <w:pPr>
              <w:spacing w:before="60" w:after="60"/>
              <w:rPr>
                <w:rFonts w:eastAsia="Times New Roman" w:cstheme="minorHAnsi"/>
                <w:lang w:eastAsia="en-GB"/>
              </w:rPr>
            </w:pPr>
            <w:r w:rsidRPr="00C97BEB">
              <w:rPr>
                <w:rFonts w:eastAsia="Times New Roman" w:cstheme="minorHAnsi"/>
                <w:i/>
                <w:lang w:eastAsia="en-GB"/>
              </w:rPr>
              <w:t>Improve Access to In-Hours General Medical Services National Standards</w:t>
            </w:r>
            <w:r w:rsidRPr="00C97BEB">
              <w:rPr>
                <w:rFonts w:eastAsia="Times New Roman" w:cstheme="minorHAnsi"/>
                <w:lang w:eastAsia="en-GB"/>
              </w:rPr>
              <w:t>.</w:t>
            </w:r>
          </w:p>
          <w:p w:rsidR="008951F7" w:rsidRDefault="008951F7" w:rsidP="008951F7">
            <w:pPr>
              <w:spacing w:before="60" w:after="60"/>
              <w:rPr>
                <w:rFonts w:eastAsia="Times New Roman" w:cstheme="minorHAnsi"/>
                <w:i/>
                <w:lang w:eastAsia="en-GB"/>
              </w:rPr>
            </w:pPr>
            <w:r w:rsidRPr="00842C62">
              <w:rPr>
                <w:rFonts w:eastAsia="Times New Roman" w:cstheme="minorHAnsi"/>
                <w:i/>
                <w:lang w:eastAsia="en-GB"/>
              </w:rPr>
              <w:t>Engage in prescribing management schemes &amp; further improve antimicrobial stewardship and pain management</w:t>
            </w:r>
          </w:p>
          <w:p w:rsidR="00C05DB4" w:rsidRPr="00826850" w:rsidRDefault="008951F7" w:rsidP="00911DC1">
            <w:pPr>
              <w:spacing w:before="60" w:after="60"/>
              <w:rPr>
                <w:rFonts w:eastAsia="Times New Roman" w:cstheme="minorHAnsi"/>
                <w:i/>
                <w:lang w:eastAsia="en-GB"/>
              </w:rPr>
            </w:pPr>
            <w:r w:rsidRPr="00C97BEB">
              <w:rPr>
                <w:rFonts w:eastAsia="Times New Roman" w:cstheme="minorHAnsi"/>
                <w:i/>
                <w:lang w:eastAsia="en-GB"/>
              </w:rPr>
              <w:t xml:space="preserve">Provide more care in the community </w:t>
            </w:r>
          </w:p>
        </w:tc>
        <w:tc>
          <w:tcPr>
            <w:tcW w:w="5102" w:type="dxa"/>
            <w:shd w:val="clear" w:color="auto" w:fill="auto"/>
          </w:tcPr>
          <w:p w:rsidR="008951F7" w:rsidRDefault="008951F7" w:rsidP="008951F7">
            <w:pPr>
              <w:spacing w:before="60" w:after="60"/>
              <w:rPr>
                <w:rFonts w:cstheme="minorHAnsi"/>
                <w:i/>
                <w:iCs/>
                <w:color w:val="000000"/>
                <w:lang w:eastAsia="en-GB"/>
              </w:rPr>
            </w:pPr>
            <w:r w:rsidRPr="00C97BEB">
              <w:rPr>
                <w:rFonts w:cstheme="minorHAnsi"/>
                <w:i/>
                <w:iCs/>
                <w:color w:val="000000"/>
                <w:lang w:eastAsia="en-GB"/>
              </w:rPr>
              <w:t>Encourage uptake of Public Health screening programmes</w:t>
            </w:r>
          </w:p>
          <w:p w:rsidR="008951F7" w:rsidRDefault="008951F7" w:rsidP="008951F7">
            <w:pPr>
              <w:spacing w:before="60" w:after="60"/>
              <w:rPr>
                <w:rFonts w:cstheme="minorHAnsi"/>
                <w:i/>
                <w:iCs/>
                <w:lang w:eastAsia="en-GB"/>
              </w:rPr>
            </w:pPr>
            <w:r w:rsidRPr="00C97BEB">
              <w:rPr>
                <w:rFonts w:cstheme="minorHAnsi"/>
                <w:i/>
                <w:iCs/>
                <w:lang w:eastAsia="en-GB"/>
              </w:rPr>
              <w:t>Develop a consistent approach to reduce smoking prevalence</w:t>
            </w:r>
          </w:p>
          <w:p w:rsidR="00C05DB4" w:rsidRPr="00826850" w:rsidRDefault="00C05DB4" w:rsidP="00911DC1">
            <w:pPr>
              <w:spacing w:before="60" w:after="60"/>
              <w:ind w:right="285"/>
              <w:rPr>
                <w:sz w:val="20"/>
                <w:szCs w:val="20"/>
              </w:rPr>
            </w:pPr>
          </w:p>
        </w:tc>
        <w:tc>
          <w:tcPr>
            <w:tcW w:w="5102" w:type="dxa"/>
            <w:shd w:val="clear" w:color="auto" w:fill="auto"/>
          </w:tcPr>
          <w:p w:rsidR="008951F7" w:rsidRPr="00C97BEB" w:rsidRDefault="008951F7" w:rsidP="008951F7">
            <w:pPr>
              <w:spacing w:before="60" w:after="60"/>
              <w:rPr>
                <w:rFonts w:eastAsia="Times New Roman" w:cstheme="minorHAnsi"/>
                <w:i/>
                <w:lang w:eastAsia="en-GB"/>
              </w:rPr>
            </w:pPr>
            <w:r w:rsidRPr="00C97BEB">
              <w:rPr>
                <w:rFonts w:eastAsia="Times New Roman" w:cstheme="minorHAnsi"/>
                <w:i/>
                <w:lang w:eastAsia="en-GB"/>
              </w:rPr>
              <w:t>Reduce demand on outpatients and support improved referral to treatment times.</w:t>
            </w:r>
          </w:p>
          <w:p w:rsidR="008951F7" w:rsidRPr="00C97BEB" w:rsidRDefault="008951F7" w:rsidP="008951F7">
            <w:pPr>
              <w:spacing w:before="60" w:after="60"/>
              <w:rPr>
                <w:rFonts w:eastAsia="Times New Roman" w:cstheme="minorHAnsi"/>
                <w:i/>
                <w:lang w:eastAsia="en-GB"/>
              </w:rPr>
            </w:pPr>
            <w:r w:rsidRPr="00C97BEB">
              <w:rPr>
                <w:rFonts w:eastAsia="Times New Roman" w:cstheme="minorHAnsi"/>
                <w:i/>
                <w:lang w:eastAsia="en-GB"/>
              </w:rPr>
              <w:t>Provide more care in the community</w:t>
            </w:r>
          </w:p>
          <w:p w:rsidR="00C05DB4" w:rsidRPr="00826850" w:rsidRDefault="00C05DB4" w:rsidP="00911DC1">
            <w:pPr>
              <w:spacing w:before="60" w:after="60"/>
              <w:rPr>
                <w:i/>
                <w:sz w:val="24"/>
              </w:rPr>
            </w:pPr>
          </w:p>
        </w:tc>
      </w:tr>
      <w:tr w:rsidR="00C05DB4" w:rsidRPr="00123BC2" w:rsidTr="00911DC1">
        <w:trPr>
          <w:trHeight w:val="566"/>
          <w:jc w:val="center"/>
        </w:trPr>
        <w:tc>
          <w:tcPr>
            <w:tcW w:w="5102" w:type="dxa"/>
            <w:shd w:val="clear" w:color="auto" w:fill="DEEAF6" w:themeFill="accent1" w:themeFillTint="33"/>
            <w:vAlign w:val="center"/>
          </w:tcPr>
          <w:p w:rsidR="00C05DB4" w:rsidRPr="00123BC2" w:rsidRDefault="008740FE" w:rsidP="00911DC1">
            <w:pPr>
              <w:spacing w:before="60" w:after="60"/>
              <w:jc w:val="center"/>
              <w:rPr>
                <w:b/>
                <w:color w:val="FFFFFF" w:themeColor="background1"/>
                <w:sz w:val="20"/>
                <w:szCs w:val="20"/>
              </w:rPr>
            </w:pPr>
            <w:hyperlink w:anchor="MH" w:history="1">
              <w:r w:rsidR="00C05DB4" w:rsidRPr="009F2503">
                <w:rPr>
                  <w:rStyle w:val="Hyperlink"/>
                  <w:b/>
                  <w:sz w:val="20"/>
                  <w:szCs w:val="20"/>
                </w:rPr>
                <w:t>IMPROVING MENTAL HEALTH &amp; LEARNING DIFFICULTIES</w:t>
              </w:r>
            </w:hyperlink>
          </w:p>
        </w:tc>
        <w:tc>
          <w:tcPr>
            <w:tcW w:w="5102" w:type="dxa"/>
            <w:shd w:val="clear" w:color="auto" w:fill="DEEAF6" w:themeFill="accent1" w:themeFillTint="33"/>
            <w:vAlign w:val="center"/>
          </w:tcPr>
          <w:p w:rsidR="00C05DB4" w:rsidRPr="00123BC2" w:rsidRDefault="008740FE" w:rsidP="00911DC1">
            <w:pPr>
              <w:spacing w:before="60" w:after="60"/>
              <w:jc w:val="center"/>
              <w:rPr>
                <w:b/>
                <w:color w:val="FFFFFF" w:themeColor="background1"/>
                <w:sz w:val="20"/>
                <w:szCs w:val="20"/>
              </w:rPr>
            </w:pPr>
            <w:hyperlink w:anchor="CYP" w:history="1">
              <w:r w:rsidR="00C05DB4" w:rsidRPr="009F2503">
                <w:rPr>
                  <w:rStyle w:val="Hyperlink"/>
                  <w:b/>
                  <w:sz w:val="20"/>
                  <w:szCs w:val="20"/>
                </w:rPr>
                <w:t>CHILDREN, YOUNG PEOPLE &amp; MATERNITY</w:t>
              </w:r>
            </w:hyperlink>
          </w:p>
        </w:tc>
        <w:tc>
          <w:tcPr>
            <w:tcW w:w="5102" w:type="dxa"/>
            <w:shd w:val="clear" w:color="auto" w:fill="DEEAF6" w:themeFill="accent1" w:themeFillTint="33"/>
            <w:vAlign w:val="center"/>
          </w:tcPr>
          <w:p w:rsidR="00C05DB4" w:rsidRPr="00123BC2" w:rsidRDefault="008740FE" w:rsidP="00911DC1">
            <w:pPr>
              <w:spacing w:before="60" w:after="60"/>
              <w:jc w:val="center"/>
              <w:rPr>
                <w:b/>
                <w:color w:val="FFFFFF" w:themeColor="background1"/>
                <w:sz w:val="20"/>
                <w:szCs w:val="20"/>
              </w:rPr>
            </w:pPr>
            <w:hyperlink w:anchor="Prevention" w:history="1">
              <w:r w:rsidR="00C05DB4" w:rsidRPr="009F2503">
                <w:rPr>
                  <w:rStyle w:val="Hyperlink"/>
                  <w:b/>
                  <w:sz w:val="20"/>
                  <w:szCs w:val="20"/>
                </w:rPr>
                <w:t>PREVENTION &amp; REDUCING HEALTH INEQUALITIES</w:t>
              </w:r>
            </w:hyperlink>
          </w:p>
        </w:tc>
      </w:tr>
      <w:tr w:rsidR="00C05DB4" w:rsidRPr="00826850" w:rsidTr="00911DC1">
        <w:trPr>
          <w:trHeight w:val="2125"/>
          <w:jc w:val="center"/>
        </w:trPr>
        <w:tc>
          <w:tcPr>
            <w:tcW w:w="5102" w:type="dxa"/>
            <w:shd w:val="clear" w:color="auto" w:fill="auto"/>
          </w:tcPr>
          <w:p w:rsidR="008951F7" w:rsidRPr="00C97BEB" w:rsidRDefault="008951F7" w:rsidP="008951F7">
            <w:pPr>
              <w:spacing w:before="60" w:after="60"/>
              <w:rPr>
                <w:rFonts w:eastAsia="Times New Roman" w:cstheme="minorHAnsi"/>
                <w:i/>
                <w:lang w:eastAsia="en-GB"/>
              </w:rPr>
            </w:pPr>
            <w:r w:rsidRPr="00C97BEB">
              <w:rPr>
                <w:rFonts w:eastAsia="Times New Roman" w:cstheme="minorHAnsi"/>
                <w:i/>
                <w:lang w:eastAsia="en-GB"/>
              </w:rPr>
              <w:t>Develop services to improve mental health and wellbeing of patients.</w:t>
            </w:r>
          </w:p>
          <w:p w:rsidR="008951F7" w:rsidRPr="00C97BEB" w:rsidRDefault="008951F7" w:rsidP="008951F7">
            <w:pPr>
              <w:spacing w:before="60" w:after="60"/>
              <w:rPr>
                <w:rFonts w:eastAsia="Times New Roman" w:cstheme="minorHAnsi"/>
                <w:i/>
                <w:lang w:eastAsia="en-GB"/>
              </w:rPr>
            </w:pPr>
            <w:r w:rsidRPr="00C97BEB">
              <w:rPr>
                <w:rFonts w:eastAsia="Times New Roman" w:cstheme="minorHAnsi"/>
                <w:i/>
                <w:lang w:eastAsia="en-GB"/>
              </w:rPr>
              <w:t>Identify and support patients experiencing domestic violence</w:t>
            </w:r>
          </w:p>
          <w:p w:rsidR="00C05DB4" w:rsidRPr="00826850" w:rsidRDefault="00C05DB4" w:rsidP="00911DC1">
            <w:pPr>
              <w:spacing w:before="60" w:after="60"/>
              <w:ind w:right="648"/>
              <w:rPr>
                <w:sz w:val="20"/>
                <w:szCs w:val="20"/>
              </w:rPr>
            </w:pPr>
          </w:p>
        </w:tc>
        <w:tc>
          <w:tcPr>
            <w:tcW w:w="5102" w:type="dxa"/>
            <w:shd w:val="clear" w:color="auto" w:fill="auto"/>
          </w:tcPr>
          <w:p w:rsidR="008951F7" w:rsidRPr="00C97BEB" w:rsidRDefault="008951F7" w:rsidP="008951F7">
            <w:pPr>
              <w:spacing w:before="60" w:after="60"/>
              <w:rPr>
                <w:rFonts w:eastAsia="Times New Roman" w:cstheme="minorHAnsi"/>
                <w:i/>
                <w:lang w:eastAsia="en-GB"/>
              </w:rPr>
            </w:pPr>
            <w:r w:rsidRPr="00C97BEB">
              <w:rPr>
                <w:rFonts w:eastAsia="Times New Roman" w:cstheme="minorHAnsi"/>
                <w:i/>
                <w:lang w:eastAsia="en-GB"/>
              </w:rPr>
              <w:t>Develop strategies to support parents of children with behavioural problems</w:t>
            </w:r>
          </w:p>
          <w:p w:rsidR="008951F7" w:rsidRPr="00C97BEB" w:rsidRDefault="008951F7" w:rsidP="008951F7">
            <w:pPr>
              <w:spacing w:before="60" w:after="60"/>
              <w:rPr>
                <w:rFonts w:cstheme="minorHAnsi"/>
                <w:color w:val="000000" w:themeColor="text1"/>
              </w:rPr>
            </w:pPr>
            <w:r w:rsidRPr="00C97BEB">
              <w:rPr>
                <w:rFonts w:cstheme="minorHAnsi"/>
                <w:i/>
              </w:rPr>
              <w:t>Improve outcomes for the most vulnerable families within the NPT clusters</w:t>
            </w:r>
            <w:r w:rsidRPr="00C97BEB">
              <w:rPr>
                <w:rFonts w:cstheme="minorHAnsi"/>
              </w:rPr>
              <w:t xml:space="preserve"> </w:t>
            </w:r>
          </w:p>
          <w:p w:rsidR="00C05DB4" w:rsidRPr="00826850" w:rsidRDefault="00C05DB4" w:rsidP="00C05DB4">
            <w:pPr>
              <w:spacing w:before="60" w:after="60"/>
              <w:rPr>
                <w:sz w:val="20"/>
                <w:szCs w:val="20"/>
              </w:rPr>
            </w:pPr>
          </w:p>
        </w:tc>
        <w:tc>
          <w:tcPr>
            <w:tcW w:w="5102" w:type="dxa"/>
            <w:shd w:val="clear" w:color="auto" w:fill="auto"/>
          </w:tcPr>
          <w:p w:rsidR="008951F7" w:rsidRPr="00C97BEB" w:rsidRDefault="008951F7" w:rsidP="008951F7">
            <w:pPr>
              <w:spacing w:before="60" w:after="60"/>
              <w:rPr>
                <w:rFonts w:cstheme="minorHAnsi"/>
                <w:i/>
              </w:rPr>
            </w:pPr>
            <w:r w:rsidRPr="00C97BEB">
              <w:rPr>
                <w:rFonts w:cstheme="minorHAnsi"/>
                <w:i/>
              </w:rPr>
              <w:t>Deliver an enhanced Flu vaccination Programme</w:t>
            </w:r>
          </w:p>
          <w:p w:rsidR="008951F7" w:rsidRPr="00C97BEB" w:rsidRDefault="008951F7" w:rsidP="008951F7">
            <w:pPr>
              <w:spacing w:before="60" w:after="60"/>
              <w:rPr>
                <w:rFonts w:eastAsia="Times New Roman" w:cstheme="minorHAnsi"/>
                <w:i/>
                <w:lang w:eastAsia="en-GB"/>
              </w:rPr>
            </w:pPr>
            <w:r w:rsidRPr="00C97BEB">
              <w:rPr>
                <w:rFonts w:eastAsia="Times New Roman" w:cstheme="minorHAnsi"/>
                <w:i/>
                <w:lang w:eastAsia="en-GB"/>
              </w:rPr>
              <w:t>Identify and manage patients who have pre diabetes/diabetes</w:t>
            </w:r>
          </w:p>
          <w:p w:rsidR="00C05DB4" w:rsidRPr="00826850" w:rsidRDefault="00C05DB4" w:rsidP="00911DC1">
            <w:pPr>
              <w:spacing w:before="60" w:after="60"/>
              <w:rPr>
                <w:i/>
                <w:color w:val="000000" w:themeColor="text1"/>
              </w:rPr>
            </w:pPr>
          </w:p>
        </w:tc>
      </w:tr>
    </w:tbl>
    <w:p w:rsidR="001A71AB" w:rsidRDefault="001A71AB" w:rsidP="004F736D"/>
    <w:p w:rsidR="001A71AB" w:rsidRDefault="001A71AB" w:rsidP="004F736D"/>
    <w:p w:rsidR="004F736D" w:rsidRDefault="004F736D" w:rsidP="004F736D"/>
    <w:p w:rsidR="004F736D" w:rsidRDefault="004F736D" w:rsidP="004F736D">
      <w:r>
        <w:br w:type="page"/>
      </w:r>
    </w:p>
    <w:p w:rsidR="004F736D" w:rsidRDefault="004F736D" w:rsidP="004F736D">
      <w:pPr>
        <w:pStyle w:val="Heading1"/>
        <w:pBdr>
          <w:bottom w:val="double" w:sz="4" w:space="1" w:color="1F4E79" w:themeColor="accent1" w:themeShade="80"/>
        </w:pBdr>
      </w:pPr>
      <w:bookmarkStart w:id="2" w:name="_Toc92181142"/>
      <w:r>
        <w:lastRenderedPageBreak/>
        <w:t>2. FORWARD LOOK</w:t>
      </w:r>
      <w:bookmarkEnd w:id="2"/>
      <w:r w:rsidR="00641B7C">
        <w:t xml:space="preserve"> </w:t>
      </w:r>
    </w:p>
    <w:p w:rsidR="004F736D" w:rsidRDefault="004F736D" w:rsidP="004F736D"/>
    <w:p w:rsidR="000743AF" w:rsidRPr="0056159B" w:rsidRDefault="000743AF" w:rsidP="000743AF">
      <w:pPr>
        <w:spacing w:before="120" w:line="240" w:lineRule="auto"/>
        <w:ind w:right="230"/>
        <w:jc w:val="both"/>
        <w:rPr>
          <w:rFonts w:cstheme="minorHAnsi"/>
          <w:sz w:val="24"/>
          <w:szCs w:val="24"/>
        </w:rPr>
      </w:pPr>
      <w:r w:rsidRPr="0056159B">
        <w:rPr>
          <w:rFonts w:cstheme="minorHAnsi"/>
          <w:sz w:val="24"/>
          <w:szCs w:val="24"/>
        </w:rPr>
        <w:t>Welcome to Neath Cluster’s IM</w:t>
      </w:r>
      <w:r>
        <w:rPr>
          <w:rFonts w:cstheme="minorHAnsi"/>
          <w:sz w:val="24"/>
          <w:szCs w:val="24"/>
        </w:rPr>
        <w:t>TP Annual Delivery Plan for 2022-23</w:t>
      </w:r>
      <w:r w:rsidRPr="0056159B">
        <w:rPr>
          <w:rFonts w:cstheme="minorHAnsi"/>
          <w:sz w:val="24"/>
          <w:szCs w:val="24"/>
        </w:rPr>
        <w:t xml:space="preserve">. It reviews progress made in the </w:t>
      </w:r>
      <w:r>
        <w:rPr>
          <w:rFonts w:cstheme="minorHAnsi"/>
          <w:sz w:val="24"/>
          <w:szCs w:val="24"/>
        </w:rPr>
        <w:t xml:space="preserve">second </w:t>
      </w:r>
      <w:r w:rsidRPr="0056159B">
        <w:rPr>
          <w:rFonts w:cstheme="minorHAnsi"/>
          <w:sz w:val="24"/>
          <w:szCs w:val="24"/>
        </w:rPr>
        <w:t xml:space="preserve">year of the IMTP 2020-2023 and sets out the </w:t>
      </w:r>
      <w:r>
        <w:rPr>
          <w:rFonts w:cstheme="minorHAnsi"/>
          <w:sz w:val="24"/>
          <w:szCs w:val="24"/>
        </w:rPr>
        <w:t>Cluster’s delivery plan for 2022-2023.</w:t>
      </w:r>
      <w:r w:rsidRPr="0056159B">
        <w:rPr>
          <w:rFonts w:cstheme="minorHAnsi"/>
          <w:sz w:val="24"/>
          <w:szCs w:val="24"/>
        </w:rPr>
        <w:t xml:space="preserve"> </w:t>
      </w:r>
    </w:p>
    <w:p w:rsidR="000743AF" w:rsidRDefault="000743AF" w:rsidP="000743AF">
      <w:pPr>
        <w:spacing w:before="120" w:line="240" w:lineRule="auto"/>
        <w:ind w:right="230"/>
        <w:jc w:val="both"/>
        <w:rPr>
          <w:rFonts w:cstheme="minorHAnsi"/>
          <w:sz w:val="24"/>
          <w:szCs w:val="24"/>
        </w:rPr>
      </w:pPr>
      <w:r w:rsidRPr="0056159B">
        <w:rPr>
          <w:rFonts w:cstheme="minorHAnsi"/>
          <w:sz w:val="24"/>
          <w:szCs w:val="24"/>
        </w:rPr>
        <w:t>Neath Cluster has continued to work collaboratively towards a common vision</w:t>
      </w:r>
      <w:r>
        <w:rPr>
          <w:rFonts w:cstheme="minorHAnsi"/>
          <w:sz w:val="24"/>
          <w:szCs w:val="24"/>
        </w:rPr>
        <w:t xml:space="preserve"> moving us </w:t>
      </w:r>
      <w:r w:rsidRPr="0056159B">
        <w:rPr>
          <w:rFonts w:cstheme="minorHAnsi"/>
          <w:sz w:val="24"/>
          <w:szCs w:val="24"/>
        </w:rPr>
        <w:t>away from</w:t>
      </w:r>
      <w:r>
        <w:rPr>
          <w:rFonts w:cstheme="minorHAnsi"/>
          <w:sz w:val="24"/>
          <w:szCs w:val="24"/>
        </w:rPr>
        <w:t xml:space="preserve"> the traditional model of care and </w:t>
      </w:r>
      <w:r w:rsidRPr="0056159B">
        <w:rPr>
          <w:rFonts w:cstheme="minorHAnsi"/>
          <w:sz w:val="24"/>
          <w:szCs w:val="24"/>
        </w:rPr>
        <w:t>developing a Multidisciplinary Cluster Team</w:t>
      </w:r>
      <w:r>
        <w:rPr>
          <w:rFonts w:cstheme="minorHAnsi"/>
          <w:sz w:val="24"/>
          <w:szCs w:val="24"/>
        </w:rPr>
        <w:t xml:space="preserve">. The MDT is </w:t>
      </w:r>
      <w:r w:rsidRPr="0056159B">
        <w:rPr>
          <w:rFonts w:cstheme="minorHAnsi"/>
          <w:sz w:val="24"/>
          <w:szCs w:val="24"/>
        </w:rPr>
        <w:t>made</w:t>
      </w:r>
      <w:r>
        <w:rPr>
          <w:rFonts w:cstheme="minorHAnsi"/>
          <w:sz w:val="24"/>
          <w:szCs w:val="24"/>
        </w:rPr>
        <w:t xml:space="preserve"> up of a </w:t>
      </w:r>
      <w:r w:rsidRPr="00C02584">
        <w:rPr>
          <w:rFonts w:cstheme="minorHAnsi"/>
          <w:sz w:val="24"/>
          <w:szCs w:val="24"/>
        </w:rPr>
        <w:t>Business Implementation and Development Manager</w:t>
      </w:r>
      <w:r>
        <w:rPr>
          <w:rFonts w:cstheme="minorHAnsi"/>
          <w:sz w:val="24"/>
          <w:szCs w:val="24"/>
        </w:rPr>
        <w:t>, Cluster Paramedic, 2 new P</w:t>
      </w:r>
      <w:r w:rsidRPr="0056159B">
        <w:rPr>
          <w:rFonts w:cstheme="minorHAnsi"/>
          <w:sz w:val="24"/>
          <w:szCs w:val="24"/>
        </w:rPr>
        <w:t xml:space="preserve">harmacists, a </w:t>
      </w:r>
      <w:r>
        <w:rPr>
          <w:rFonts w:cstheme="minorHAnsi"/>
          <w:sz w:val="24"/>
          <w:szCs w:val="24"/>
        </w:rPr>
        <w:t>Pharmacy Technician, P</w:t>
      </w:r>
      <w:r w:rsidRPr="0056159B">
        <w:rPr>
          <w:rFonts w:cstheme="minorHAnsi"/>
          <w:sz w:val="24"/>
          <w:szCs w:val="24"/>
        </w:rPr>
        <w:t>hysiotherapists</w:t>
      </w:r>
      <w:r>
        <w:rPr>
          <w:rFonts w:cstheme="minorHAnsi"/>
          <w:sz w:val="24"/>
          <w:szCs w:val="24"/>
        </w:rPr>
        <w:t>, Mental Health W</w:t>
      </w:r>
      <w:r w:rsidRPr="0056159B">
        <w:rPr>
          <w:rFonts w:cstheme="minorHAnsi"/>
          <w:sz w:val="24"/>
          <w:szCs w:val="24"/>
        </w:rPr>
        <w:t>orkers</w:t>
      </w:r>
      <w:r>
        <w:rPr>
          <w:rFonts w:cstheme="minorHAnsi"/>
          <w:sz w:val="24"/>
          <w:szCs w:val="24"/>
        </w:rPr>
        <w:t xml:space="preserve"> and Admin Support Worker. The Cluster itself has expanded its membership to include representation from Dentistry, Optometry and Community Pharmacy resulting in enhanced cohesive collaborative working. We very much look forward to working closely with these new members and seeing what new innovative ideas and projects they may bring forward.</w:t>
      </w:r>
    </w:p>
    <w:p w:rsidR="000743AF" w:rsidRPr="00892D36" w:rsidRDefault="000743AF" w:rsidP="000743AF">
      <w:pPr>
        <w:spacing w:before="120" w:line="240" w:lineRule="auto"/>
        <w:ind w:right="230"/>
        <w:jc w:val="both"/>
        <w:rPr>
          <w:rFonts w:cstheme="minorHAnsi"/>
          <w:sz w:val="24"/>
          <w:szCs w:val="24"/>
        </w:rPr>
      </w:pPr>
      <w:r w:rsidRPr="0056159B">
        <w:rPr>
          <w:rFonts w:cstheme="minorHAnsi"/>
          <w:sz w:val="24"/>
          <w:szCs w:val="24"/>
        </w:rPr>
        <w:t xml:space="preserve">These professionals have been invaluable in supporting the cluster through the current </w:t>
      </w:r>
      <w:r>
        <w:rPr>
          <w:rFonts w:cstheme="minorHAnsi"/>
          <w:sz w:val="24"/>
          <w:szCs w:val="24"/>
        </w:rPr>
        <w:t>Global Pandemic</w:t>
      </w:r>
      <w:r w:rsidRPr="0056159B">
        <w:rPr>
          <w:rFonts w:cstheme="minorHAnsi"/>
          <w:sz w:val="24"/>
          <w:szCs w:val="24"/>
        </w:rPr>
        <w:t xml:space="preserve">. </w:t>
      </w:r>
      <w:r>
        <w:rPr>
          <w:rFonts w:cstheme="minorHAnsi"/>
          <w:sz w:val="24"/>
          <w:szCs w:val="24"/>
        </w:rPr>
        <w:t xml:space="preserve">2020/21 has continued to be very </w:t>
      </w:r>
      <w:r w:rsidRPr="0056159B">
        <w:rPr>
          <w:rFonts w:cstheme="minorHAnsi"/>
          <w:sz w:val="24"/>
          <w:szCs w:val="24"/>
        </w:rPr>
        <w:t>trying</w:t>
      </w:r>
      <w:r>
        <w:rPr>
          <w:rFonts w:cstheme="minorHAnsi"/>
          <w:sz w:val="24"/>
          <w:szCs w:val="24"/>
        </w:rPr>
        <w:t xml:space="preserve"> times for the cluster P</w:t>
      </w:r>
      <w:r w:rsidRPr="0056159B">
        <w:rPr>
          <w:rFonts w:cstheme="minorHAnsi"/>
          <w:sz w:val="24"/>
          <w:szCs w:val="24"/>
        </w:rPr>
        <w:t xml:space="preserve">ractices and </w:t>
      </w:r>
      <w:r>
        <w:rPr>
          <w:rFonts w:cstheme="minorHAnsi"/>
          <w:sz w:val="24"/>
          <w:szCs w:val="24"/>
        </w:rPr>
        <w:t>P</w:t>
      </w:r>
      <w:r w:rsidRPr="0056159B">
        <w:rPr>
          <w:rFonts w:cstheme="minorHAnsi"/>
          <w:sz w:val="24"/>
          <w:szCs w:val="24"/>
        </w:rPr>
        <w:t>artners</w:t>
      </w:r>
      <w:r w:rsidRPr="008A2B7A">
        <w:rPr>
          <w:rFonts w:cstheme="minorHAnsi"/>
          <w:sz w:val="24"/>
          <w:szCs w:val="24"/>
        </w:rPr>
        <w:t xml:space="preserve">. Initially </w:t>
      </w:r>
      <w:r>
        <w:rPr>
          <w:rFonts w:cstheme="minorHAnsi"/>
          <w:sz w:val="24"/>
          <w:szCs w:val="24"/>
        </w:rPr>
        <w:t>there was panic and uncertainty. H</w:t>
      </w:r>
      <w:r w:rsidRPr="0056159B">
        <w:rPr>
          <w:rFonts w:cstheme="minorHAnsi"/>
          <w:sz w:val="24"/>
          <w:szCs w:val="24"/>
        </w:rPr>
        <w:t>owever</w:t>
      </w:r>
      <w:r>
        <w:rPr>
          <w:rFonts w:cstheme="minorHAnsi"/>
          <w:sz w:val="24"/>
          <w:szCs w:val="24"/>
        </w:rPr>
        <w:t>,</w:t>
      </w:r>
      <w:r w:rsidRPr="0056159B">
        <w:rPr>
          <w:rFonts w:cstheme="minorHAnsi"/>
          <w:sz w:val="24"/>
          <w:szCs w:val="24"/>
        </w:rPr>
        <w:t xml:space="preserve"> the situation gave rise to </w:t>
      </w:r>
      <w:r>
        <w:rPr>
          <w:rFonts w:cstheme="minorHAnsi"/>
          <w:sz w:val="24"/>
          <w:szCs w:val="24"/>
        </w:rPr>
        <w:t xml:space="preserve">collaboration, </w:t>
      </w:r>
      <w:r w:rsidRPr="0056159B">
        <w:rPr>
          <w:rFonts w:cstheme="minorHAnsi"/>
          <w:sz w:val="24"/>
          <w:szCs w:val="24"/>
        </w:rPr>
        <w:t xml:space="preserve">creativity, innovation and resilience. </w:t>
      </w:r>
      <w:r>
        <w:rPr>
          <w:rFonts w:cstheme="minorHAnsi"/>
          <w:sz w:val="24"/>
          <w:szCs w:val="24"/>
        </w:rPr>
        <w:t xml:space="preserve">Without the continued support and dedication of all our partners we would not be in such a progressive position as we now find ourselves.  </w:t>
      </w:r>
    </w:p>
    <w:p w:rsidR="000743AF" w:rsidRPr="000743AF" w:rsidRDefault="000743AF" w:rsidP="000743AF">
      <w:pPr>
        <w:spacing w:before="120" w:after="120" w:line="240" w:lineRule="auto"/>
        <w:rPr>
          <w:rFonts w:cstheme="minorHAnsi"/>
          <w:sz w:val="24"/>
          <w:szCs w:val="24"/>
        </w:rPr>
      </w:pPr>
      <w:r w:rsidRPr="0056159B">
        <w:rPr>
          <w:rFonts w:cstheme="minorHAnsi"/>
          <w:sz w:val="24"/>
          <w:szCs w:val="24"/>
        </w:rPr>
        <w:t>In developing this annual delivery plan, the cluster has:</w:t>
      </w:r>
      <w:r>
        <w:rPr>
          <w:rFonts w:cstheme="minorHAnsi"/>
          <w:sz w:val="24"/>
          <w:szCs w:val="24"/>
        </w:rPr>
        <w:t xml:space="preserve"> -</w:t>
      </w:r>
    </w:p>
    <w:p w:rsidR="000743AF" w:rsidRPr="0056159B" w:rsidRDefault="000743AF" w:rsidP="00C05DB4">
      <w:pPr>
        <w:pStyle w:val="ListParagraph"/>
        <w:numPr>
          <w:ilvl w:val="0"/>
          <w:numId w:val="40"/>
        </w:numPr>
        <w:spacing w:before="120" w:after="120" w:line="240" w:lineRule="auto"/>
        <w:ind w:left="851" w:right="230" w:hanging="567"/>
        <w:jc w:val="both"/>
        <w:rPr>
          <w:rFonts w:cstheme="minorHAnsi"/>
          <w:sz w:val="24"/>
          <w:szCs w:val="24"/>
        </w:rPr>
      </w:pPr>
      <w:r w:rsidRPr="0056159B">
        <w:rPr>
          <w:rFonts w:cstheme="minorHAnsi"/>
          <w:sz w:val="24"/>
          <w:szCs w:val="24"/>
        </w:rPr>
        <w:t>Reflected on their collective experiences during Covid-19, which may have informed new / revised ways of working within the cluster and new cluster priorities going forward.  Considered which elements of the cluster Covid-19 response will need to be main</w:t>
      </w:r>
      <w:r>
        <w:rPr>
          <w:rFonts w:cstheme="minorHAnsi"/>
          <w:sz w:val="24"/>
          <w:szCs w:val="24"/>
        </w:rPr>
        <w:t>tained / reactivated though 2022/23</w:t>
      </w:r>
      <w:r w:rsidRPr="0056159B">
        <w:rPr>
          <w:rFonts w:cstheme="minorHAnsi"/>
          <w:sz w:val="24"/>
          <w:szCs w:val="24"/>
        </w:rPr>
        <w:t xml:space="preserve"> in respons</w:t>
      </w:r>
      <w:r>
        <w:rPr>
          <w:rFonts w:cstheme="minorHAnsi"/>
          <w:sz w:val="24"/>
          <w:szCs w:val="24"/>
        </w:rPr>
        <w:t>e to any future waves/outbreaks.</w:t>
      </w:r>
    </w:p>
    <w:p w:rsidR="000743AF" w:rsidRPr="0056159B" w:rsidRDefault="000743AF" w:rsidP="00C05DB4">
      <w:pPr>
        <w:pStyle w:val="ListParagraph"/>
        <w:numPr>
          <w:ilvl w:val="0"/>
          <w:numId w:val="40"/>
        </w:numPr>
        <w:spacing w:before="120" w:after="120" w:line="240" w:lineRule="auto"/>
        <w:ind w:left="851" w:right="230" w:hanging="567"/>
        <w:jc w:val="both"/>
        <w:rPr>
          <w:rFonts w:cstheme="minorHAnsi"/>
          <w:sz w:val="24"/>
          <w:szCs w:val="24"/>
        </w:rPr>
      </w:pPr>
      <w:r w:rsidRPr="0056159B">
        <w:rPr>
          <w:rFonts w:cstheme="minorHAnsi"/>
          <w:sz w:val="24"/>
          <w:szCs w:val="24"/>
        </w:rPr>
        <w:t>Reviewed their current 3 year Cluster IMTP plans 2020/23 and considered, in light of the Covid-19 reflections, elements of the plan that are now redundant, or will continue to be pau</w:t>
      </w:r>
      <w:r>
        <w:rPr>
          <w:rFonts w:cstheme="minorHAnsi"/>
          <w:sz w:val="24"/>
          <w:szCs w:val="24"/>
        </w:rPr>
        <w:t>sed over the next 12 months 2022/23</w:t>
      </w:r>
      <w:r w:rsidRPr="0056159B">
        <w:rPr>
          <w:rFonts w:cstheme="minorHAnsi"/>
          <w:sz w:val="24"/>
          <w:szCs w:val="24"/>
        </w:rPr>
        <w:t>, and which elements of the plans will continue to be delivered or perhaps accelerated delivery as a beneficial consequence of Covid-19.</w:t>
      </w:r>
      <w:r>
        <w:rPr>
          <w:rFonts w:cstheme="minorHAnsi"/>
          <w:sz w:val="24"/>
          <w:szCs w:val="24"/>
        </w:rPr>
        <w:t xml:space="preserve"> MDT working is going to be high on our list of priorities having recently appointed two new Pharmacists, Cluster Paramedic and </w:t>
      </w:r>
      <w:r w:rsidRPr="00C02584">
        <w:rPr>
          <w:rFonts w:cstheme="minorHAnsi"/>
          <w:sz w:val="24"/>
          <w:szCs w:val="24"/>
        </w:rPr>
        <w:t>Business Implementation and Development Manager</w:t>
      </w:r>
      <w:r>
        <w:rPr>
          <w:rFonts w:cstheme="minorHAnsi"/>
          <w:sz w:val="24"/>
          <w:szCs w:val="24"/>
        </w:rPr>
        <w:t>. Additionally, we aim to improve mental health provision for both adults and children as this is a major area for review and improvement having being impacted upon by Covid-19.</w:t>
      </w:r>
    </w:p>
    <w:p w:rsidR="000743AF" w:rsidRPr="001B39C8" w:rsidRDefault="00304C73" w:rsidP="00C05DB4">
      <w:pPr>
        <w:pStyle w:val="ListParagraph"/>
        <w:numPr>
          <w:ilvl w:val="0"/>
          <w:numId w:val="40"/>
        </w:numPr>
        <w:spacing w:before="120" w:after="120" w:line="240" w:lineRule="auto"/>
        <w:ind w:left="851" w:right="230" w:hanging="567"/>
        <w:jc w:val="both"/>
        <w:rPr>
          <w:rFonts w:cstheme="minorHAnsi"/>
          <w:sz w:val="24"/>
          <w:szCs w:val="24"/>
        </w:rPr>
      </w:pPr>
      <w:r>
        <w:rPr>
          <w:rFonts w:cstheme="minorHAnsi"/>
          <w:noProof/>
          <w:sz w:val="24"/>
          <w:szCs w:val="24"/>
          <w:lang w:eastAsia="en-GB"/>
        </w:rPr>
        <w:lastRenderedPageBreak/>
        <w:drawing>
          <wp:anchor distT="0" distB="0" distL="114300" distR="114300" simplePos="0" relativeHeight="251666432" behindDoc="0" locked="0" layoutInCell="1" allowOverlap="1" wp14:anchorId="3D5B0860" wp14:editId="685D0CF6">
            <wp:simplePos x="0" y="0"/>
            <wp:positionH relativeFrom="column">
              <wp:posOffset>7696200</wp:posOffset>
            </wp:positionH>
            <wp:positionV relativeFrom="paragraph">
              <wp:posOffset>71755</wp:posOffset>
            </wp:positionV>
            <wp:extent cx="1177290" cy="2002790"/>
            <wp:effectExtent l="0" t="0" r="381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177290" cy="2002790"/>
                    </a:xfrm>
                    <a:prstGeom prst="rect">
                      <a:avLst/>
                    </a:prstGeom>
                    <a:noFill/>
                  </pic:spPr>
                </pic:pic>
              </a:graphicData>
            </a:graphic>
          </wp:anchor>
        </w:drawing>
      </w:r>
      <w:r w:rsidR="000743AF" w:rsidRPr="001B39C8">
        <w:rPr>
          <w:rFonts w:cstheme="minorHAnsi"/>
          <w:sz w:val="24"/>
          <w:szCs w:val="24"/>
        </w:rPr>
        <w:t xml:space="preserve">Identified a set of cluster priorities and SMART actions for 2022/23 outlining how the cluster arrived at these priorities (rationale) and how the cluster will address/deliver/monitor the actions and the associated workforce and financial implications going forward. Moving forward, we should consider having fewer but more impactful actions whilst considering future cluster priorities. </w:t>
      </w:r>
      <w:r w:rsidR="000743AF">
        <w:rPr>
          <w:rFonts w:cstheme="minorHAnsi"/>
          <w:sz w:val="24"/>
          <w:szCs w:val="24"/>
        </w:rPr>
        <w:t xml:space="preserve"> For example, </w:t>
      </w:r>
      <w:r w:rsidR="000743AF" w:rsidRPr="001B39C8">
        <w:rPr>
          <w:rFonts w:cstheme="minorHAnsi"/>
          <w:sz w:val="24"/>
          <w:szCs w:val="24"/>
        </w:rPr>
        <w:t xml:space="preserve">we </w:t>
      </w:r>
      <w:r w:rsidR="000743AF">
        <w:rPr>
          <w:rFonts w:cstheme="minorHAnsi"/>
          <w:sz w:val="24"/>
          <w:szCs w:val="24"/>
        </w:rPr>
        <w:t xml:space="preserve">hope to reactivate </w:t>
      </w:r>
      <w:r w:rsidR="000743AF" w:rsidRPr="001B39C8">
        <w:rPr>
          <w:rFonts w:cstheme="minorHAnsi"/>
          <w:sz w:val="24"/>
          <w:szCs w:val="24"/>
        </w:rPr>
        <w:t>our patient engagement programme</w:t>
      </w:r>
      <w:r w:rsidR="000743AF">
        <w:rPr>
          <w:rFonts w:cstheme="minorHAnsi"/>
          <w:sz w:val="24"/>
          <w:szCs w:val="24"/>
        </w:rPr>
        <w:t xml:space="preserve"> (to improve patient care and experience)</w:t>
      </w:r>
      <w:r w:rsidR="000743AF" w:rsidRPr="001B39C8">
        <w:rPr>
          <w:rFonts w:cstheme="minorHAnsi"/>
          <w:sz w:val="24"/>
          <w:szCs w:val="24"/>
        </w:rPr>
        <w:t xml:space="preserve">; further develop the role and function that Virtual Wards have </w:t>
      </w:r>
      <w:r w:rsidR="000743AF">
        <w:rPr>
          <w:rFonts w:cstheme="minorHAnsi"/>
          <w:sz w:val="24"/>
          <w:szCs w:val="24"/>
        </w:rPr>
        <w:t>(</w:t>
      </w:r>
      <w:r w:rsidR="000743AF" w:rsidRPr="001B39C8">
        <w:rPr>
          <w:rFonts w:cstheme="minorHAnsi"/>
          <w:sz w:val="24"/>
          <w:szCs w:val="24"/>
        </w:rPr>
        <w:t xml:space="preserve">with improved care, prevention of </w:t>
      </w:r>
      <w:r w:rsidR="000743AF">
        <w:rPr>
          <w:rFonts w:cstheme="minorHAnsi"/>
          <w:sz w:val="24"/>
          <w:szCs w:val="24"/>
        </w:rPr>
        <w:t>admission and coordinate</w:t>
      </w:r>
      <w:r w:rsidR="000743AF" w:rsidRPr="001B39C8">
        <w:rPr>
          <w:rFonts w:cstheme="minorHAnsi"/>
          <w:sz w:val="24"/>
          <w:szCs w:val="24"/>
        </w:rPr>
        <w:t xml:space="preserve"> discharged of patients</w:t>
      </w:r>
      <w:r w:rsidR="000743AF">
        <w:rPr>
          <w:rFonts w:cstheme="minorHAnsi"/>
          <w:sz w:val="24"/>
          <w:szCs w:val="24"/>
        </w:rPr>
        <w:t>)</w:t>
      </w:r>
      <w:r w:rsidR="000743AF" w:rsidRPr="001B39C8">
        <w:rPr>
          <w:rFonts w:cstheme="minorHAnsi"/>
          <w:sz w:val="24"/>
          <w:szCs w:val="24"/>
        </w:rPr>
        <w:t xml:space="preserve"> via the enhanced funding </w:t>
      </w:r>
      <w:r w:rsidR="000743AF">
        <w:rPr>
          <w:rFonts w:cstheme="minorHAnsi"/>
          <w:sz w:val="24"/>
          <w:szCs w:val="24"/>
        </w:rPr>
        <w:t>being provided; and continue to work closely to tackle identified public health priorities such as Flu, Covid-19 etc.</w:t>
      </w:r>
    </w:p>
    <w:p w:rsidR="000743AF" w:rsidRPr="0056159B" w:rsidRDefault="00304C73" w:rsidP="000743AF">
      <w:pPr>
        <w:spacing w:before="120" w:after="120" w:line="240" w:lineRule="auto"/>
        <w:rPr>
          <w:rFonts w:cstheme="minorHAnsi"/>
          <w:sz w:val="24"/>
          <w:szCs w:val="24"/>
        </w:rPr>
      </w:pPr>
      <w:r>
        <w:rPr>
          <w:rFonts w:cstheme="minorHAnsi"/>
          <w:noProof/>
          <w:sz w:val="24"/>
          <w:szCs w:val="24"/>
          <w:lang w:eastAsia="en-GB"/>
        </w:rPr>
        <mc:AlternateContent>
          <mc:Choice Requires="wps">
            <w:drawing>
              <wp:anchor distT="0" distB="0" distL="114300" distR="114300" simplePos="0" relativeHeight="251667456" behindDoc="0" locked="0" layoutInCell="1" allowOverlap="1" wp14:anchorId="54C71B26" wp14:editId="75695C37">
                <wp:simplePos x="0" y="0"/>
                <wp:positionH relativeFrom="column">
                  <wp:posOffset>7419975</wp:posOffset>
                </wp:positionH>
                <wp:positionV relativeFrom="paragraph">
                  <wp:posOffset>589915</wp:posOffset>
                </wp:positionV>
                <wp:extent cx="1758315" cy="7239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1758315" cy="723900"/>
                        </a:xfrm>
                        <a:prstGeom prst="rect">
                          <a:avLst/>
                        </a:prstGeom>
                        <a:solidFill>
                          <a:schemeClr val="lt1"/>
                        </a:solidFill>
                        <a:ln w="6350">
                          <a:noFill/>
                        </a:ln>
                      </wps:spPr>
                      <wps:txbx>
                        <w:txbxContent>
                          <w:p w:rsidR="00B86B9A" w:rsidRPr="00911DC1" w:rsidRDefault="00B86B9A" w:rsidP="00304C73">
                            <w:pPr>
                              <w:spacing w:after="0" w:line="240" w:lineRule="auto"/>
                              <w:jc w:val="center"/>
                            </w:pPr>
                            <w:r w:rsidRPr="00911DC1">
                              <w:rPr>
                                <w:rFonts w:cstheme="minorHAnsi"/>
                                <w:b/>
                                <w:i/>
                              </w:rPr>
                              <w:t>Dr Deb Burge Jones, Neath Cluster Lead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C71B26" id="_x0000_t202" coordsize="21600,21600" o:spt="202" path="m,l,21600r21600,l21600,xe">
                <v:stroke joinstyle="miter"/>
                <v:path gradientshapeok="t" o:connecttype="rect"/>
              </v:shapetype>
              <v:shape id="Text Box 1" o:spid="_x0000_s1026" type="#_x0000_t202" style="position:absolute;margin-left:584.25pt;margin-top:46.45pt;width:138.45pt;height:57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" fillcolor="white [3201]" stroked="f" strokeweight=".5pt">
                <v:textbox>
                  <w:txbxContent>
                    <w:p w:rsidR="00B86B9A" w:rsidRPr="00911DC1" w:rsidRDefault="00B86B9A" w:rsidP="00304C73">
                      <w:pPr>
                        <w:spacing w:after="0" w:line="240" w:lineRule="auto"/>
                        <w:jc w:val="center"/>
                      </w:pPr>
                      <w:r w:rsidRPr="00911DC1">
                        <w:rPr>
                          <w:rFonts w:cstheme="minorHAnsi"/>
                          <w:b/>
                          <w:i/>
                        </w:rPr>
                        <w:t>Dr Deb Burge Jones, Neath Cluster Lead</w:t>
                      </w:r>
                    </w:p>
                  </w:txbxContent>
                </v:textbox>
                <w10:wrap type="square"/>
              </v:shape>
            </w:pict>
          </mc:Fallback>
        </mc:AlternateContent>
      </w:r>
      <w:r w:rsidR="000743AF" w:rsidRPr="0056159B">
        <w:rPr>
          <w:rFonts w:cstheme="minorHAnsi"/>
          <w:sz w:val="24"/>
          <w:szCs w:val="24"/>
        </w:rPr>
        <w:t>We are not yet out of the woods. However</w:t>
      </w:r>
      <w:r w:rsidR="000743AF">
        <w:rPr>
          <w:rFonts w:cstheme="minorHAnsi"/>
          <w:sz w:val="24"/>
          <w:szCs w:val="24"/>
        </w:rPr>
        <w:t>,</w:t>
      </w:r>
      <w:r w:rsidR="000743AF" w:rsidRPr="0056159B">
        <w:rPr>
          <w:rFonts w:cstheme="minorHAnsi"/>
          <w:sz w:val="24"/>
          <w:szCs w:val="24"/>
        </w:rPr>
        <w:t xml:space="preserve"> we feel we are in a stronger position to deal with any </w:t>
      </w:r>
      <w:r w:rsidR="000743AF">
        <w:rPr>
          <w:rFonts w:cstheme="minorHAnsi"/>
          <w:sz w:val="24"/>
          <w:szCs w:val="24"/>
        </w:rPr>
        <w:t xml:space="preserve">further waves of the Pandemic. However, we need to be mindful of the ongoing impact of Covid-19 with increased patient demand, subsequent impact it has on our staff and ongoing issues with staff sickness. </w:t>
      </w:r>
    </w:p>
    <w:p w:rsidR="00304C73" w:rsidRDefault="000743AF" w:rsidP="000743AF">
      <w:pPr>
        <w:rPr>
          <w:rFonts w:cstheme="minorHAnsi"/>
          <w:sz w:val="24"/>
          <w:szCs w:val="24"/>
        </w:rPr>
      </w:pPr>
      <w:r>
        <w:rPr>
          <w:rFonts w:cstheme="minorHAnsi"/>
          <w:sz w:val="24"/>
          <w:szCs w:val="24"/>
        </w:rPr>
        <w:t xml:space="preserve">Going forward, the future direction for </w:t>
      </w:r>
      <w:r w:rsidR="00C05DB4">
        <w:rPr>
          <w:rFonts w:cstheme="minorHAnsi"/>
          <w:sz w:val="24"/>
          <w:szCs w:val="24"/>
        </w:rPr>
        <w:t>Clusters including the implementation of Accelerated Cluster Development is currently</w:t>
      </w:r>
      <w:r>
        <w:rPr>
          <w:rFonts w:cstheme="minorHAnsi"/>
          <w:sz w:val="24"/>
          <w:szCs w:val="24"/>
        </w:rPr>
        <w:t xml:space="preserve"> being discussed </w:t>
      </w:r>
      <w:r w:rsidR="00C05DB4">
        <w:rPr>
          <w:rFonts w:cstheme="minorHAnsi"/>
          <w:sz w:val="24"/>
          <w:szCs w:val="24"/>
        </w:rPr>
        <w:t>nationally</w:t>
      </w:r>
      <w:r>
        <w:rPr>
          <w:rFonts w:cstheme="minorHAnsi"/>
          <w:sz w:val="24"/>
          <w:szCs w:val="24"/>
        </w:rPr>
        <w:t xml:space="preserve"> and may change how we operate significantly. We need to be mindful of this as we progress through the year and be ready to face any impact it may have.</w:t>
      </w:r>
    </w:p>
    <w:p w:rsidR="000743AF" w:rsidRDefault="000743AF" w:rsidP="000743AF">
      <w:pPr>
        <w:rPr>
          <w:rFonts w:cstheme="minorHAnsi"/>
          <w:sz w:val="24"/>
          <w:szCs w:val="24"/>
        </w:rPr>
        <w:sectPr w:rsidR="000743AF" w:rsidSect="00D91CE8">
          <w:footerReference w:type="default" r:id="rId11"/>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pPr>
      <w:r>
        <w:rPr>
          <w:rFonts w:cstheme="minorHAnsi"/>
          <w:sz w:val="24"/>
          <w:szCs w:val="24"/>
        </w:rPr>
        <w:t xml:space="preserve"> </w:t>
      </w:r>
    </w:p>
    <w:p w:rsidR="00BE7E07" w:rsidRPr="00EE19B0" w:rsidRDefault="00BE7E07" w:rsidP="00BE7E07">
      <w:pPr>
        <w:pStyle w:val="Heading2"/>
        <w:pBdr>
          <w:bottom w:val="double" w:sz="4" w:space="1" w:color="1F4E79" w:themeColor="accent1" w:themeShade="80"/>
        </w:pBdr>
        <w:rPr>
          <w:b/>
        </w:rPr>
      </w:pPr>
      <w:bookmarkStart w:id="3" w:name="_Toc92181143"/>
      <w:r w:rsidRPr="00EE19B0">
        <w:rPr>
          <w:b/>
        </w:rPr>
        <w:lastRenderedPageBreak/>
        <w:t>SWOT ANALYSIS</w:t>
      </w:r>
      <w:bookmarkEnd w:id="3"/>
    </w:p>
    <w:p w:rsidR="00BE7E07" w:rsidRPr="00BE7E07" w:rsidRDefault="00BE7E07" w:rsidP="00BE7E07"/>
    <w:tbl>
      <w:tblPr>
        <w:tblStyle w:val="TableGrid"/>
        <w:tblW w:w="0" w:type="auto"/>
        <w:tblLook w:val="04A0" w:firstRow="1" w:lastRow="0" w:firstColumn="1" w:lastColumn="0" w:noHBand="0" w:noVBand="1"/>
      </w:tblPr>
      <w:tblGrid>
        <w:gridCol w:w="6974"/>
        <w:gridCol w:w="6974"/>
      </w:tblGrid>
      <w:tr w:rsidR="00641B7C" w:rsidTr="0044312C">
        <w:trPr>
          <w:trHeight w:val="3262"/>
        </w:trPr>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STRENGTHS</w:t>
            </w:r>
          </w:p>
          <w:p w:rsidR="00641B7C" w:rsidRPr="008223DE" w:rsidRDefault="00641B7C" w:rsidP="004F736D">
            <w:pPr>
              <w:rPr>
                <w:sz w:val="24"/>
              </w:rPr>
            </w:pPr>
          </w:p>
          <w:p w:rsidR="00146255" w:rsidRPr="002F0E88" w:rsidRDefault="00146255" w:rsidP="00146255">
            <w:pPr>
              <w:pStyle w:val="ListParagraph"/>
              <w:numPr>
                <w:ilvl w:val="0"/>
                <w:numId w:val="2"/>
              </w:numPr>
              <w:spacing w:after="160" w:line="259" w:lineRule="auto"/>
            </w:pPr>
            <w:r w:rsidRPr="002E2EF5">
              <w:t>Fully established Multidisciplinary hub of services</w:t>
            </w:r>
          </w:p>
          <w:p w:rsidR="00146255" w:rsidRPr="00A85764" w:rsidRDefault="00146255" w:rsidP="00146255">
            <w:pPr>
              <w:pStyle w:val="ListParagraph"/>
              <w:numPr>
                <w:ilvl w:val="0"/>
                <w:numId w:val="2"/>
              </w:numPr>
              <w:spacing w:after="160" w:line="259" w:lineRule="auto"/>
            </w:pPr>
            <w:r w:rsidRPr="00A85764">
              <w:t>Well established cluster that works well together</w:t>
            </w:r>
          </w:p>
          <w:p w:rsidR="00146255" w:rsidRPr="002F0E88" w:rsidRDefault="00146255" w:rsidP="00146255">
            <w:pPr>
              <w:pStyle w:val="ListParagraph"/>
              <w:numPr>
                <w:ilvl w:val="0"/>
                <w:numId w:val="2"/>
              </w:numPr>
              <w:spacing w:after="160" w:line="259" w:lineRule="auto"/>
            </w:pPr>
            <w:r w:rsidRPr="002E2EF5">
              <w:t>Good working relationship between cluster practices, existing and new partners</w:t>
            </w:r>
          </w:p>
          <w:p w:rsidR="00146255" w:rsidRPr="002F0E88" w:rsidRDefault="00146255" w:rsidP="00146255">
            <w:pPr>
              <w:pStyle w:val="ListParagraph"/>
              <w:numPr>
                <w:ilvl w:val="0"/>
                <w:numId w:val="2"/>
              </w:numPr>
              <w:spacing w:after="160" w:line="259" w:lineRule="auto"/>
            </w:pPr>
            <w:r w:rsidRPr="002E2EF5">
              <w:t>Committed and experienced Cluster leads</w:t>
            </w:r>
          </w:p>
          <w:p w:rsidR="00146255" w:rsidRPr="002E2EF5" w:rsidRDefault="00146255" w:rsidP="00146255">
            <w:pPr>
              <w:pStyle w:val="ListParagraph"/>
              <w:numPr>
                <w:ilvl w:val="0"/>
                <w:numId w:val="2"/>
              </w:numPr>
              <w:spacing w:after="160" w:line="259" w:lineRule="auto"/>
            </w:pPr>
            <w:r w:rsidRPr="002E2EF5">
              <w:t>Mixture of skills and expertise</w:t>
            </w:r>
          </w:p>
          <w:p w:rsidR="00146255" w:rsidRDefault="00146255" w:rsidP="00146255">
            <w:pPr>
              <w:pStyle w:val="ListParagraph"/>
              <w:numPr>
                <w:ilvl w:val="0"/>
                <w:numId w:val="2"/>
              </w:numPr>
              <w:spacing w:after="160" w:line="259" w:lineRule="auto"/>
            </w:pPr>
            <w:r w:rsidRPr="002E2EF5">
              <w:t xml:space="preserve">Support from the Health Board on cluster projects </w:t>
            </w:r>
          </w:p>
          <w:p w:rsidR="00146255" w:rsidRDefault="00146255" w:rsidP="00146255">
            <w:pPr>
              <w:pStyle w:val="ListParagraph"/>
              <w:numPr>
                <w:ilvl w:val="0"/>
                <w:numId w:val="2"/>
              </w:numPr>
              <w:spacing w:after="160" w:line="259" w:lineRule="auto"/>
            </w:pPr>
            <w:r w:rsidRPr="00AA7597">
              <w:t>Good communication</w:t>
            </w:r>
            <w:r w:rsidRPr="002E2EF5">
              <w:t xml:space="preserve"> </w:t>
            </w:r>
            <w:r w:rsidRPr="00AA7597">
              <w:t>between partners enabling joining up of core services</w:t>
            </w:r>
          </w:p>
          <w:p w:rsidR="00641B7C" w:rsidRPr="002F0E88" w:rsidRDefault="00146255" w:rsidP="00146255">
            <w:pPr>
              <w:pStyle w:val="ListParagraph"/>
              <w:numPr>
                <w:ilvl w:val="0"/>
                <w:numId w:val="2"/>
              </w:numPr>
              <w:spacing w:after="160" w:line="259" w:lineRule="auto"/>
            </w:pPr>
            <w:r w:rsidRPr="00AA7597">
              <w:t>Breadth of service provision across the patch of GP, Pharm, Optometry and Dental</w:t>
            </w:r>
          </w:p>
        </w:tc>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WEAKNESSES</w:t>
            </w:r>
          </w:p>
          <w:p w:rsidR="00641B7C" w:rsidRDefault="00641B7C" w:rsidP="004F736D"/>
          <w:p w:rsidR="009407F6" w:rsidRPr="002F0E88" w:rsidRDefault="009407F6" w:rsidP="009407F6">
            <w:pPr>
              <w:pStyle w:val="ListParagraph"/>
              <w:numPr>
                <w:ilvl w:val="0"/>
                <w:numId w:val="3"/>
              </w:numPr>
              <w:spacing w:before="120" w:after="120" w:line="0" w:lineRule="atLeast"/>
              <w:jc w:val="both"/>
            </w:pPr>
            <w:r w:rsidRPr="002E2EF5">
              <w:t>No legal structure resulting in lack of autonomy and complete reliance on HB to employ staff, manage and release finances, procure goods and services</w:t>
            </w:r>
          </w:p>
          <w:p w:rsidR="009407F6" w:rsidRPr="002E2EF5" w:rsidRDefault="009407F6" w:rsidP="009407F6">
            <w:pPr>
              <w:pStyle w:val="ListParagraph"/>
              <w:numPr>
                <w:ilvl w:val="0"/>
                <w:numId w:val="3"/>
              </w:numPr>
              <w:spacing w:before="120" w:after="120" w:line="0" w:lineRule="atLeast"/>
              <w:jc w:val="both"/>
            </w:pPr>
            <w:r w:rsidRPr="002E2EF5">
              <w:t xml:space="preserve">Lack of time and capacity within Cluster to deliver </w:t>
            </w:r>
            <w:r w:rsidRPr="002F0E88">
              <w:t>programmes</w:t>
            </w:r>
            <w:r w:rsidRPr="002E2EF5">
              <w:t xml:space="preserve"> </w:t>
            </w:r>
          </w:p>
          <w:p w:rsidR="009407F6" w:rsidRPr="00AA7597" w:rsidRDefault="009407F6" w:rsidP="009407F6">
            <w:pPr>
              <w:pStyle w:val="ListParagraph"/>
              <w:numPr>
                <w:ilvl w:val="0"/>
                <w:numId w:val="3"/>
              </w:numPr>
              <w:spacing w:before="120" w:after="120" w:line="0" w:lineRule="atLeast"/>
              <w:jc w:val="both"/>
            </w:pPr>
            <w:r w:rsidRPr="002E2EF5">
              <w:t>No structure cover for Protectant learning time</w:t>
            </w:r>
          </w:p>
          <w:p w:rsidR="009407F6" w:rsidRPr="002E2EF5" w:rsidRDefault="009407F6" w:rsidP="009407F6">
            <w:pPr>
              <w:pStyle w:val="ListParagraph"/>
              <w:numPr>
                <w:ilvl w:val="0"/>
                <w:numId w:val="3"/>
              </w:numPr>
              <w:spacing w:before="120" w:after="120" w:line="0" w:lineRule="atLeast"/>
              <w:jc w:val="both"/>
            </w:pPr>
            <w:r w:rsidRPr="002E2EF5">
              <w:t>Lack of speed in auctioning plans</w:t>
            </w:r>
          </w:p>
          <w:p w:rsidR="00641B7C" w:rsidRDefault="009407F6" w:rsidP="009407F6">
            <w:pPr>
              <w:pStyle w:val="ListParagraph"/>
              <w:numPr>
                <w:ilvl w:val="0"/>
                <w:numId w:val="3"/>
              </w:numPr>
              <w:spacing w:before="120" w:after="120" w:line="0" w:lineRule="atLeast"/>
              <w:jc w:val="both"/>
            </w:pPr>
            <w:r w:rsidRPr="002E2EF5">
              <w:t>Staff turnover/employee retention</w:t>
            </w:r>
          </w:p>
        </w:tc>
      </w:tr>
      <w:tr w:rsidR="00641B7C" w:rsidTr="00EE19B0">
        <w:trPr>
          <w:trHeight w:val="3587"/>
        </w:trPr>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OPPORTUNITIES</w:t>
            </w:r>
          </w:p>
          <w:p w:rsidR="00641B7C" w:rsidRPr="008223DE" w:rsidRDefault="00641B7C" w:rsidP="004F736D">
            <w:pPr>
              <w:rPr>
                <w:sz w:val="24"/>
              </w:rPr>
            </w:pPr>
          </w:p>
          <w:p w:rsidR="009407F6" w:rsidRPr="007B07BF" w:rsidRDefault="009407F6" w:rsidP="009407F6">
            <w:pPr>
              <w:pStyle w:val="ListParagraph"/>
              <w:numPr>
                <w:ilvl w:val="0"/>
                <w:numId w:val="4"/>
              </w:numPr>
              <w:spacing w:before="40" w:after="40" w:line="259" w:lineRule="auto"/>
            </w:pPr>
            <w:r>
              <w:t>To implement Accelerated Cluster Development</w:t>
            </w:r>
          </w:p>
          <w:p w:rsidR="009407F6" w:rsidRPr="00AA7597" w:rsidRDefault="009407F6" w:rsidP="009407F6">
            <w:pPr>
              <w:pStyle w:val="ListParagraph"/>
              <w:numPr>
                <w:ilvl w:val="0"/>
                <w:numId w:val="4"/>
              </w:numPr>
              <w:spacing w:before="40" w:after="40" w:line="259" w:lineRule="auto"/>
            </w:pPr>
            <w:r>
              <w:t>To w</w:t>
            </w:r>
            <w:r w:rsidRPr="00AA7597">
              <w:t>ork with wider clusters</w:t>
            </w:r>
          </w:p>
          <w:p w:rsidR="009407F6" w:rsidRPr="00AA7597" w:rsidRDefault="009407F6" w:rsidP="009407F6">
            <w:pPr>
              <w:pStyle w:val="ListParagraph"/>
              <w:numPr>
                <w:ilvl w:val="0"/>
                <w:numId w:val="4"/>
              </w:numPr>
              <w:spacing w:before="40" w:after="40" w:line="259" w:lineRule="auto"/>
            </w:pPr>
            <w:r>
              <w:t xml:space="preserve">To develop a MDT </w:t>
            </w:r>
            <w:r w:rsidRPr="00AA7597">
              <w:t xml:space="preserve">Virtual Ward </w:t>
            </w:r>
          </w:p>
          <w:p w:rsidR="009407F6" w:rsidRPr="00AA7597" w:rsidRDefault="009407F6" w:rsidP="009407F6">
            <w:pPr>
              <w:pStyle w:val="ListParagraph"/>
              <w:numPr>
                <w:ilvl w:val="0"/>
                <w:numId w:val="4"/>
              </w:numPr>
              <w:spacing w:before="40" w:after="40" w:line="259" w:lineRule="auto"/>
            </w:pPr>
            <w:r>
              <w:t>To develop wider range of</w:t>
            </w:r>
            <w:r w:rsidRPr="00AA7597">
              <w:t xml:space="preserve"> service across SBUHB to support cluster</w:t>
            </w:r>
          </w:p>
          <w:p w:rsidR="009407F6" w:rsidRPr="00AA7597" w:rsidRDefault="009407F6" w:rsidP="009407F6">
            <w:pPr>
              <w:pStyle w:val="ListParagraph"/>
              <w:numPr>
                <w:ilvl w:val="0"/>
                <w:numId w:val="4"/>
              </w:numPr>
              <w:spacing w:before="40" w:after="40" w:line="259" w:lineRule="auto"/>
            </w:pPr>
            <w:r>
              <w:t xml:space="preserve">To trail </w:t>
            </w:r>
            <w:r w:rsidRPr="00AA7597">
              <w:t>new ideas</w:t>
            </w:r>
            <w:r>
              <w:t xml:space="preserve"> and i</w:t>
            </w:r>
            <w:r w:rsidRPr="00AA7597">
              <w:t>nitiatives</w:t>
            </w:r>
          </w:p>
          <w:p w:rsidR="009407F6" w:rsidRPr="00AA7597" w:rsidRDefault="009407F6" w:rsidP="009407F6">
            <w:pPr>
              <w:pStyle w:val="ListParagraph"/>
              <w:numPr>
                <w:ilvl w:val="0"/>
                <w:numId w:val="4"/>
              </w:numPr>
              <w:spacing w:before="40" w:after="40" w:line="259" w:lineRule="auto"/>
            </w:pPr>
            <w:r>
              <w:t xml:space="preserve">To </w:t>
            </w:r>
            <w:r w:rsidRPr="00AA7597">
              <w:t>Network with other services</w:t>
            </w:r>
          </w:p>
          <w:p w:rsidR="00641B7C" w:rsidRPr="002F0E88" w:rsidRDefault="009407F6" w:rsidP="009407F6">
            <w:pPr>
              <w:pStyle w:val="ListParagraph"/>
              <w:numPr>
                <w:ilvl w:val="0"/>
                <w:numId w:val="4"/>
              </w:numPr>
            </w:pPr>
            <w:r>
              <w:t>To improve</w:t>
            </w:r>
            <w:r w:rsidRPr="00AA7597">
              <w:t xml:space="preserve"> access to services</w:t>
            </w:r>
          </w:p>
        </w:tc>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THREATS</w:t>
            </w:r>
          </w:p>
          <w:p w:rsidR="00641B7C" w:rsidRDefault="00641B7C" w:rsidP="004F736D"/>
          <w:p w:rsidR="009407F6" w:rsidRDefault="009407F6" w:rsidP="009407F6">
            <w:pPr>
              <w:pStyle w:val="ListParagraph"/>
              <w:numPr>
                <w:ilvl w:val="0"/>
                <w:numId w:val="5"/>
              </w:numPr>
              <w:spacing w:before="40" w:after="40" w:line="259" w:lineRule="auto"/>
            </w:pPr>
            <w:r w:rsidRPr="00AA7597">
              <w:t>C</w:t>
            </w:r>
            <w:r>
              <w:t>OVID 19 pandemic</w:t>
            </w:r>
          </w:p>
          <w:p w:rsidR="009407F6" w:rsidRPr="002E2EF5" w:rsidRDefault="009407F6" w:rsidP="009407F6">
            <w:pPr>
              <w:pStyle w:val="ListParagraph"/>
              <w:numPr>
                <w:ilvl w:val="0"/>
                <w:numId w:val="5"/>
              </w:numPr>
              <w:spacing w:before="120" w:after="120" w:line="0" w:lineRule="atLeast"/>
              <w:jc w:val="both"/>
            </w:pPr>
            <w:r w:rsidRPr="002E2EF5">
              <w:t>High acuity of patients</w:t>
            </w:r>
          </w:p>
          <w:p w:rsidR="009407F6" w:rsidRDefault="009407F6" w:rsidP="009407F6">
            <w:pPr>
              <w:pStyle w:val="ListParagraph"/>
              <w:numPr>
                <w:ilvl w:val="0"/>
                <w:numId w:val="5"/>
              </w:numPr>
              <w:spacing w:before="40" w:after="40" w:line="259" w:lineRule="auto"/>
            </w:pPr>
            <w:r>
              <w:t>Unmanageable/inappropriate demand on services</w:t>
            </w:r>
          </w:p>
          <w:p w:rsidR="009407F6" w:rsidRPr="00AA7597" w:rsidRDefault="009407F6" w:rsidP="009407F6">
            <w:pPr>
              <w:pStyle w:val="ListParagraph"/>
              <w:numPr>
                <w:ilvl w:val="0"/>
                <w:numId w:val="5"/>
              </w:numPr>
              <w:spacing w:before="40" w:after="40" w:line="259" w:lineRule="auto"/>
            </w:pPr>
            <w:r w:rsidRPr="00AA7597">
              <w:t>Staffing Issues</w:t>
            </w:r>
            <w:r>
              <w:t xml:space="preserve"> including high sickness rates, fatigue, isolation, burnout</w:t>
            </w:r>
          </w:p>
          <w:p w:rsidR="009407F6" w:rsidRPr="00AA7597" w:rsidRDefault="009407F6" w:rsidP="009407F6">
            <w:pPr>
              <w:pStyle w:val="ListParagraph"/>
              <w:numPr>
                <w:ilvl w:val="0"/>
                <w:numId w:val="5"/>
              </w:numPr>
              <w:spacing w:before="40" w:after="40" w:line="259" w:lineRule="auto"/>
            </w:pPr>
            <w:r w:rsidRPr="00AA7597">
              <w:t>Proposals being denied and losing finance</w:t>
            </w:r>
          </w:p>
          <w:p w:rsidR="009407F6" w:rsidRPr="00AA7597" w:rsidRDefault="009407F6" w:rsidP="009407F6">
            <w:pPr>
              <w:pStyle w:val="ListParagraph"/>
              <w:numPr>
                <w:ilvl w:val="0"/>
                <w:numId w:val="5"/>
              </w:numPr>
              <w:spacing w:before="40" w:after="40" w:line="259" w:lineRule="auto"/>
            </w:pPr>
            <w:r>
              <w:t>Managing p</w:t>
            </w:r>
            <w:r w:rsidRPr="00AA7597">
              <w:t>atient expectations</w:t>
            </w:r>
          </w:p>
          <w:p w:rsidR="00641B7C" w:rsidRDefault="002F0E88" w:rsidP="009407F6">
            <w:pPr>
              <w:pStyle w:val="ListParagraph"/>
              <w:numPr>
                <w:ilvl w:val="0"/>
                <w:numId w:val="5"/>
              </w:numPr>
            </w:pPr>
            <w:r w:rsidRPr="002F0E88">
              <w:rPr>
                <w:lang w:val="en-US"/>
              </w:rPr>
              <w:t>Disengagement</w:t>
            </w:r>
            <w:r w:rsidR="000E0E4E" w:rsidRPr="002F0E88">
              <w:rPr>
                <w:lang w:val="en-US"/>
              </w:rPr>
              <w:t xml:space="preserve"> if successful projects are not absorbed into core business, funded or rolled out by the HB</w:t>
            </w:r>
          </w:p>
        </w:tc>
      </w:tr>
    </w:tbl>
    <w:p w:rsidR="00641B7C" w:rsidRDefault="00641B7C" w:rsidP="004F736D">
      <w:r>
        <w:br w:type="page"/>
      </w:r>
    </w:p>
    <w:p w:rsidR="00641B7C" w:rsidRDefault="00641B7C" w:rsidP="00641B7C">
      <w:pPr>
        <w:pStyle w:val="Heading1"/>
        <w:pBdr>
          <w:bottom w:val="double" w:sz="4" w:space="1" w:color="1F4E79" w:themeColor="accent1" w:themeShade="80"/>
        </w:pBdr>
      </w:pPr>
      <w:bookmarkStart w:id="4" w:name="_Toc92181144"/>
      <w:r>
        <w:lastRenderedPageBreak/>
        <w:t>3. VISION/MISSION STATEMENT</w:t>
      </w:r>
      <w:bookmarkEnd w:id="4"/>
    </w:p>
    <w:p w:rsidR="00ED2BAB" w:rsidRDefault="00ED2BAB" w:rsidP="00641A4B">
      <w:pPr>
        <w:spacing w:before="240" w:after="120" w:line="276" w:lineRule="auto"/>
        <w:jc w:val="both"/>
        <w:rPr>
          <w:rFonts w:ascii="Arial" w:eastAsia="Times New Roman" w:hAnsi="Arial" w:cs="Arial"/>
          <w:b/>
          <w:sz w:val="24"/>
          <w:szCs w:val="24"/>
        </w:rPr>
      </w:pPr>
      <w:r w:rsidRPr="00EB45F2">
        <w:rPr>
          <w:rFonts w:ascii="Arial" w:eastAsia="Times New Roman" w:hAnsi="Arial" w:cs="Arial"/>
          <w:b/>
          <w:sz w:val="24"/>
          <w:szCs w:val="24"/>
        </w:rPr>
        <w:t>Our Vision</w:t>
      </w:r>
    </w:p>
    <w:p w:rsidR="00DA29A7" w:rsidRPr="00D50239" w:rsidRDefault="00DA29A7" w:rsidP="00DA29A7">
      <w:pPr>
        <w:rPr>
          <w:rFonts w:cstheme="minorHAnsi"/>
          <w:sz w:val="24"/>
          <w:szCs w:val="24"/>
        </w:rPr>
      </w:pPr>
      <w:r w:rsidRPr="00D50239">
        <w:rPr>
          <w:rFonts w:cstheme="minorHAnsi"/>
          <w:sz w:val="24"/>
          <w:szCs w:val="24"/>
        </w:rPr>
        <w:t xml:space="preserve">In 2018, </w:t>
      </w:r>
      <w:r>
        <w:rPr>
          <w:rFonts w:cstheme="minorHAnsi"/>
          <w:sz w:val="24"/>
          <w:szCs w:val="24"/>
        </w:rPr>
        <w:t>Neath Cluster</w:t>
      </w:r>
      <w:r w:rsidRPr="00D50239">
        <w:rPr>
          <w:rFonts w:cstheme="minorHAnsi"/>
          <w:sz w:val="24"/>
          <w:szCs w:val="24"/>
        </w:rPr>
        <w:t xml:space="preserve"> jointly agreed a Cluster Vision for the coming years. The Vision sets out how our Cluster sees its role in providing Health, Social Care and Wellbeing, with </w:t>
      </w:r>
      <w:r>
        <w:rPr>
          <w:rFonts w:cstheme="minorHAnsi"/>
          <w:sz w:val="24"/>
          <w:szCs w:val="24"/>
        </w:rPr>
        <w:t>and for, the population of the Neath</w:t>
      </w:r>
      <w:r w:rsidRPr="00D50239">
        <w:rPr>
          <w:rFonts w:cstheme="minorHAnsi"/>
          <w:sz w:val="24"/>
          <w:szCs w:val="24"/>
        </w:rPr>
        <w:t xml:space="preserve"> </w:t>
      </w:r>
      <w:r>
        <w:rPr>
          <w:rFonts w:cstheme="minorHAnsi"/>
          <w:sz w:val="24"/>
          <w:szCs w:val="24"/>
        </w:rPr>
        <w:t>Cluster area:</w:t>
      </w:r>
    </w:p>
    <w:p w:rsidR="00F84294" w:rsidRPr="002F0E88" w:rsidRDefault="000E0E4E" w:rsidP="006535F0">
      <w:pPr>
        <w:pStyle w:val="NormalWeb"/>
        <w:spacing w:before="120" w:beforeAutospacing="0" w:after="120" w:afterAutospacing="0"/>
        <w:ind w:left="357"/>
        <w:rPr>
          <w:i/>
        </w:rPr>
      </w:pPr>
      <w:r w:rsidRPr="002F0E88">
        <w:rPr>
          <w:i/>
        </w:rPr>
        <w:t>To develop links within our community that will enable timely &amp; appropriate care to those who require our services.</w:t>
      </w:r>
    </w:p>
    <w:p w:rsidR="00F84294" w:rsidRPr="002F0E88" w:rsidRDefault="000E0E4E" w:rsidP="00641A4B">
      <w:pPr>
        <w:pStyle w:val="NormalWeb"/>
        <w:spacing w:before="120" w:beforeAutospacing="0" w:after="480" w:afterAutospacing="0"/>
        <w:ind w:left="357"/>
        <w:rPr>
          <w:i/>
        </w:rPr>
      </w:pPr>
      <w:r w:rsidRPr="002F0E88">
        <w:rPr>
          <w:i/>
        </w:rPr>
        <w:t>To work together to ensure those services are sustainable &amp; of the highest quality possible, and provided from within the community wherever possible</w:t>
      </w:r>
    </w:p>
    <w:p w:rsidR="002F0E88" w:rsidRPr="00310C8B" w:rsidRDefault="002F0E88" w:rsidP="002F0E88">
      <w:pPr>
        <w:pStyle w:val="NormalWeb"/>
        <w:kinsoku w:val="0"/>
        <w:overflowPunct w:val="0"/>
        <w:spacing w:before="0" w:beforeAutospacing="0" w:after="0" w:afterAutospacing="0"/>
        <w:textAlignment w:val="baseline"/>
        <w:rPr>
          <w:rFonts w:ascii="Arial" w:hAnsi="Arial" w:cs="Arial"/>
          <w:b/>
          <w:color w:val="000000" w:themeColor="text1"/>
          <w:kern w:val="24"/>
        </w:rPr>
      </w:pPr>
      <w:r w:rsidRPr="00310C8B">
        <w:rPr>
          <w:rFonts w:ascii="Arial" w:hAnsi="Arial" w:cs="Arial"/>
          <w:b/>
          <w:color w:val="000000" w:themeColor="text1"/>
          <w:kern w:val="24"/>
        </w:rPr>
        <w:t>Purpose and Values</w:t>
      </w:r>
    </w:p>
    <w:p w:rsidR="002F0E88" w:rsidRPr="002F0E88" w:rsidRDefault="002F0E88" w:rsidP="00641A4B">
      <w:pPr>
        <w:pStyle w:val="ListParagraph"/>
        <w:numPr>
          <w:ilvl w:val="0"/>
          <w:numId w:val="24"/>
        </w:numPr>
        <w:kinsoku w:val="0"/>
        <w:overflowPunct w:val="0"/>
        <w:spacing w:before="12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Delivery of primary, community and integrated services </w:t>
      </w:r>
    </w:p>
    <w:p w:rsidR="002F0E88"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Planning and management of services best delivered at the Cluster level </w:t>
      </w:r>
    </w:p>
    <w:p w:rsidR="002F0E88"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Delivery of Care Closer to Home where this is safe to do so and adds value to patient outcomes and experience </w:t>
      </w:r>
    </w:p>
    <w:p w:rsidR="002F0E88"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Providing innovative alternatives to traditional outpatient or inpatient models of care </w:t>
      </w:r>
    </w:p>
    <w:p w:rsidR="002F0E88"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Support whole populations to develop healthy lifestyles, through preventative programmes, self-care and out of hospital care. </w:t>
      </w:r>
    </w:p>
    <w:p w:rsidR="002F0E88"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Integrating primary and community based services between health, social and voluntary sectors, physical and mental health services, with our partners </w:t>
      </w:r>
    </w:p>
    <w:p w:rsidR="002F0E88"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 xml:space="preserve">Supporting the transition of care out of hospital into the community </w:t>
      </w:r>
    </w:p>
    <w:p w:rsidR="002E68E6" w:rsidRPr="002F0E88" w:rsidRDefault="002F0E88" w:rsidP="006535F0">
      <w:pPr>
        <w:pStyle w:val="ListParagraph"/>
        <w:numPr>
          <w:ilvl w:val="0"/>
          <w:numId w:val="24"/>
        </w:numPr>
        <w:kinsoku w:val="0"/>
        <w:overflowPunct w:val="0"/>
        <w:spacing w:before="60" w:after="60" w:line="240" w:lineRule="auto"/>
        <w:ind w:left="357" w:hanging="357"/>
        <w:contextualSpacing w:val="0"/>
        <w:textAlignment w:val="baseline"/>
        <w:rPr>
          <w:rFonts w:cstheme="minorHAnsi"/>
          <w:iCs/>
          <w:color w:val="000000" w:themeColor="text1"/>
          <w:kern w:val="24"/>
          <w:sz w:val="24"/>
          <w:szCs w:val="24"/>
        </w:rPr>
      </w:pPr>
      <w:r w:rsidRPr="002F0E88">
        <w:rPr>
          <w:rFonts w:cstheme="minorHAnsi"/>
          <w:iCs/>
          <w:color w:val="000000" w:themeColor="text1"/>
          <w:kern w:val="24"/>
          <w:sz w:val="24"/>
          <w:szCs w:val="24"/>
        </w:rPr>
        <w:t>Promoting University Research and Undergraduate and Postgraduate Education in a vibrant community setting</w:t>
      </w:r>
    </w:p>
    <w:p w:rsidR="00F54B1B" w:rsidRPr="00A4541D" w:rsidRDefault="00F54B1B" w:rsidP="00F54B1B">
      <w:pPr>
        <w:pStyle w:val="NoSpacing"/>
        <w:spacing w:line="276" w:lineRule="auto"/>
        <w:ind w:left="720"/>
        <w:rPr>
          <w:rFonts w:asciiTheme="minorHAnsi" w:hAnsiTheme="minorHAnsi" w:cstheme="minorHAnsi"/>
          <w:sz w:val="22"/>
          <w:szCs w:val="22"/>
        </w:rPr>
      </w:pPr>
    </w:p>
    <w:p w:rsidR="001A71AB" w:rsidRDefault="00F54B1B" w:rsidP="00F54B1B">
      <w:pPr>
        <w:jc w:val="center"/>
      </w:pPr>
      <w:r w:rsidRPr="006F41B9">
        <w:rPr>
          <w:noProof/>
          <w:lang w:eastAsia="en-GB"/>
        </w:rPr>
        <w:drawing>
          <wp:inline distT="0" distB="0" distL="0" distR="0" wp14:anchorId="66039AE5" wp14:editId="335A3934">
            <wp:extent cx="3090042" cy="87037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2064" cy="901923"/>
                    </a:xfrm>
                    <a:prstGeom prst="rect">
                      <a:avLst/>
                    </a:prstGeom>
                    <a:noFill/>
                    <a:ln>
                      <a:noFill/>
                    </a:ln>
                  </pic:spPr>
                </pic:pic>
              </a:graphicData>
            </a:graphic>
          </wp:inline>
        </w:drawing>
      </w:r>
      <w:r w:rsidR="001A71AB">
        <w:br w:type="page"/>
      </w:r>
    </w:p>
    <w:p w:rsidR="00641B7C" w:rsidRDefault="001A71AB" w:rsidP="001A71AB">
      <w:pPr>
        <w:pStyle w:val="Heading1"/>
        <w:pBdr>
          <w:bottom w:val="double" w:sz="4" w:space="1" w:color="1F4E79" w:themeColor="accent1" w:themeShade="80"/>
        </w:pBdr>
      </w:pPr>
      <w:bookmarkStart w:id="5" w:name="_Toc92181145"/>
      <w:r>
        <w:lastRenderedPageBreak/>
        <w:t>4. STRATEGIC BACKGROUND &amp; PRIORITY AREAS</w:t>
      </w:r>
      <w:bookmarkEnd w:id="5"/>
    </w:p>
    <w:p w:rsidR="001A71AB" w:rsidRDefault="001A71AB" w:rsidP="004F736D"/>
    <w:p w:rsidR="006535F0" w:rsidRPr="001A0BED" w:rsidRDefault="006535F0" w:rsidP="006535F0">
      <w:pPr>
        <w:spacing w:before="120" w:after="120" w:line="240" w:lineRule="auto"/>
        <w:rPr>
          <w:rFonts w:cstheme="minorHAnsi"/>
          <w:color w:val="000000" w:themeColor="text1"/>
        </w:rPr>
      </w:pPr>
      <w:r w:rsidRPr="001A0BED">
        <w:rPr>
          <w:rFonts w:cstheme="minorHAnsi"/>
          <w:color w:val="000000" w:themeColor="text1"/>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6535F0" w:rsidRPr="001A0BED" w:rsidRDefault="006535F0" w:rsidP="006535F0">
      <w:pPr>
        <w:spacing w:before="120" w:after="120" w:line="240" w:lineRule="auto"/>
        <w:rPr>
          <w:rFonts w:cstheme="minorHAnsi"/>
          <w:color w:val="000000" w:themeColor="text1"/>
        </w:rPr>
      </w:pPr>
      <w:r w:rsidRPr="001A0BED">
        <w:rPr>
          <w:rFonts w:cstheme="minorHAnsi"/>
          <w:color w:val="000000" w:themeColor="text1"/>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6535F0" w:rsidRPr="001A0BED" w:rsidRDefault="006535F0" w:rsidP="006535F0">
      <w:pPr>
        <w:spacing w:before="120" w:after="120" w:line="240" w:lineRule="auto"/>
        <w:rPr>
          <w:rFonts w:cstheme="minorHAnsi"/>
          <w:color w:val="000000" w:themeColor="text1"/>
        </w:rPr>
      </w:pPr>
      <w:r w:rsidRPr="001A0BED">
        <w:rPr>
          <w:rFonts w:cstheme="minorHAnsi"/>
          <w:color w:val="000000" w:themeColor="text1"/>
        </w:rPr>
        <w:t>.The 2022/23 Cluster IMTP is developed in alignment with national, regional and local strategic context and to address:</w:t>
      </w:r>
    </w:p>
    <w:p w:rsidR="006535F0" w:rsidRPr="001A0BED" w:rsidRDefault="006535F0" w:rsidP="006535F0">
      <w:pPr>
        <w:pStyle w:val="ListParagraph"/>
        <w:numPr>
          <w:ilvl w:val="0"/>
          <w:numId w:val="44"/>
        </w:numPr>
        <w:spacing w:after="60" w:line="240" w:lineRule="auto"/>
        <w:ind w:hanging="357"/>
        <w:contextualSpacing w:val="0"/>
        <w:rPr>
          <w:rFonts w:cstheme="minorHAnsi"/>
          <w:color w:val="000000" w:themeColor="text1"/>
        </w:rPr>
      </w:pPr>
      <w:r w:rsidRPr="001A0BED">
        <w:rPr>
          <w:rFonts w:cstheme="minorHAnsi"/>
          <w:color w:val="000000" w:themeColor="text1"/>
        </w:rPr>
        <w:t>COVID 19 Resilience</w:t>
      </w:r>
    </w:p>
    <w:p w:rsidR="006535F0" w:rsidRPr="001A0BED" w:rsidRDefault="006535F0" w:rsidP="006535F0">
      <w:pPr>
        <w:pStyle w:val="ListParagraph"/>
        <w:numPr>
          <w:ilvl w:val="0"/>
          <w:numId w:val="44"/>
        </w:numPr>
        <w:spacing w:after="60" w:line="240" w:lineRule="auto"/>
        <w:ind w:hanging="357"/>
        <w:contextualSpacing w:val="0"/>
        <w:rPr>
          <w:rFonts w:cstheme="minorHAnsi"/>
          <w:color w:val="000000" w:themeColor="text1"/>
        </w:rPr>
      </w:pPr>
      <w:r w:rsidRPr="001A0BED">
        <w:rPr>
          <w:rFonts w:cstheme="minorHAnsi"/>
          <w:color w:val="000000" w:themeColor="text1"/>
        </w:rPr>
        <w:t>Ministerial Delivery Milestones</w:t>
      </w:r>
    </w:p>
    <w:p w:rsidR="006535F0" w:rsidRPr="001A0BED" w:rsidRDefault="006535F0" w:rsidP="006535F0">
      <w:pPr>
        <w:pStyle w:val="ListParagraph"/>
        <w:numPr>
          <w:ilvl w:val="0"/>
          <w:numId w:val="44"/>
        </w:numPr>
        <w:spacing w:after="60" w:line="240" w:lineRule="auto"/>
        <w:ind w:hanging="357"/>
        <w:contextualSpacing w:val="0"/>
        <w:rPr>
          <w:rFonts w:cstheme="minorHAnsi"/>
          <w:color w:val="000000" w:themeColor="text1"/>
        </w:rPr>
      </w:pPr>
      <w:r w:rsidRPr="001A0BED">
        <w:rPr>
          <w:rFonts w:cstheme="minorHAnsi"/>
          <w:color w:val="000000" w:themeColor="text1"/>
        </w:rPr>
        <w:t>Local Primary Care Cluster Priorities</w:t>
      </w:r>
    </w:p>
    <w:p w:rsidR="006535F0" w:rsidRPr="001A0BED" w:rsidRDefault="006535F0" w:rsidP="006535F0">
      <w:pPr>
        <w:pStyle w:val="ListParagraph"/>
        <w:numPr>
          <w:ilvl w:val="0"/>
          <w:numId w:val="44"/>
        </w:numPr>
        <w:spacing w:after="60" w:line="240" w:lineRule="auto"/>
        <w:ind w:hanging="357"/>
        <w:contextualSpacing w:val="0"/>
        <w:rPr>
          <w:rFonts w:cstheme="minorHAnsi"/>
          <w:color w:val="000000" w:themeColor="text1"/>
        </w:rPr>
      </w:pPr>
      <w:r w:rsidRPr="001A0BED">
        <w:rPr>
          <w:rFonts w:cstheme="minorHAnsi"/>
          <w:color w:val="000000" w:themeColor="text1"/>
        </w:rPr>
        <w:t>Local Priorities influenced by Health Board IMTP, Regional Partnership Board, National Strategic Programmes and the Primary Care Model for Wales</w:t>
      </w:r>
    </w:p>
    <w:p w:rsidR="006535F0" w:rsidRPr="001A0BED" w:rsidRDefault="006535F0" w:rsidP="006535F0">
      <w:pPr>
        <w:numPr>
          <w:ilvl w:val="0"/>
          <w:numId w:val="43"/>
        </w:numPr>
        <w:spacing w:after="60" w:line="240" w:lineRule="auto"/>
        <w:ind w:left="993" w:hanging="357"/>
        <w:jc w:val="both"/>
        <w:rPr>
          <w:rFonts w:eastAsia="Times New Roman" w:cstheme="minorHAnsi"/>
          <w:color w:val="000000" w:themeColor="text1"/>
        </w:rPr>
      </w:pPr>
      <w:r w:rsidRPr="001A0BED">
        <w:rPr>
          <w:rFonts w:eastAsia="Times New Roman" w:cstheme="minorHAnsi"/>
          <w:color w:val="000000" w:themeColor="text1"/>
        </w:rPr>
        <w:t>NHS Wales Planning Framework</w:t>
      </w:r>
    </w:p>
    <w:p w:rsidR="006535F0" w:rsidRPr="001A0BED" w:rsidRDefault="006535F0" w:rsidP="006535F0">
      <w:pPr>
        <w:numPr>
          <w:ilvl w:val="0"/>
          <w:numId w:val="43"/>
        </w:numPr>
        <w:spacing w:after="60" w:line="240" w:lineRule="auto"/>
        <w:ind w:left="993" w:hanging="357"/>
        <w:rPr>
          <w:rFonts w:eastAsia="Times New Roman" w:cstheme="minorHAnsi"/>
          <w:color w:val="000000" w:themeColor="text1"/>
        </w:rPr>
      </w:pPr>
      <w:r w:rsidRPr="001A0BED">
        <w:rPr>
          <w:rFonts w:eastAsia="Times New Roman" w:cstheme="minorHAnsi"/>
          <w:color w:val="000000" w:themeColor="text1"/>
        </w:rPr>
        <w:t>Framed within the context of the Well-being of Future Generations Act</w:t>
      </w:r>
    </w:p>
    <w:p w:rsidR="006535F0" w:rsidRPr="001A0BED" w:rsidRDefault="006535F0" w:rsidP="006535F0">
      <w:pPr>
        <w:numPr>
          <w:ilvl w:val="0"/>
          <w:numId w:val="43"/>
        </w:numPr>
        <w:spacing w:after="60" w:line="240" w:lineRule="auto"/>
        <w:ind w:left="993" w:hanging="357"/>
        <w:rPr>
          <w:rFonts w:eastAsia="Times New Roman" w:cstheme="minorHAnsi"/>
          <w:color w:val="000000" w:themeColor="text1"/>
        </w:rPr>
      </w:pPr>
      <w:r w:rsidRPr="001A0BED">
        <w:rPr>
          <w:rFonts w:eastAsia="Times New Roman" w:cstheme="minorHAnsi"/>
          <w:color w:val="000000" w:themeColor="text1"/>
        </w:rPr>
        <w:t>Social Services and Wellbeing Act 2014</w:t>
      </w:r>
    </w:p>
    <w:p w:rsidR="006535F0" w:rsidRPr="001A0BED" w:rsidRDefault="006535F0" w:rsidP="006535F0">
      <w:pPr>
        <w:numPr>
          <w:ilvl w:val="0"/>
          <w:numId w:val="43"/>
        </w:numPr>
        <w:spacing w:after="60" w:line="240" w:lineRule="auto"/>
        <w:ind w:left="993" w:hanging="357"/>
        <w:rPr>
          <w:rFonts w:eastAsia="Times New Roman" w:cstheme="minorHAnsi"/>
          <w:color w:val="000000" w:themeColor="text1"/>
        </w:rPr>
      </w:pPr>
      <w:r w:rsidRPr="001A0BED">
        <w:rPr>
          <w:rFonts w:eastAsia="Times New Roman" w:cstheme="minorHAnsi"/>
          <w:color w:val="000000" w:themeColor="text1"/>
        </w:rPr>
        <w:t>NHS Wales Decarbonisation Strategic Delivery Plan 2021-2030</w:t>
      </w:r>
    </w:p>
    <w:p w:rsidR="00641A4B" w:rsidRDefault="006535F0" w:rsidP="006535F0">
      <w:pPr>
        <w:autoSpaceDE w:val="0"/>
        <w:autoSpaceDN w:val="0"/>
        <w:adjustRightInd w:val="0"/>
        <w:spacing w:before="120" w:after="120" w:line="240" w:lineRule="auto"/>
        <w:jc w:val="both"/>
        <w:rPr>
          <w:rFonts w:cstheme="minorHAnsi"/>
        </w:rPr>
      </w:pPr>
      <w:r w:rsidRPr="001A0BED">
        <w:rPr>
          <w:rFonts w:cstheme="minorHAnsi"/>
          <w:color w:val="000000" w:themeColor="text1"/>
        </w:rPr>
        <w:t xml:space="preserve">As part of the process to develop this IMTP we have worked closely with Health Board colleagues to integrate with the Health Board IMTPs and planning arrangements, such as delivery plans for Cancer and Mental Health services, and under the context of The Clinical Services Plan (CSP) </w:t>
      </w:r>
      <w:r w:rsidR="00641A4B">
        <w:rPr>
          <w:rFonts w:cstheme="minorHAnsi"/>
        </w:rPr>
        <w:t>.</w:t>
      </w:r>
    </w:p>
    <w:p w:rsidR="006535F0" w:rsidRPr="001A0BED" w:rsidRDefault="006535F0" w:rsidP="006535F0">
      <w:pPr>
        <w:autoSpaceDE w:val="0"/>
        <w:autoSpaceDN w:val="0"/>
        <w:adjustRightInd w:val="0"/>
        <w:spacing w:before="120" w:after="120" w:line="240" w:lineRule="auto"/>
        <w:jc w:val="both"/>
        <w:rPr>
          <w:rFonts w:cstheme="minorHAnsi"/>
        </w:rPr>
      </w:pPr>
      <w:r w:rsidRPr="001A0BED">
        <w:rPr>
          <w:rFonts w:cstheme="minorHAnsi"/>
        </w:rPr>
        <w:t>The CSP remains the primary roadmap for the long-term delivery of services for our communities and Cluster planning and delivery remains aligned to the four CSP principles:</w:t>
      </w:r>
    </w:p>
    <w:p w:rsidR="006535F0" w:rsidRPr="001A0BED" w:rsidRDefault="006535F0" w:rsidP="006535F0">
      <w:pPr>
        <w:autoSpaceDE w:val="0"/>
        <w:autoSpaceDN w:val="0"/>
        <w:adjustRightInd w:val="0"/>
        <w:spacing w:after="0" w:line="240" w:lineRule="auto"/>
        <w:ind w:left="720"/>
        <w:jc w:val="center"/>
        <w:rPr>
          <w:rFonts w:cstheme="minorHAnsi"/>
          <w:i/>
          <w:color w:val="000000"/>
        </w:rPr>
      </w:pPr>
      <w:r w:rsidRPr="001A0BED">
        <w:rPr>
          <w:rFonts w:cstheme="minorHAnsi"/>
          <w:noProof/>
          <w:color w:val="000000"/>
          <w:lang w:eastAsia="en-GB"/>
        </w:rPr>
        <w:lastRenderedPageBreak/>
        <w:drawing>
          <wp:inline distT="0" distB="0" distL="0" distR="0" wp14:anchorId="27515CF4" wp14:editId="7767C70B">
            <wp:extent cx="4684617" cy="2700670"/>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6535F0" w:rsidRPr="001A0BED" w:rsidRDefault="006535F0" w:rsidP="00641A4B">
      <w:pPr>
        <w:spacing w:before="240" w:after="60"/>
        <w:rPr>
          <w:rFonts w:cstheme="minorHAnsi"/>
        </w:rPr>
      </w:pPr>
      <w:r w:rsidRPr="001A0BED">
        <w:rPr>
          <w:rFonts w:cstheme="minorHAnsi"/>
        </w:rPr>
        <w:t xml:space="preserve">In Swansea Bay, Primary Care Clusters aim to: </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 xml:space="preserve">Work towards the Primary Care Model for Wales </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 xml:space="preserve">Prevent ill health </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 xml:space="preserve">Develop a range and quality of services in the community </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 xml:space="preserve">Ensure services in the community are better co-ordinated </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Improve communication and information sharing between professionals</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 xml:space="preserve">Facilitate closer working between community based and hospital services </w:t>
      </w:r>
    </w:p>
    <w:p w:rsidR="006535F0" w:rsidRPr="001A0BED" w:rsidRDefault="006535F0" w:rsidP="006535F0">
      <w:pPr>
        <w:pStyle w:val="ListParagraph"/>
        <w:numPr>
          <w:ilvl w:val="0"/>
          <w:numId w:val="45"/>
        </w:numPr>
        <w:spacing w:after="60" w:line="240" w:lineRule="auto"/>
        <w:ind w:left="992" w:hanging="357"/>
        <w:contextualSpacing w:val="0"/>
        <w:rPr>
          <w:rFonts w:cstheme="minorHAnsi"/>
        </w:rPr>
      </w:pPr>
      <w:r w:rsidRPr="001A0BED">
        <w:rPr>
          <w:rFonts w:cstheme="minorHAnsi"/>
        </w:rPr>
        <w:t>Support sustainability of primary care</w:t>
      </w:r>
    </w:p>
    <w:p w:rsidR="006535F0" w:rsidRPr="001A0BED" w:rsidRDefault="006535F0" w:rsidP="006535F0">
      <w:pPr>
        <w:spacing w:after="0"/>
        <w:rPr>
          <w:rFonts w:cstheme="minorHAnsi"/>
        </w:rPr>
      </w:pPr>
    </w:p>
    <w:p w:rsidR="006535F0" w:rsidRPr="001A0BED" w:rsidRDefault="006535F0" w:rsidP="006535F0">
      <w:pPr>
        <w:autoSpaceDE w:val="0"/>
        <w:autoSpaceDN w:val="0"/>
        <w:adjustRightInd w:val="0"/>
        <w:spacing w:after="0" w:line="240" w:lineRule="auto"/>
        <w:jc w:val="both"/>
        <w:rPr>
          <w:rFonts w:cstheme="minorHAnsi"/>
        </w:rPr>
      </w:pPr>
    </w:p>
    <w:p w:rsidR="006535F0" w:rsidRPr="001A0BED" w:rsidRDefault="006535F0" w:rsidP="006535F0">
      <w:pPr>
        <w:autoSpaceDE w:val="0"/>
        <w:autoSpaceDN w:val="0"/>
        <w:adjustRightInd w:val="0"/>
        <w:spacing w:after="0" w:line="240" w:lineRule="auto"/>
        <w:jc w:val="both"/>
        <w:rPr>
          <w:rFonts w:cstheme="minorHAnsi"/>
          <w:color w:val="000000"/>
        </w:rPr>
      </w:pPr>
      <w:r w:rsidRPr="001A0BED">
        <w:rPr>
          <w:rFonts w:cstheme="minorHAnsi"/>
          <w:b/>
          <w:noProof/>
          <w:lang w:eastAsia="en-GB"/>
        </w:rPr>
        <w:lastRenderedPageBreak/>
        <w:drawing>
          <wp:anchor distT="0" distB="0" distL="114300" distR="114300" simplePos="0" relativeHeight="251669504" behindDoc="0" locked="0" layoutInCell="1" allowOverlap="1" wp14:anchorId="634BD8FF" wp14:editId="6FD08CF8">
            <wp:simplePos x="0" y="0"/>
            <wp:positionH relativeFrom="margin">
              <wp:posOffset>1488130</wp:posOffset>
            </wp:positionH>
            <wp:positionV relativeFrom="paragraph">
              <wp:posOffset>303338</wp:posOffset>
            </wp:positionV>
            <wp:extent cx="5612765" cy="3561715"/>
            <wp:effectExtent l="0" t="0" r="6985"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765"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A0BED">
        <w:rPr>
          <w:rFonts w:cstheme="minorHAnsi"/>
          <w:color w:val="000000"/>
        </w:rPr>
        <w:t xml:space="preserve">Additionally, Cluster work is structured to encompass the Health Board’s overall Organisational Strategy as set out below in summary: </w:t>
      </w:r>
    </w:p>
    <w:p w:rsidR="006535F0" w:rsidRPr="001A0BED" w:rsidRDefault="006535F0" w:rsidP="006535F0">
      <w:pPr>
        <w:autoSpaceDE w:val="0"/>
        <w:autoSpaceDN w:val="0"/>
        <w:adjustRightInd w:val="0"/>
        <w:spacing w:before="240" w:after="120" w:line="240" w:lineRule="auto"/>
        <w:jc w:val="both"/>
        <w:rPr>
          <w:rFonts w:cstheme="minorHAnsi"/>
        </w:rPr>
      </w:pPr>
      <w:r w:rsidRPr="001A0BED">
        <w:rPr>
          <w:rFonts w:cstheme="minorHAnsi"/>
        </w:rPr>
        <w:t xml:space="preserve">The organisational strategies and priorities of a number of key regional partnerships are also accounted in our planning including: </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rFonts w:cstheme="minorHAnsi"/>
        </w:rPr>
      </w:pPr>
      <w:r w:rsidRPr="001A0BED">
        <w:rPr>
          <w:rFonts w:cstheme="minorHAnsi"/>
          <w:bCs/>
        </w:rPr>
        <w:t xml:space="preserve">Swansea &amp; Neath Port Talbot Wellbeing Plans </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rFonts w:cstheme="minorHAnsi"/>
        </w:rPr>
      </w:pPr>
      <w:r w:rsidRPr="001A0BED">
        <w:rPr>
          <w:rFonts w:cstheme="minorHAnsi"/>
        </w:rPr>
        <w:t>The West Glamorgan Regional Partnership</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rFonts w:cstheme="minorHAnsi"/>
          <w:bCs/>
        </w:rPr>
      </w:pPr>
      <w:r w:rsidRPr="001A0BED">
        <w:rPr>
          <w:rFonts w:cstheme="minorHAnsi"/>
          <w:bCs/>
        </w:rPr>
        <w:t>The Adult’s Transformation Board</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rFonts w:cstheme="minorHAnsi"/>
          <w:bCs/>
        </w:rPr>
      </w:pPr>
      <w:r w:rsidRPr="001A0BED">
        <w:rPr>
          <w:rFonts w:cstheme="minorHAnsi"/>
          <w:bCs/>
        </w:rPr>
        <w:t>The Children and Young Adults’ Transformation Board</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rFonts w:cstheme="minorHAnsi"/>
        </w:rPr>
      </w:pPr>
      <w:r w:rsidRPr="001A0BED">
        <w:rPr>
          <w:rFonts w:cstheme="minorHAnsi"/>
          <w:bCs/>
        </w:rPr>
        <w:t>The Integrated Transformation Board</w:t>
      </w:r>
    </w:p>
    <w:p w:rsidR="006535F0" w:rsidRPr="00663D84" w:rsidRDefault="006535F0" w:rsidP="006535F0">
      <w:pPr>
        <w:pStyle w:val="Heading2"/>
        <w:spacing w:after="120"/>
        <w:rPr>
          <w:rFonts w:ascii="Arial" w:hAnsi="Arial" w:cs="Arial"/>
          <w:b/>
          <w:sz w:val="22"/>
          <w:szCs w:val="22"/>
        </w:rPr>
      </w:pPr>
      <w:bookmarkStart w:id="6" w:name="_Toc79408508"/>
      <w:bookmarkStart w:id="7" w:name="_Toc92181146"/>
      <w:r w:rsidRPr="00663D84">
        <w:rPr>
          <w:rFonts w:ascii="Arial" w:hAnsi="Arial" w:cs="Arial"/>
          <w:b/>
          <w:sz w:val="22"/>
          <w:szCs w:val="22"/>
        </w:rPr>
        <w:lastRenderedPageBreak/>
        <w:t>CLUSTER IMTP STRATEGIC PRIORITY AREAS</w:t>
      </w:r>
      <w:bookmarkEnd w:id="6"/>
      <w:bookmarkEnd w:id="7"/>
    </w:p>
    <w:p w:rsidR="006535F0" w:rsidRPr="00663D84" w:rsidRDefault="006535F0" w:rsidP="006535F0">
      <w:pPr>
        <w:rPr>
          <w:rFonts w:ascii="Arial" w:hAnsi="Arial" w:cs="Arial"/>
        </w:rPr>
      </w:pPr>
      <w:r w:rsidRPr="001A0BED">
        <w:rPr>
          <w:bCs/>
        </w:rPr>
        <w:t>During the planning process, SBUHB Cluster leads considered the range of Health Board strategic priority areas, and agreed to focus their Cluster planning on a key range of six priority areas from those</w:t>
      </w:r>
      <w:r w:rsidRPr="00663D84">
        <w:rPr>
          <w:rFonts w:ascii="Arial" w:hAnsi="Arial" w:cs="Arial"/>
        </w:rPr>
        <w:t xml:space="preserve">: </w:t>
      </w:r>
    </w:p>
    <w:p w:rsidR="006535F0" w:rsidRPr="00DA29A7" w:rsidRDefault="006535F0" w:rsidP="00DA29A7">
      <w:pPr>
        <w:autoSpaceDE w:val="0"/>
        <w:autoSpaceDN w:val="0"/>
        <w:adjustRightInd w:val="0"/>
        <w:spacing w:after="60" w:line="240" w:lineRule="auto"/>
        <w:ind w:left="357"/>
        <w:jc w:val="both"/>
        <w:rPr>
          <w:rFonts w:ascii="Arial" w:hAnsi="Arial" w:cs="Arial"/>
          <w:bCs/>
        </w:rPr>
      </w:pPr>
      <w:r w:rsidRPr="00DA29A7">
        <w:rPr>
          <w:bCs/>
        </w:rPr>
        <w:t>Improving Unscheduled Care</w:t>
      </w:r>
    </w:p>
    <w:p w:rsidR="006535F0" w:rsidRPr="00DA29A7" w:rsidRDefault="006535F0" w:rsidP="00DA29A7">
      <w:pPr>
        <w:autoSpaceDE w:val="0"/>
        <w:autoSpaceDN w:val="0"/>
        <w:adjustRightInd w:val="0"/>
        <w:spacing w:after="60" w:line="240" w:lineRule="auto"/>
        <w:ind w:left="357"/>
        <w:jc w:val="both"/>
        <w:rPr>
          <w:rFonts w:ascii="Arial" w:hAnsi="Arial" w:cs="Arial"/>
          <w:bCs/>
        </w:rPr>
      </w:pPr>
      <w:r w:rsidRPr="00DA29A7">
        <w:rPr>
          <w:bCs/>
        </w:rPr>
        <w:t>Improving Planned Care </w:t>
      </w:r>
    </w:p>
    <w:p w:rsidR="006535F0" w:rsidRPr="00DA29A7" w:rsidRDefault="006535F0" w:rsidP="00DA29A7">
      <w:pPr>
        <w:autoSpaceDE w:val="0"/>
        <w:autoSpaceDN w:val="0"/>
        <w:adjustRightInd w:val="0"/>
        <w:spacing w:after="60" w:line="240" w:lineRule="auto"/>
        <w:ind w:left="357"/>
        <w:jc w:val="both"/>
        <w:rPr>
          <w:rFonts w:ascii="Arial" w:hAnsi="Arial" w:cs="Arial"/>
          <w:bCs/>
        </w:rPr>
      </w:pPr>
      <w:r w:rsidRPr="00DA29A7">
        <w:rPr>
          <w:bCs/>
        </w:rPr>
        <w:t>Improving Cancer and Palliative Care  </w:t>
      </w:r>
    </w:p>
    <w:p w:rsidR="006535F0" w:rsidRPr="00DA29A7" w:rsidRDefault="006535F0" w:rsidP="00DA29A7">
      <w:pPr>
        <w:autoSpaceDE w:val="0"/>
        <w:autoSpaceDN w:val="0"/>
        <w:adjustRightInd w:val="0"/>
        <w:spacing w:after="60" w:line="240" w:lineRule="auto"/>
        <w:ind w:left="357"/>
        <w:jc w:val="both"/>
        <w:rPr>
          <w:bCs/>
        </w:rPr>
      </w:pPr>
      <w:r w:rsidRPr="00DA29A7">
        <w:rPr>
          <w:bCs/>
        </w:rPr>
        <w:t>Prevention and Reducing Health Inequalities  </w:t>
      </w:r>
    </w:p>
    <w:p w:rsidR="006535F0" w:rsidRPr="00DA29A7" w:rsidRDefault="006535F0" w:rsidP="00DA29A7">
      <w:pPr>
        <w:autoSpaceDE w:val="0"/>
        <w:autoSpaceDN w:val="0"/>
        <w:adjustRightInd w:val="0"/>
        <w:spacing w:after="60" w:line="240" w:lineRule="auto"/>
        <w:ind w:left="357"/>
        <w:jc w:val="both"/>
        <w:rPr>
          <w:bCs/>
        </w:rPr>
      </w:pPr>
      <w:r w:rsidRPr="00DA29A7">
        <w:rPr>
          <w:bCs/>
        </w:rPr>
        <w:t>Children, Young People and Maternity  </w:t>
      </w:r>
    </w:p>
    <w:p w:rsidR="006535F0" w:rsidRPr="00DA29A7" w:rsidRDefault="006535F0" w:rsidP="00DA29A7">
      <w:pPr>
        <w:autoSpaceDE w:val="0"/>
        <w:autoSpaceDN w:val="0"/>
        <w:adjustRightInd w:val="0"/>
        <w:spacing w:after="60" w:line="240" w:lineRule="auto"/>
        <w:ind w:left="357"/>
        <w:jc w:val="both"/>
        <w:rPr>
          <w:bCs/>
        </w:rPr>
      </w:pPr>
      <w:r w:rsidRPr="00DA29A7">
        <w:rPr>
          <w:bCs/>
        </w:rPr>
        <w:t>Improving Mental Health and Learning Disabilities and the 7 goals  </w:t>
      </w:r>
    </w:p>
    <w:p w:rsidR="006535F0" w:rsidRPr="001A0BED" w:rsidRDefault="006535F0" w:rsidP="006535F0">
      <w:pPr>
        <w:spacing w:before="120" w:after="120" w:line="240" w:lineRule="auto"/>
        <w:rPr>
          <w:bCs/>
        </w:rPr>
      </w:pPr>
      <w:r w:rsidRPr="001A0BED">
        <w:rPr>
          <w:bCs/>
        </w:rPr>
        <w:t>In addition the Cluster has mapped throughout its GMO Action Plan where work is undertaken which overlaps with the remaining HB Strategic Priority Areas, Ministerial Priorities (July 2021) and addressing the Four Harms of Covid.</w:t>
      </w:r>
    </w:p>
    <w:p w:rsidR="006535F0" w:rsidRPr="001A0BED" w:rsidRDefault="006535F0" w:rsidP="006535F0">
      <w:pPr>
        <w:spacing w:before="120" w:after="120" w:line="240" w:lineRule="auto"/>
      </w:pPr>
      <w:r w:rsidRPr="001A0BED">
        <w:rPr>
          <w:bCs/>
        </w:rPr>
        <w:t>Other SBUHB Strategic Priority Areas</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Responding to Covid  (including addressing the four harms of Covid)</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Improving Patient Quality and the 5 Q&amp;S goals </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Improving Planned Care </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Increasing Digital Capability </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 xml:space="preserve">Improving primary, community and therapy services </w:t>
      </w:r>
    </w:p>
    <w:p w:rsidR="006535F0" w:rsidRPr="001A0BED" w:rsidRDefault="006535F0" w:rsidP="006535F0">
      <w:pPr>
        <w:spacing w:before="120" w:after="120" w:line="240" w:lineRule="auto"/>
        <w:rPr>
          <w:bCs/>
        </w:rPr>
      </w:pPr>
      <w:r w:rsidRPr="001A0BED">
        <w:rPr>
          <w:bCs/>
        </w:rPr>
        <w:t>Ministerial priorities refreshed in July 2021:</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A Healthier Wales - as the overarching policy context</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Population health</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 xml:space="preserve">Covid - response </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NHS recovery</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Mental Health and emotional wellbeing</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Supporting the health and care workforce</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t>NHS Finance and managing within resources</w:t>
      </w:r>
    </w:p>
    <w:p w:rsidR="006535F0" w:rsidRPr="001A0BED" w:rsidRDefault="006535F0" w:rsidP="006535F0">
      <w:pPr>
        <w:pStyle w:val="ListParagraph"/>
        <w:numPr>
          <w:ilvl w:val="0"/>
          <w:numId w:val="46"/>
        </w:numPr>
        <w:autoSpaceDE w:val="0"/>
        <w:autoSpaceDN w:val="0"/>
        <w:adjustRightInd w:val="0"/>
        <w:spacing w:after="60" w:line="240" w:lineRule="auto"/>
        <w:ind w:left="714" w:hanging="357"/>
        <w:contextualSpacing w:val="0"/>
        <w:jc w:val="both"/>
        <w:rPr>
          <w:bCs/>
        </w:rPr>
      </w:pPr>
      <w:r w:rsidRPr="001A0BED">
        <w:rPr>
          <w:bCs/>
        </w:rPr>
        <w:lastRenderedPageBreak/>
        <w:t>Working alongside Social Care</w:t>
      </w:r>
    </w:p>
    <w:p w:rsidR="006535F0" w:rsidRPr="0089272A" w:rsidRDefault="006535F0" w:rsidP="006535F0">
      <w:pPr>
        <w:autoSpaceDE w:val="0"/>
        <w:autoSpaceDN w:val="0"/>
        <w:adjustRightInd w:val="0"/>
        <w:spacing w:after="60" w:line="240" w:lineRule="auto"/>
        <w:jc w:val="both"/>
        <w:rPr>
          <w:bCs/>
        </w:rPr>
      </w:pPr>
      <w:r w:rsidRPr="0089272A">
        <w:rPr>
          <w:bCs/>
        </w:rPr>
        <w:t>Clusters have also given consideration to the enablers and programmes in place which will support facilitation of the plan and wider priorities set out above and have set these out at the end of the GMO action plan in section 6 below.</w:t>
      </w:r>
    </w:p>
    <w:p w:rsidR="006535F0" w:rsidRPr="001A0BED" w:rsidRDefault="006535F0" w:rsidP="006535F0">
      <w:pPr>
        <w:spacing w:before="120" w:after="120" w:line="240" w:lineRule="auto"/>
        <w:rPr>
          <w:bCs/>
        </w:rPr>
      </w:pPr>
      <w:r w:rsidRPr="001A0BED">
        <w:rPr>
          <w:bCs/>
        </w:rPr>
        <w:t xml:space="preserve">Finally, Clusters have also taken account of the Four Strategic Programme priorities and will continue to address these throughout the year: </w:t>
      </w:r>
    </w:p>
    <w:p w:rsidR="00DA29A7" w:rsidRPr="00D50239" w:rsidRDefault="00DA29A7" w:rsidP="00DA29A7">
      <w:pPr>
        <w:pStyle w:val="Default"/>
        <w:spacing w:after="30"/>
        <w:ind w:left="1418" w:hanging="425"/>
        <w:rPr>
          <w:rFonts w:asciiTheme="minorHAnsi" w:hAnsiTheme="minorHAnsi" w:cstheme="minorHAnsi"/>
        </w:rPr>
      </w:pPr>
      <w:r w:rsidRPr="00D50239">
        <w:rPr>
          <w:rFonts w:asciiTheme="minorHAnsi" w:hAnsiTheme="minorHAnsi" w:cstheme="minorHAnsi"/>
        </w:rPr>
        <w:t xml:space="preserve">-  Accelerated Cluster Development; </w:t>
      </w:r>
    </w:p>
    <w:p w:rsidR="00DA29A7" w:rsidRPr="00D50239" w:rsidRDefault="00DA29A7" w:rsidP="00DA29A7">
      <w:pPr>
        <w:pStyle w:val="Default"/>
        <w:spacing w:after="30"/>
        <w:ind w:left="1418" w:hanging="425"/>
        <w:rPr>
          <w:rFonts w:asciiTheme="minorHAnsi" w:hAnsiTheme="minorHAnsi" w:cstheme="minorHAnsi"/>
        </w:rPr>
      </w:pPr>
      <w:r w:rsidRPr="00D50239">
        <w:rPr>
          <w:rFonts w:asciiTheme="minorHAnsi" w:hAnsiTheme="minorHAnsi" w:cstheme="minorHAnsi"/>
        </w:rPr>
        <w:t xml:space="preserve">-  Urgent Primary Care; </w:t>
      </w:r>
    </w:p>
    <w:p w:rsidR="00DA29A7" w:rsidRPr="00D50239" w:rsidRDefault="00DA29A7" w:rsidP="00DA29A7">
      <w:pPr>
        <w:pStyle w:val="Default"/>
        <w:spacing w:after="30"/>
        <w:ind w:left="1418" w:hanging="425"/>
        <w:rPr>
          <w:rFonts w:asciiTheme="minorHAnsi" w:hAnsiTheme="minorHAnsi" w:cstheme="minorHAnsi"/>
        </w:rPr>
      </w:pPr>
      <w:r w:rsidRPr="00D50239">
        <w:rPr>
          <w:rFonts w:asciiTheme="minorHAnsi" w:hAnsiTheme="minorHAnsi" w:cstheme="minorHAnsi"/>
        </w:rPr>
        <w:t xml:space="preserve">-  Community Infrastructure and </w:t>
      </w:r>
    </w:p>
    <w:p w:rsidR="00DA29A7" w:rsidRPr="00D50239" w:rsidRDefault="00DA29A7" w:rsidP="00DA29A7">
      <w:pPr>
        <w:ind w:left="1418" w:hanging="425"/>
        <w:rPr>
          <w:rStyle w:val="eop"/>
          <w:rFonts w:cstheme="minorHAnsi"/>
          <w:sz w:val="24"/>
          <w:szCs w:val="24"/>
        </w:rPr>
      </w:pPr>
      <w:r w:rsidRPr="00D50239">
        <w:rPr>
          <w:rFonts w:cstheme="minorHAnsi"/>
          <w:sz w:val="24"/>
          <w:szCs w:val="24"/>
        </w:rPr>
        <w:t>-  Mental Well-being</w:t>
      </w:r>
    </w:p>
    <w:p w:rsidR="006535F0" w:rsidRPr="001A0BED" w:rsidRDefault="006535F0" w:rsidP="006535F0">
      <w:pPr>
        <w:spacing w:before="120" w:after="120" w:line="240" w:lineRule="auto"/>
        <w:rPr>
          <w:bCs/>
        </w:rPr>
      </w:pPr>
      <w:r w:rsidRPr="001A0BED">
        <w:rPr>
          <w:bCs/>
        </w:rPr>
        <w:t>Taking account of these priority areas ensures a robust approach to delivering safe, quality services and improving health population whilst maintaining the lighter touch approach requested for the development of the IMTPs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6535F0" w:rsidRDefault="006535F0" w:rsidP="006535F0"/>
    <w:p w:rsidR="006535F0" w:rsidRDefault="006535F0" w:rsidP="006535F0">
      <w:r>
        <w:br w:type="page"/>
      </w:r>
    </w:p>
    <w:p w:rsidR="001A71AB" w:rsidRDefault="001A71AB" w:rsidP="001A71AB">
      <w:pPr>
        <w:pStyle w:val="Heading1"/>
        <w:pBdr>
          <w:bottom w:val="double" w:sz="4" w:space="1" w:color="1F4E79" w:themeColor="accent1" w:themeShade="80"/>
        </w:pBdr>
      </w:pPr>
      <w:bookmarkStart w:id="8" w:name="_Toc92181147"/>
      <w:r>
        <w:lastRenderedPageBreak/>
        <w:t>5. CLUSTER NEEDS HIGHLIGHTS</w:t>
      </w:r>
      <w:bookmarkEnd w:id="8"/>
    </w:p>
    <w:p w:rsidR="00516208" w:rsidRPr="00AD09E0" w:rsidRDefault="00516208" w:rsidP="00516208">
      <w:pPr>
        <w:spacing w:before="120" w:after="120" w:line="240" w:lineRule="auto"/>
        <w:jc w:val="both"/>
        <w:rPr>
          <w:rFonts w:cstheme="minorHAnsi"/>
          <w:noProof/>
        </w:rPr>
      </w:pPr>
      <w:r w:rsidRPr="00AD09E0">
        <w:rPr>
          <w:rFonts w:cstheme="minorHAnsi"/>
          <w:noProof/>
        </w:rPr>
        <w:t>An extensive cluster needs profile has been developed for all 8 clusters within the SBUHB. This document is available separately, the content of the needs profile was considered for Upper Valleys Cluster with highlights set out below:</w:t>
      </w:r>
    </w:p>
    <w:p w:rsidR="001A71AB" w:rsidRPr="00EE19B0" w:rsidRDefault="00EE19B0" w:rsidP="00EE19B0">
      <w:pPr>
        <w:pStyle w:val="Heading2"/>
        <w:rPr>
          <w:b/>
        </w:rPr>
      </w:pPr>
      <w:bookmarkStart w:id="9" w:name="_Toc92181148"/>
      <w:r w:rsidRPr="00EE19B0">
        <w:rPr>
          <w:b/>
        </w:rPr>
        <w:t>SUMMARY</w:t>
      </w:r>
      <w:bookmarkEnd w:id="9"/>
    </w:p>
    <w:p w:rsidR="001B5DB2" w:rsidRPr="0034589C" w:rsidRDefault="001B5DB2" w:rsidP="001B5DB2">
      <w:pPr>
        <w:spacing w:before="120" w:after="120" w:line="240" w:lineRule="auto"/>
        <w:rPr>
          <w:rFonts w:cstheme="minorHAnsi"/>
        </w:rPr>
      </w:pPr>
      <w:r w:rsidRPr="0034589C">
        <w:rPr>
          <w:rFonts w:cstheme="minorHAnsi"/>
          <w:b/>
        </w:rPr>
        <w:t>Obesity</w:t>
      </w:r>
      <w:r w:rsidRPr="0034589C">
        <w:rPr>
          <w:rFonts w:cstheme="minorHAnsi"/>
        </w:rPr>
        <w:t>:</w:t>
      </w:r>
    </w:p>
    <w:p w:rsidR="001B5DB2" w:rsidRPr="0034589C" w:rsidRDefault="001B5DB2" w:rsidP="001B5DB2">
      <w:pPr>
        <w:pStyle w:val="ListParagraph"/>
        <w:numPr>
          <w:ilvl w:val="0"/>
          <w:numId w:val="29"/>
        </w:numPr>
        <w:spacing w:after="0" w:line="240" w:lineRule="auto"/>
        <w:jc w:val="both"/>
        <w:rPr>
          <w:rFonts w:cstheme="minorHAnsi"/>
          <w:noProof/>
          <w:lang w:eastAsia="en-GB"/>
        </w:rPr>
      </w:pPr>
      <w:r w:rsidRPr="0034589C">
        <w:rPr>
          <w:rFonts w:cstheme="minorHAnsi"/>
          <w:noProof/>
          <w:lang w:eastAsia="en-GB"/>
        </w:rPr>
        <w:t>The obesity prevalence (2019/20) for the Cluser GP registered population is 9.8% above both the SBUHB average 8.2% and the Wales average (8.3%). For Patients 16+ the prevelance is 12% (SBUHB 10%; Wales 10.2%)</w:t>
      </w:r>
      <w:r w:rsidRPr="0034589C">
        <w:rPr>
          <w:rStyle w:val="FootnoteReference"/>
          <w:rFonts w:cstheme="minorHAnsi"/>
          <w:noProof/>
        </w:rPr>
        <w:footnoteReference w:id="1"/>
      </w:r>
    </w:p>
    <w:p w:rsidR="001B5DB2" w:rsidRPr="0034589C" w:rsidRDefault="001B5DB2" w:rsidP="001B5DB2">
      <w:pPr>
        <w:spacing w:before="120" w:after="120" w:line="240" w:lineRule="auto"/>
        <w:rPr>
          <w:rFonts w:cstheme="minorHAnsi"/>
          <w:b/>
        </w:rPr>
      </w:pPr>
      <w:r w:rsidRPr="0034589C">
        <w:rPr>
          <w:rFonts w:cstheme="minorHAnsi"/>
          <w:b/>
        </w:rPr>
        <w:t>Alcohol:</w:t>
      </w:r>
    </w:p>
    <w:p w:rsidR="001B5DB2" w:rsidRPr="0034589C" w:rsidRDefault="001B5DB2" w:rsidP="001B5DB2">
      <w:pPr>
        <w:pStyle w:val="ListParagraph"/>
        <w:numPr>
          <w:ilvl w:val="0"/>
          <w:numId w:val="30"/>
        </w:numPr>
        <w:spacing w:after="0" w:line="240" w:lineRule="auto"/>
        <w:jc w:val="both"/>
        <w:rPr>
          <w:rFonts w:cstheme="minorHAnsi"/>
          <w:noProof/>
        </w:rPr>
      </w:pPr>
      <w:r w:rsidRPr="0034589C">
        <w:rPr>
          <w:rFonts w:cstheme="minorHAnsi"/>
          <w:noProof/>
        </w:rPr>
        <w:t>Swansea Bay UHB has the highest percentage (21.1%) along with residents of Cardiff and Vale UHB area who drink more than the recommended guidelines. Consumption is above the Welsh average of 19% - Swansea (20.8%) and Neath Port Talbot (21.3%).</w:t>
      </w:r>
    </w:p>
    <w:p w:rsidR="001B5DB2" w:rsidRPr="0034589C" w:rsidRDefault="001B5DB2" w:rsidP="001B5DB2">
      <w:pPr>
        <w:pStyle w:val="ListParagraph"/>
        <w:numPr>
          <w:ilvl w:val="0"/>
          <w:numId w:val="30"/>
        </w:numPr>
        <w:spacing w:after="0" w:line="240" w:lineRule="auto"/>
        <w:jc w:val="both"/>
        <w:rPr>
          <w:rFonts w:cstheme="minorHAnsi"/>
          <w:noProof/>
        </w:rPr>
      </w:pPr>
      <w:r w:rsidRPr="0034589C">
        <w:rPr>
          <w:rFonts w:cstheme="minorHAnsi"/>
          <w:noProof/>
        </w:rPr>
        <w:t>Swansea Bay UHB also has the highest percentage (3.8%) of harmful drinkers compared to other health boards, with Neath Port Talbot having the highest level of harmful drinkers of all the Welsh Local Authorities.</w:t>
      </w:r>
    </w:p>
    <w:p w:rsidR="001B5DB2" w:rsidRPr="0034589C" w:rsidRDefault="001B5DB2" w:rsidP="001B5DB2">
      <w:pPr>
        <w:pStyle w:val="ListParagraph"/>
        <w:numPr>
          <w:ilvl w:val="0"/>
          <w:numId w:val="30"/>
        </w:numPr>
        <w:spacing w:after="0" w:line="240" w:lineRule="auto"/>
        <w:jc w:val="both"/>
        <w:rPr>
          <w:rFonts w:cstheme="minorHAnsi"/>
          <w:noProof/>
        </w:rPr>
      </w:pPr>
      <w:r w:rsidRPr="0034589C">
        <w:rPr>
          <w:rFonts w:cstheme="minorHAnsi"/>
          <w:noProof/>
        </w:rPr>
        <w:t>Neath Port Talbot has a slightly higher percentage (22.1%) of heavy binge drinkers than Swansea (20.6%). Both counties are above the Welsh average (20.0%)</w:t>
      </w:r>
    </w:p>
    <w:p w:rsidR="001B5DB2" w:rsidRPr="0034589C" w:rsidRDefault="001B5DB2" w:rsidP="001B5DB2">
      <w:pPr>
        <w:pStyle w:val="ListParagraph"/>
        <w:numPr>
          <w:ilvl w:val="0"/>
          <w:numId w:val="30"/>
        </w:numPr>
        <w:spacing w:after="0" w:line="240" w:lineRule="auto"/>
        <w:jc w:val="both"/>
        <w:rPr>
          <w:rFonts w:cstheme="minorHAnsi"/>
          <w:noProof/>
        </w:rPr>
      </w:pPr>
      <w:r w:rsidRPr="0034589C">
        <w:rPr>
          <w:rFonts w:cstheme="minorHAnsi"/>
          <w:noProof/>
        </w:rPr>
        <w:t xml:space="preserve">In 2017/18, Neath Port Talbot had a slightly higher proportion of alcohol specific hospital admissions (497 per 100,000) compared to the Wales average (477 per 100,00). </w:t>
      </w:r>
    </w:p>
    <w:p w:rsidR="001B5DB2" w:rsidRPr="0034589C" w:rsidRDefault="001B5DB2" w:rsidP="001B5DB2">
      <w:pPr>
        <w:pStyle w:val="ListParagraph"/>
        <w:numPr>
          <w:ilvl w:val="0"/>
          <w:numId w:val="30"/>
        </w:numPr>
        <w:spacing w:after="0" w:line="240" w:lineRule="auto"/>
        <w:jc w:val="both"/>
        <w:rPr>
          <w:rFonts w:cstheme="minorHAnsi"/>
          <w:noProof/>
        </w:rPr>
      </w:pPr>
      <w:r w:rsidRPr="0034589C">
        <w:rPr>
          <w:rFonts w:cstheme="minorHAnsi"/>
          <w:noProof/>
        </w:rPr>
        <w:t>Neath Port Talbot also had 1,846 per 100,000 a</w:t>
      </w:r>
      <w:r w:rsidRPr="0034589C">
        <w:rPr>
          <w:rFonts w:cstheme="minorHAnsi"/>
        </w:rPr>
        <w:endnoteReference w:id="1"/>
      </w:r>
      <w:r w:rsidRPr="0034589C">
        <w:rPr>
          <w:rFonts w:cstheme="minorHAnsi"/>
          <w:noProof/>
        </w:rPr>
        <w:t>cohol-attributable hospital admissions, higher than both the SBUHB and Wales averages (1,757 &amp; 1,743 per 1000,00 respectively)</w:t>
      </w:r>
    </w:p>
    <w:p w:rsidR="001B5DB2" w:rsidRPr="0034589C" w:rsidRDefault="001B5DB2" w:rsidP="001B5DB2">
      <w:pPr>
        <w:pStyle w:val="ListParagraph"/>
        <w:numPr>
          <w:ilvl w:val="0"/>
          <w:numId w:val="30"/>
        </w:numPr>
        <w:spacing w:after="0" w:line="240" w:lineRule="auto"/>
        <w:jc w:val="both"/>
        <w:rPr>
          <w:rFonts w:cstheme="minorHAnsi"/>
          <w:noProof/>
        </w:rPr>
      </w:pPr>
      <w:r w:rsidRPr="0034589C">
        <w:rPr>
          <w:rFonts w:cstheme="minorHAnsi"/>
          <w:noProof/>
        </w:rPr>
        <w:t>With regards to Alcohol-specific mortality and Alcohol-attributable mortality (crude rates per 100,000 [2015-17]), Neath Port Talbot was above both the SBUHB and Wales Average</w:t>
      </w:r>
      <w:r w:rsidRPr="0034589C">
        <w:rPr>
          <w:rStyle w:val="FootnoteReference"/>
          <w:rFonts w:cstheme="minorHAnsi"/>
          <w:noProof/>
        </w:rPr>
        <w:footnoteReference w:id="2"/>
      </w:r>
    </w:p>
    <w:p w:rsidR="001B5DB2" w:rsidRPr="0034589C" w:rsidRDefault="001B5DB2" w:rsidP="001B5DB2">
      <w:pPr>
        <w:spacing w:before="120" w:after="120" w:line="240" w:lineRule="auto"/>
        <w:rPr>
          <w:rFonts w:cstheme="minorHAnsi"/>
          <w:b/>
        </w:rPr>
      </w:pPr>
      <w:r w:rsidRPr="0034589C">
        <w:rPr>
          <w:rFonts w:cstheme="minorHAnsi"/>
          <w:b/>
        </w:rPr>
        <w:t>Screening:</w:t>
      </w:r>
      <w:r w:rsidRPr="0034589C">
        <w:rPr>
          <w:rStyle w:val="FootnoteReference"/>
          <w:rFonts w:cstheme="minorHAnsi"/>
          <w:b/>
        </w:rPr>
        <w:footnoteReference w:id="3"/>
      </w:r>
    </w:p>
    <w:p w:rsidR="001B5DB2" w:rsidRPr="0034589C" w:rsidRDefault="001B5DB2" w:rsidP="001B5DB2">
      <w:pPr>
        <w:spacing w:after="0" w:line="240" w:lineRule="auto"/>
        <w:rPr>
          <w:rFonts w:cstheme="minorHAnsi"/>
        </w:rPr>
      </w:pPr>
      <w:r w:rsidRPr="0034589C">
        <w:rPr>
          <w:rFonts w:cstheme="minorHAnsi"/>
        </w:rPr>
        <w:t xml:space="preserve">Neath Cluster was </w:t>
      </w:r>
    </w:p>
    <w:p w:rsidR="001B5DB2" w:rsidRPr="0034589C" w:rsidRDefault="001B5DB2" w:rsidP="001B5DB2">
      <w:pPr>
        <w:pStyle w:val="ListParagraph"/>
        <w:numPr>
          <w:ilvl w:val="0"/>
          <w:numId w:val="31"/>
        </w:numPr>
        <w:spacing w:after="0" w:line="240" w:lineRule="auto"/>
        <w:jc w:val="both"/>
        <w:rPr>
          <w:rFonts w:cstheme="minorHAnsi"/>
        </w:rPr>
      </w:pPr>
      <w:r w:rsidRPr="0034589C">
        <w:rPr>
          <w:rFonts w:cstheme="minorHAnsi"/>
        </w:rPr>
        <w:t>below the Bowel screening target of 60% at 57.2% (2017/18)</w:t>
      </w:r>
    </w:p>
    <w:p w:rsidR="001B5DB2" w:rsidRPr="0034589C" w:rsidRDefault="001B5DB2" w:rsidP="001B5DB2">
      <w:pPr>
        <w:pStyle w:val="ListParagraph"/>
        <w:numPr>
          <w:ilvl w:val="0"/>
          <w:numId w:val="31"/>
        </w:numPr>
        <w:spacing w:after="0" w:line="240" w:lineRule="auto"/>
        <w:jc w:val="both"/>
        <w:rPr>
          <w:rFonts w:cstheme="minorHAnsi"/>
        </w:rPr>
      </w:pPr>
      <w:r w:rsidRPr="0034589C">
        <w:rPr>
          <w:rFonts w:cstheme="minorHAnsi"/>
        </w:rPr>
        <w:t>below the Cervical screening target of 80% at 72.5% (2018-19)</w:t>
      </w:r>
    </w:p>
    <w:p w:rsidR="001B5DB2" w:rsidRPr="0034589C" w:rsidRDefault="001B5DB2" w:rsidP="001B5DB2">
      <w:pPr>
        <w:pStyle w:val="ListParagraph"/>
        <w:numPr>
          <w:ilvl w:val="0"/>
          <w:numId w:val="31"/>
        </w:numPr>
        <w:spacing w:after="0" w:line="240" w:lineRule="auto"/>
        <w:jc w:val="both"/>
        <w:rPr>
          <w:rFonts w:cstheme="minorHAnsi"/>
        </w:rPr>
      </w:pPr>
      <w:r w:rsidRPr="0034589C">
        <w:rPr>
          <w:rFonts w:cstheme="minorHAnsi"/>
        </w:rPr>
        <w:lastRenderedPageBreak/>
        <w:t>below the Abdominal Aortic Aneurysm target of 80% at 72.5 (2018-19)</w:t>
      </w:r>
    </w:p>
    <w:p w:rsidR="001B5DB2" w:rsidRPr="0034589C" w:rsidRDefault="001B5DB2" w:rsidP="001B5DB2">
      <w:pPr>
        <w:pStyle w:val="ListParagraph"/>
        <w:numPr>
          <w:ilvl w:val="0"/>
          <w:numId w:val="31"/>
        </w:numPr>
        <w:spacing w:after="0" w:line="240" w:lineRule="auto"/>
        <w:jc w:val="both"/>
        <w:rPr>
          <w:rFonts w:cstheme="minorHAnsi"/>
        </w:rPr>
      </w:pPr>
      <w:r w:rsidRPr="0034589C">
        <w:rPr>
          <w:rFonts w:cstheme="minorHAnsi"/>
        </w:rPr>
        <w:t>above the Breast Screening target 70% at 75% (2019/20)</w:t>
      </w:r>
    </w:p>
    <w:p w:rsidR="001B5DB2" w:rsidRPr="0034589C" w:rsidRDefault="001B5DB2" w:rsidP="001B5DB2">
      <w:pPr>
        <w:spacing w:before="120" w:after="120" w:line="240" w:lineRule="auto"/>
        <w:rPr>
          <w:rFonts w:cstheme="minorHAnsi"/>
          <w:b/>
        </w:rPr>
      </w:pPr>
      <w:r w:rsidRPr="0034589C">
        <w:rPr>
          <w:rFonts w:cstheme="minorHAnsi"/>
          <w:b/>
        </w:rPr>
        <w:t>Influenza Vaccinations:</w:t>
      </w:r>
      <w:r w:rsidRPr="0034589C">
        <w:rPr>
          <w:rStyle w:val="FootnoteReference"/>
          <w:rFonts w:cstheme="minorHAnsi"/>
          <w:b/>
        </w:rPr>
        <w:footnoteReference w:id="4"/>
      </w:r>
    </w:p>
    <w:p w:rsidR="001B5DB2" w:rsidRPr="0034589C" w:rsidRDefault="001B5DB2" w:rsidP="001B5DB2">
      <w:pPr>
        <w:spacing w:after="0" w:line="240" w:lineRule="auto"/>
        <w:rPr>
          <w:rFonts w:cstheme="minorHAnsi"/>
          <w:color w:val="000000" w:themeColor="text1"/>
        </w:rPr>
      </w:pPr>
      <w:r w:rsidRPr="0034589C">
        <w:rPr>
          <w:rFonts w:cstheme="minorHAnsi"/>
          <w:color w:val="000000" w:themeColor="text1"/>
        </w:rPr>
        <w:t>Neath Cluster achievement for the Flu Vaccination Programme 2020/21 was:</w:t>
      </w:r>
    </w:p>
    <w:p w:rsidR="001B5DB2" w:rsidRPr="0034589C" w:rsidRDefault="001B5DB2" w:rsidP="001B5DB2">
      <w:pPr>
        <w:spacing w:after="0" w:line="240" w:lineRule="auto"/>
        <w:rPr>
          <w:rFonts w:cstheme="minorHAnsi"/>
          <w:color w:val="000000" w:themeColor="text1"/>
        </w:rPr>
      </w:pPr>
      <w:r w:rsidRPr="0034589C">
        <w:rPr>
          <w:rFonts w:cstheme="minorHAnsi"/>
          <w:color w:val="000000" w:themeColor="text1"/>
          <w:u w:val="single"/>
        </w:rPr>
        <w:t>65 and older</w:t>
      </w:r>
      <w:r w:rsidRPr="0034589C">
        <w:rPr>
          <w:rFonts w:cstheme="minorHAnsi"/>
          <w:color w:val="000000" w:themeColor="text1"/>
        </w:rPr>
        <w:t xml:space="preserve"> </w:t>
      </w:r>
    </w:p>
    <w:p w:rsidR="001B5DB2" w:rsidRPr="0034589C" w:rsidRDefault="001B5DB2" w:rsidP="001B5DB2">
      <w:pPr>
        <w:pStyle w:val="ListParagraph"/>
        <w:numPr>
          <w:ilvl w:val="0"/>
          <w:numId w:val="28"/>
        </w:numPr>
        <w:spacing w:after="0" w:line="240" w:lineRule="auto"/>
        <w:jc w:val="both"/>
        <w:rPr>
          <w:rFonts w:cstheme="minorHAnsi"/>
          <w:color w:val="000000" w:themeColor="text1"/>
        </w:rPr>
      </w:pPr>
      <w:r w:rsidRPr="0034589C">
        <w:rPr>
          <w:rFonts w:cstheme="minorHAnsi"/>
          <w:color w:val="000000" w:themeColor="text1"/>
        </w:rPr>
        <w:t>75.3% were vaccinated, above the WG target of 75%. 4 practices met the target (Cluster range 64.6% - 79.7%)</w:t>
      </w:r>
    </w:p>
    <w:p w:rsidR="001B5DB2" w:rsidRPr="0034589C" w:rsidRDefault="001B5DB2" w:rsidP="001B5DB2">
      <w:pPr>
        <w:spacing w:after="0" w:line="240" w:lineRule="auto"/>
        <w:rPr>
          <w:rFonts w:cstheme="minorHAnsi"/>
          <w:color w:val="000000" w:themeColor="text1"/>
          <w:u w:val="single"/>
        </w:rPr>
      </w:pPr>
      <w:r w:rsidRPr="0034589C">
        <w:rPr>
          <w:rFonts w:cstheme="minorHAnsi"/>
          <w:color w:val="000000" w:themeColor="text1"/>
          <w:u w:val="single"/>
        </w:rPr>
        <w:t>6 months to 65 in at risk group</w:t>
      </w:r>
    </w:p>
    <w:p w:rsidR="001B5DB2" w:rsidRPr="0034589C" w:rsidRDefault="001B5DB2" w:rsidP="001B5DB2">
      <w:pPr>
        <w:pStyle w:val="ListParagraph"/>
        <w:numPr>
          <w:ilvl w:val="0"/>
          <w:numId w:val="28"/>
        </w:numPr>
        <w:spacing w:after="0" w:line="240" w:lineRule="auto"/>
        <w:jc w:val="both"/>
        <w:rPr>
          <w:rFonts w:cstheme="minorHAnsi"/>
          <w:color w:val="000000" w:themeColor="text1"/>
        </w:rPr>
      </w:pPr>
      <w:r w:rsidRPr="0034589C">
        <w:rPr>
          <w:rFonts w:cstheme="minorHAnsi"/>
          <w:color w:val="000000" w:themeColor="text1"/>
        </w:rPr>
        <w:t>46.4% were vaccinated, below the WG target of 55% (range 42.2 – 62.8%)</w:t>
      </w:r>
    </w:p>
    <w:p w:rsidR="001B5DB2" w:rsidRPr="0034589C" w:rsidRDefault="001B5DB2" w:rsidP="001B5DB2">
      <w:pPr>
        <w:spacing w:after="0" w:line="240" w:lineRule="auto"/>
        <w:rPr>
          <w:rFonts w:cstheme="minorHAnsi"/>
          <w:color w:val="000000" w:themeColor="text1"/>
          <w:u w:val="single"/>
        </w:rPr>
      </w:pPr>
      <w:r w:rsidRPr="0034589C">
        <w:rPr>
          <w:rFonts w:cstheme="minorHAnsi"/>
          <w:color w:val="000000" w:themeColor="text1"/>
          <w:u w:val="single"/>
        </w:rPr>
        <w:t>2-3 year olds</w:t>
      </w:r>
    </w:p>
    <w:p w:rsidR="001B5DB2" w:rsidRPr="0034589C" w:rsidRDefault="001B5DB2" w:rsidP="001B5DB2">
      <w:pPr>
        <w:numPr>
          <w:ilvl w:val="0"/>
          <w:numId w:val="28"/>
        </w:numPr>
        <w:spacing w:after="0" w:line="240" w:lineRule="auto"/>
        <w:rPr>
          <w:rFonts w:cstheme="minorHAnsi"/>
          <w:color w:val="000000" w:themeColor="text1"/>
        </w:rPr>
      </w:pPr>
      <w:r w:rsidRPr="0034589C">
        <w:rPr>
          <w:rFonts w:cstheme="minorHAnsi"/>
          <w:color w:val="000000" w:themeColor="text1"/>
        </w:rPr>
        <w:t>56.9% were vaccinated (range 40.9 – 78.1% - 5 practices achieved  over 50%</w:t>
      </w:r>
    </w:p>
    <w:p w:rsidR="001B5DB2" w:rsidRPr="0034589C" w:rsidRDefault="001B5DB2" w:rsidP="001B5DB2">
      <w:pPr>
        <w:spacing w:after="0" w:line="240" w:lineRule="auto"/>
        <w:rPr>
          <w:rFonts w:cstheme="minorHAnsi"/>
          <w:color w:val="000000" w:themeColor="text1"/>
          <w:u w:val="single"/>
        </w:rPr>
      </w:pPr>
      <w:r w:rsidRPr="0034589C">
        <w:rPr>
          <w:rFonts w:cstheme="minorHAnsi"/>
          <w:color w:val="000000" w:themeColor="text1"/>
          <w:u w:val="single"/>
        </w:rPr>
        <w:t xml:space="preserve">50-64 year olds </w:t>
      </w:r>
    </w:p>
    <w:p w:rsidR="001B5DB2" w:rsidRPr="0034589C" w:rsidRDefault="001B5DB2" w:rsidP="001B5DB2">
      <w:pPr>
        <w:spacing w:after="0" w:line="240" w:lineRule="auto"/>
        <w:rPr>
          <w:rFonts w:cstheme="minorHAnsi"/>
          <w:color w:val="000000" w:themeColor="text1"/>
        </w:rPr>
      </w:pPr>
      <w:r w:rsidRPr="0034589C">
        <w:rPr>
          <w:rFonts w:cstheme="minorHAnsi"/>
          <w:color w:val="000000" w:themeColor="text1"/>
        </w:rPr>
        <w:t>All patients: 38.7% were vaccinated (range 26 – 50.2%)-</w:t>
      </w:r>
    </w:p>
    <w:p w:rsidR="001B5DB2" w:rsidRPr="0034589C" w:rsidRDefault="001B5DB2" w:rsidP="001B5DB2">
      <w:pPr>
        <w:spacing w:after="0" w:line="240" w:lineRule="auto"/>
        <w:rPr>
          <w:rFonts w:cstheme="minorHAnsi"/>
          <w:color w:val="000000" w:themeColor="text1"/>
        </w:rPr>
      </w:pPr>
      <w:r w:rsidRPr="0034589C">
        <w:rPr>
          <w:rFonts w:cstheme="minorHAnsi"/>
          <w:color w:val="000000" w:themeColor="text1"/>
        </w:rPr>
        <w:t>At risk group:  51.5% were vaccinated</w:t>
      </w:r>
    </w:p>
    <w:p w:rsidR="001B5DB2" w:rsidRPr="0034589C" w:rsidRDefault="001B5DB2" w:rsidP="001B5DB2">
      <w:pPr>
        <w:spacing w:before="120" w:after="120" w:line="240" w:lineRule="auto"/>
        <w:rPr>
          <w:rFonts w:cstheme="minorHAnsi"/>
          <w:b/>
        </w:rPr>
      </w:pPr>
      <w:r w:rsidRPr="0034589C">
        <w:rPr>
          <w:rFonts w:cstheme="minorHAnsi"/>
          <w:b/>
        </w:rPr>
        <w:t>Diabetes:</w:t>
      </w:r>
    </w:p>
    <w:p w:rsidR="001B5DB2" w:rsidRPr="0034589C" w:rsidRDefault="001B5DB2" w:rsidP="001B5DB2">
      <w:pPr>
        <w:numPr>
          <w:ilvl w:val="0"/>
          <w:numId w:val="28"/>
        </w:numPr>
        <w:spacing w:after="0" w:line="240" w:lineRule="auto"/>
        <w:rPr>
          <w:rFonts w:cstheme="minorHAnsi"/>
        </w:rPr>
      </w:pPr>
      <w:r w:rsidRPr="0034589C">
        <w:rPr>
          <w:rFonts w:cstheme="minorHAnsi"/>
        </w:rPr>
        <w:t>The prevalence of Diabetes in SBUHB (6.32%) is slightly below the Wales average (6.33%). Neath Cluster has a higher prevalence (6.63%)</w:t>
      </w:r>
      <w:r w:rsidRPr="0034589C">
        <w:rPr>
          <w:rStyle w:val="FootnoteReference"/>
          <w:rFonts w:cstheme="minorHAnsi"/>
        </w:rPr>
        <w:footnoteReference w:id="5"/>
      </w:r>
    </w:p>
    <w:p w:rsidR="001B5DB2" w:rsidRPr="0034589C" w:rsidRDefault="001B5DB2" w:rsidP="001B5DB2">
      <w:pPr>
        <w:spacing w:before="120" w:after="120" w:line="240" w:lineRule="auto"/>
        <w:rPr>
          <w:rFonts w:cstheme="minorHAnsi"/>
          <w:b/>
        </w:rPr>
      </w:pPr>
      <w:r w:rsidRPr="0034589C">
        <w:rPr>
          <w:rFonts w:cstheme="minorHAnsi"/>
          <w:b/>
        </w:rPr>
        <w:t>Heart Failure:</w:t>
      </w:r>
      <w:r w:rsidRPr="0034589C">
        <w:rPr>
          <w:rStyle w:val="FootnoteReference"/>
          <w:rFonts w:cstheme="minorHAnsi"/>
          <w:b/>
        </w:rPr>
        <w:footnoteReference w:id="6"/>
      </w:r>
    </w:p>
    <w:p w:rsidR="001B5DB2" w:rsidRPr="0034589C" w:rsidRDefault="001B5DB2" w:rsidP="001B5DB2">
      <w:pPr>
        <w:numPr>
          <w:ilvl w:val="0"/>
          <w:numId w:val="28"/>
        </w:numPr>
        <w:tabs>
          <w:tab w:val="clear" w:pos="720"/>
        </w:tabs>
        <w:spacing w:after="0" w:line="240" w:lineRule="auto"/>
        <w:rPr>
          <w:rFonts w:cstheme="minorHAnsi"/>
        </w:rPr>
      </w:pPr>
      <w:r w:rsidRPr="0034589C">
        <w:rPr>
          <w:rFonts w:cstheme="minorHAnsi"/>
        </w:rPr>
        <w:t>The prevalence of Heart Failure in SBUHB (1.18%) is slightly above the Wales average (1.11%). Neath Cluster prevalence is 1.13</w:t>
      </w:r>
    </w:p>
    <w:p w:rsidR="001B5DB2" w:rsidRPr="0034589C" w:rsidRDefault="001B5DB2" w:rsidP="001B5DB2">
      <w:pPr>
        <w:spacing w:before="120" w:after="120" w:line="240" w:lineRule="auto"/>
        <w:rPr>
          <w:rFonts w:cstheme="minorHAnsi"/>
          <w:b/>
        </w:rPr>
      </w:pPr>
      <w:r w:rsidRPr="0034589C">
        <w:rPr>
          <w:rFonts w:cstheme="minorHAnsi"/>
          <w:b/>
        </w:rPr>
        <w:t>Antibiotic prescribing and other prescribing targets</w:t>
      </w:r>
    </w:p>
    <w:p w:rsidR="001B5DB2" w:rsidRPr="0034589C" w:rsidRDefault="001B5DB2" w:rsidP="001B5DB2">
      <w:pPr>
        <w:spacing w:after="0" w:line="240" w:lineRule="auto"/>
        <w:rPr>
          <w:rFonts w:cstheme="minorHAnsi"/>
          <w:b/>
        </w:rPr>
      </w:pPr>
    </w:p>
    <w:p w:rsidR="001B5DB2" w:rsidRPr="0034589C" w:rsidRDefault="001B5DB2" w:rsidP="001B5DB2">
      <w:pPr>
        <w:spacing w:before="120" w:after="120" w:line="240" w:lineRule="auto"/>
        <w:rPr>
          <w:rFonts w:cstheme="minorHAnsi"/>
          <w:b/>
        </w:rPr>
      </w:pPr>
      <w:r w:rsidRPr="0034589C">
        <w:rPr>
          <w:rFonts w:cstheme="minorHAnsi"/>
          <w:b/>
        </w:rPr>
        <w:t>Mental Health and Wellbeing:</w:t>
      </w:r>
    </w:p>
    <w:p w:rsidR="001B5DB2" w:rsidRPr="0034589C" w:rsidRDefault="001B5DB2" w:rsidP="001B5DB2">
      <w:pPr>
        <w:autoSpaceDE w:val="0"/>
        <w:autoSpaceDN w:val="0"/>
        <w:adjustRightInd w:val="0"/>
        <w:spacing w:after="0" w:line="240" w:lineRule="auto"/>
        <w:rPr>
          <w:rFonts w:cstheme="minorHAnsi"/>
        </w:rPr>
      </w:pPr>
      <w:r w:rsidRPr="0034589C">
        <w:rPr>
          <w:rFonts w:cstheme="minorHAnsi"/>
          <w:u w:val="single"/>
        </w:rPr>
        <w:t>Mental Wellbeing</w:t>
      </w:r>
    </w:p>
    <w:p w:rsidR="001B5DB2" w:rsidRPr="0034589C" w:rsidRDefault="001B5DB2" w:rsidP="001B5DB2">
      <w:pPr>
        <w:spacing w:after="120" w:line="240" w:lineRule="auto"/>
        <w:rPr>
          <w:rFonts w:cstheme="minorHAnsi"/>
        </w:rPr>
      </w:pPr>
      <w:r w:rsidRPr="0034589C">
        <w:rPr>
          <w:rFonts w:cstheme="minorHAnsi"/>
        </w:rPr>
        <w:t>Swansea Bay UHB respondents reported highest level of low wellbeing in Wales. Adults aged 65 and over reported higher levels of wellbeing than younger age groups.</w:t>
      </w:r>
    </w:p>
    <w:p w:rsidR="001B5DB2" w:rsidRDefault="001B5DB2" w:rsidP="001B5DB2">
      <w:pPr>
        <w:spacing w:after="0" w:line="240" w:lineRule="auto"/>
        <w:rPr>
          <w:rFonts w:cstheme="minorHAnsi"/>
        </w:rPr>
      </w:pPr>
      <w:r w:rsidRPr="0034589C">
        <w:rPr>
          <w:rFonts w:cstheme="minorHAnsi"/>
          <w:u w:val="single"/>
        </w:rPr>
        <w:lastRenderedPageBreak/>
        <w:t>Sense of worthwhile</w:t>
      </w:r>
      <w:r w:rsidRPr="0034589C">
        <w:rPr>
          <w:rFonts w:cstheme="minorHAnsi"/>
        </w:rPr>
        <w:t xml:space="preserve">- </w:t>
      </w:r>
    </w:p>
    <w:p w:rsidR="001B5DB2" w:rsidRPr="0034589C" w:rsidRDefault="001B5DB2" w:rsidP="001B5DB2">
      <w:pPr>
        <w:spacing w:after="120" w:line="240" w:lineRule="auto"/>
        <w:rPr>
          <w:rFonts w:cstheme="minorHAnsi"/>
        </w:rPr>
      </w:pPr>
      <w:r w:rsidRPr="0034589C">
        <w:rPr>
          <w:rFonts w:cstheme="minorHAnsi"/>
        </w:rPr>
        <w:t>Swansea local authority had one of the lowest overall rating scores at 81.5. Individuals residing in Neath Port Talbot local authority reported a higher percentage than Swansea at 84.0</w:t>
      </w:r>
    </w:p>
    <w:p w:rsidR="001B5DB2" w:rsidRDefault="001B5DB2" w:rsidP="001B5DB2">
      <w:pPr>
        <w:spacing w:after="0" w:line="240" w:lineRule="auto"/>
        <w:rPr>
          <w:rFonts w:cstheme="minorHAnsi"/>
        </w:rPr>
      </w:pPr>
      <w:r w:rsidRPr="0034589C">
        <w:rPr>
          <w:rFonts w:cstheme="minorHAnsi"/>
          <w:bCs/>
          <w:iCs/>
          <w:u w:val="single"/>
        </w:rPr>
        <w:t>Low Sense of Anxiety</w:t>
      </w:r>
      <w:r w:rsidRPr="0034589C">
        <w:rPr>
          <w:rFonts w:cstheme="minorHAnsi"/>
          <w:b/>
          <w:bCs/>
          <w:i/>
          <w:iCs/>
        </w:rPr>
        <w:t>:</w:t>
      </w:r>
      <w:r w:rsidRPr="0034589C">
        <w:rPr>
          <w:rFonts w:cstheme="minorHAnsi"/>
        </w:rPr>
        <w:t xml:space="preserve"> </w:t>
      </w:r>
    </w:p>
    <w:p w:rsidR="001B5DB2" w:rsidRPr="0034589C" w:rsidRDefault="001B5DB2" w:rsidP="001B5DB2">
      <w:pPr>
        <w:spacing w:after="120" w:line="240" w:lineRule="auto"/>
        <w:rPr>
          <w:rFonts w:cstheme="minorHAnsi"/>
        </w:rPr>
      </w:pPr>
      <w:r w:rsidRPr="0034589C">
        <w:rPr>
          <w:rFonts w:cstheme="minorHAnsi"/>
        </w:rPr>
        <w:t>Swansea being the lowest (60.0) and lower than Wales (62.8). Age groups 55-64, 65-74 and 75+ were more likely to have a low sense of anxiety</w:t>
      </w:r>
    </w:p>
    <w:p w:rsidR="001B5DB2" w:rsidRDefault="001B5DB2" w:rsidP="001B5DB2">
      <w:pPr>
        <w:spacing w:after="0" w:line="240" w:lineRule="auto"/>
        <w:rPr>
          <w:rFonts w:cstheme="minorHAnsi"/>
        </w:rPr>
      </w:pPr>
      <w:r w:rsidRPr="0034589C">
        <w:rPr>
          <w:rFonts w:cstheme="minorHAnsi"/>
          <w:u w:val="single"/>
        </w:rPr>
        <w:t>High Sense of Life Satisfaction</w:t>
      </w:r>
    </w:p>
    <w:p w:rsidR="001B5DB2" w:rsidRPr="0034589C" w:rsidRDefault="001B5DB2" w:rsidP="001B5DB2">
      <w:pPr>
        <w:spacing w:after="120" w:line="240" w:lineRule="auto"/>
        <w:rPr>
          <w:rFonts w:cstheme="minorHAnsi"/>
        </w:rPr>
      </w:pPr>
      <w:r w:rsidRPr="0034589C">
        <w:rPr>
          <w:rFonts w:cstheme="minorHAnsi"/>
        </w:rPr>
        <w:t>Overall Swansea Bay UHB showed a moderately lower percentage (79.7) than Wales (81.3). Individuals in Swansea reported the highest percentage (80.4) within the region. The lowest being in Neath Port Talbot (79.2). Age groups 65-74, 25-34 and 16-24 were more likely to have a high sense of satisfaction.</w:t>
      </w:r>
    </w:p>
    <w:p w:rsidR="001B5DB2" w:rsidRDefault="001B5DB2" w:rsidP="001B5DB2">
      <w:pPr>
        <w:spacing w:after="0" w:line="240" w:lineRule="auto"/>
        <w:rPr>
          <w:rFonts w:cstheme="minorHAnsi"/>
        </w:rPr>
      </w:pPr>
      <w:r w:rsidRPr="0034589C">
        <w:rPr>
          <w:rFonts w:cstheme="minorHAnsi"/>
          <w:u w:val="single"/>
        </w:rPr>
        <w:t>High Sense of Happiness</w:t>
      </w:r>
    </w:p>
    <w:p w:rsidR="001B5DB2" w:rsidRPr="0034589C" w:rsidRDefault="001B5DB2" w:rsidP="001B5DB2">
      <w:pPr>
        <w:spacing w:after="120" w:line="240" w:lineRule="auto"/>
        <w:rPr>
          <w:rFonts w:cstheme="minorHAnsi"/>
        </w:rPr>
      </w:pPr>
      <w:r w:rsidRPr="0034589C">
        <w:rPr>
          <w:rFonts w:cstheme="minorHAnsi"/>
        </w:rPr>
        <w:t>Swansea Bay UHB showed the lowest percentage (72.0) than the rest of Wales and the Wales average (74.7). Swansea residents reported the highest percentage (73.5) within the region and compared to the Wales average (74.7). The lowest being in Neath Port Talbot (69.5) and lower than Wales (74.7). Age groups 65-74 and 75+ were more likely to have a high sense of satisfaction.</w:t>
      </w:r>
      <w:r w:rsidRPr="0034589C">
        <w:rPr>
          <w:rStyle w:val="FootnoteReference"/>
          <w:rFonts w:cstheme="minorHAnsi"/>
        </w:rPr>
        <w:footnoteReference w:id="7"/>
      </w:r>
    </w:p>
    <w:p w:rsidR="001B5DB2" w:rsidRPr="0034589C" w:rsidRDefault="001B5DB2" w:rsidP="001B5DB2">
      <w:pPr>
        <w:autoSpaceDE w:val="0"/>
        <w:autoSpaceDN w:val="0"/>
        <w:adjustRightInd w:val="0"/>
        <w:spacing w:after="0" w:line="240" w:lineRule="auto"/>
        <w:rPr>
          <w:rFonts w:cstheme="minorHAnsi"/>
          <w:u w:val="single"/>
        </w:rPr>
      </w:pPr>
      <w:r w:rsidRPr="0034589C">
        <w:rPr>
          <w:rFonts w:cstheme="minorHAnsi"/>
          <w:u w:val="single"/>
        </w:rPr>
        <w:t>Impact of COVID</w:t>
      </w:r>
      <w:r w:rsidRPr="0034589C">
        <w:rPr>
          <w:rStyle w:val="FootnoteReference"/>
          <w:rFonts w:cstheme="minorHAnsi"/>
          <w:u w:val="single"/>
        </w:rPr>
        <w:footnoteReference w:id="8"/>
      </w:r>
    </w:p>
    <w:p w:rsidR="001B5DB2" w:rsidRPr="0034589C" w:rsidRDefault="001B5DB2" w:rsidP="001B5DB2">
      <w:pPr>
        <w:spacing w:after="120" w:line="240" w:lineRule="auto"/>
        <w:rPr>
          <w:rFonts w:cstheme="minorHAnsi"/>
        </w:rPr>
      </w:pPr>
      <w:r w:rsidRPr="0034589C">
        <w:rPr>
          <w:rFonts w:cstheme="minorHAnsi"/>
        </w:rPr>
        <w:t xml:space="preserve">During the period immediately before the pandemic, 11.7% of Welsh people suffered severe mental health issues. This share climbed to 28.1% in April 2020. This means mental health conditions in Wales during the first lockdown almost tripled compared to the period before the onset of the pandemic. The deterioration in average mental health was equivalent to that associated with an individual moving from being employed to unemployed during the pre-COVID-19 period. </w:t>
      </w:r>
    </w:p>
    <w:p w:rsidR="001B5DB2" w:rsidRPr="0034589C" w:rsidRDefault="001B5DB2" w:rsidP="001B5DB2">
      <w:pPr>
        <w:pStyle w:val="Default"/>
        <w:rPr>
          <w:rFonts w:asciiTheme="minorHAnsi" w:hAnsiTheme="minorHAnsi" w:cstheme="minorHAnsi"/>
          <w:sz w:val="22"/>
          <w:szCs w:val="22"/>
        </w:rPr>
      </w:pPr>
      <w:r w:rsidRPr="0034589C">
        <w:rPr>
          <w:rFonts w:asciiTheme="minorHAnsi" w:hAnsiTheme="minorHAnsi" w:cstheme="minorHAnsi"/>
          <w:sz w:val="22"/>
          <w:szCs w:val="22"/>
        </w:rPr>
        <w:t xml:space="preserve">Young people experienced the largest deterioration as a result of COVID-19 at the beginning of the pandemic. The average GHQ score among those aged 16-24 in November 2020 rose by 3 points, or 24%, relative to the pre-pandemic period.1 </w:t>
      </w:r>
    </w:p>
    <w:p w:rsidR="001B5DB2" w:rsidRPr="0034589C" w:rsidRDefault="001B5DB2" w:rsidP="001B5DB2">
      <w:pPr>
        <w:pStyle w:val="Default"/>
        <w:rPr>
          <w:rFonts w:asciiTheme="minorHAnsi" w:hAnsiTheme="minorHAnsi" w:cstheme="minorHAnsi"/>
          <w:sz w:val="22"/>
          <w:szCs w:val="22"/>
        </w:rPr>
      </w:pPr>
      <w:r w:rsidRPr="0034589C">
        <w:rPr>
          <w:rFonts w:asciiTheme="minorHAnsi" w:hAnsiTheme="minorHAnsi" w:cstheme="minorHAnsi"/>
          <w:sz w:val="22"/>
          <w:szCs w:val="22"/>
        </w:rPr>
        <w:t xml:space="preserve">On average, women exhibited worse levels of mental health after the onset of the pandemic, with the gap between reported wellbeing between men and women increasing from 9.9% to 14.1%. </w:t>
      </w:r>
    </w:p>
    <w:p w:rsidR="001B5DB2" w:rsidRPr="0034589C" w:rsidRDefault="001B5DB2" w:rsidP="001B5DB2">
      <w:pPr>
        <w:spacing w:after="0" w:line="240" w:lineRule="auto"/>
        <w:rPr>
          <w:rFonts w:cstheme="minorHAnsi"/>
        </w:rPr>
      </w:pPr>
      <w:r w:rsidRPr="0034589C">
        <w:rPr>
          <w:rFonts w:cstheme="minorHAnsi"/>
        </w:rPr>
        <w:t>Between April 2019-March 2021 there were 1158 referrals from Neath Cluster to the LPMHSS</w:t>
      </w:r>
      <w:r w:rsidRPr="0034589C">
        <w:rPr>
          <w:rStyle w:val="FootnoteReference"/>
          <w:rFonts w:cstheme="minorHAnsi"/>
        </w:rPr>
        <w:footnoteReference w:id="9"/>
      </w:r>
    </w:p>
    <w:p w:rsidR="001B5DB2" w:rsidRPr="0034589C" w:rsidRDefault="001B5DB2" w:rsidP="001B5DB2">
      <w:pPr>
        <w:spacing w:before="120" w:after="120" w:line="240" w:lineRule="auto"/>
        <w:rPr>
          <w:rFonts w:cstheme="minorHAnsi"/>
          <w:b/>
        </w:rPr>
      </w:pPr>
      <w:r w:rsidRPr="0034589C">
        <w:rPr>
          <w:rFonts w:cstheme="minorHAnsi"/>
          <w:b/>
        </w:rPr>
        <w:t>Dementia</w:t>
      </w:r>
      <w:r w:rsidRPr="0034589C">
        <w:rPr>
          <w:rFonts w:cstheme="minorHAnsi"/>
          <w:b/>
        </w:rPr>
        <w:tab/>
      </w:r>
    </w:p>
    <w:p w:rsidR="001B5DB2" w:rsidRPr="0034589C" w:rsidRDefault="001B5DB2" w:rsidP="001B5DB2">
      <w:pPr>
        <w:spacing w:after="0" w:line="240" w:lineRule="auto"/>
        <w:rPr>
          <w:rFonts w:cstheme="minorHAnsi"/>
        </w:rPr>
      </w:pPr>
      <w:r w:rsidRPr="0034589C">
        <w:rPr>
          <w:rFonts w:cstheme="minorHAnsi"/>
        </w:rPr>
        <w:t>The prevalence of Dementia in SBUHB (0.73%) is slightly above the Wales average (0.70%). Neath Cluster prevalence is 0.77%</w:t>
      </w:r>
      <w:r w:rsidRPr="0034589C">
        <w:rPr>
          <w:rStyle w:val="FootnoteReference"/>
          <w:rFonts w:cstheme="minorHAnsi"/>
        </w:rPr>
        <w:footnoteReference w:id="10"/>
      </w:r>
    </w:p>
    <w:p w:rsidR="001B5DB2" w:rsidRPr="0034589C" w:rsidRDefault="001B5DB2" w:rsidP="001B5DB2">
      <w:pPr>
        <w:spacing w:after="0" w:line="240" w:lineRule="auto"/>
        <w:rPr>
          <w:rFonts w:cstheme="minorHAnsi"/>
        </w:rPr>
      </w:pPr>
      <w:r w:rsidRPr="0034589C">
        <w:rPr>
          <w:rFonts w:cstheme="minorHAnsi"/>
        </w:rPr>
        <w:lastRenderedPageBreak/>
        <w:t>From a public health perspective, it is important to remember that while dementia usually affects older people it is not an inevitable part of the ageing process (WHO; 2012. Dementia: a public health priority). It may therefore, be amenable to primary prevention, awareness raising to reduce stigma and reducing barriers to early diagnosis and support for cares to reduce the economic burden and improve quality of life</w:t>
      </w:r>
    </w:p>
    <w:p w:rsidR="001B5DB2" w:rsidRPr="0034589C" w:rsidRDefault="001B5DB2" w:rsidP="001B5DB2">
      <w:pPr>
        <w:spacing w:before="120" w:after="120" w:line="240" w:lineRule="auto"/>
        <w:rPr>
          <w:rFonts w:cstheme="minorHAnsi"/>
          <w:b/>
        </w:rPr>
      </w:pPr>
      <w:r w:rsidRPr="0034589C">
        <w:rPr>
          <w:rFonts w:cstheme="minorHAnsi"/>
          <w:b/>
        </w:rPr>
        <w:t>Suicide</w:t>
      </w:r>
      <w:r w:rsidRPr="0034589C">
        <w:rPr>
          <w:rStyle w:val="FootnoteReference"/>
          <w:rFonts w:cstheme="minorHAnsi"/>
        </w:rPr>
        <w:footnoteReference w:id="11"/>
      </w:r>
      <w:r w:rsidRPr="0034589C">
        <w:rPr>
          <w:rFonts w:cstheme="minorHAnsi"/>
        </w:rPr>
        <w:t xml:space="preserve">: </w:t>
      </w:r>
    </w:p>
    <w:p w:rsidR="001B5DB2" w:rsidRPr="0034589C" w:rsidRDefault="001B5DB2" w:rsidP="001B5DB2">
      <w:pPr>
        <w:spacing w:after="0" w:line="240" w:lineRule="auto"/>
        <w:rPr>
          <w:rFonts w:cstheme="minorHAnsi"/>
        </w:rPr>
      </w:pPr>
      <w:r w:rsidRPr="0034589C">
        <w:rPr>
          <w:rFonts w:cstheme="minorHAnsi"/>
        </w:rPr>
        <w:t xml:space="preserve">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both Swansea and Neath Port Talbot, which is in line with the national average. Among males, the rates were highest in the 35 – 64 year age group in Neath Port Talbot and the 25 – 54 years age group in Swansea.  </w:t>
      </w:r>
    </w:p>
    <w:p w:rsidR="001B5DB2" w:rsidRPr="0034589C" w:rsidRDefault="001B5DB2" w:rsidP="001B5DB2">
      <w:pPr>
        <w:spacing w:after="0" w:line="240" w:lineRule="auto"/>
        <w:rPr>
          <w:rFonts w:cstheme="minorHAnsi"/>
        </w:rPr>
      </w:pPr>
      <w:r w:rsidRPr="0034589C">
        <w:rPr>
          <w:rFonts w:cstheme="minorHAnsi"/>
        </w:rPr>
        <w:t>There were 40 suicides in SBUHB between April 2020 - March 2021 with 12 being in NPT</w:t>
      </w:r>
    </w:p>
    <w:p w:rsidR="001B5DB2" w:rsidRPr="0034589C" w:rsidRDefault="001B5DB2" w:rsidP="001B5DB2">
      <w:pPr>
        <w:spacing w:before="120" w:after="120" w:line="240" w:lineRule="auto"/>
        <w:rPr>
          <w:rFonts w:cstheme="minorHAnsi"/>
          <w:b/>
        </w:rPr>
      </w:pPr>
      <w:r w:rsidRPr="0034589C">
        <w:rPr>
          <w:rFonts w:cstheme="minorHAnsi"/>
          <w:b/>
        </w:rPr>
        <w:t>Smoking</w:t>
      </w:r>
    </w:p>
    <w:p w:rsidR="001B5DB2" w:rsidRPr="0034589C" w:rsidRDefault="001B5DB2" w:rsidP="001B5DB2">
      <w:pPr>
        <w:spacing w:after="0" w:line="240" w:lineRule="auto"/>
        <w:rPr>
          <w:rFonts w:cstheme="minorHAnsi"/>
        </w:rPr>
      </w:pPr>
      <w:r w:rsidRPr="0034589C">
        <w:rPr>
          <w:rFonts w:cstheme="minorHAnsi"/>
        </w:rPr>
        <w:t>The percentage of adults (over 16 years old) who smoke (self-reported) is as follows:</w:t>
      </w:r>
      <w:r w:rsidRPr="0034589C">
        <w:rPr>
          <w:rStyle w:val="FootnoteReference"/>
          <w:rFonts w:cstheme="minorHAnsi"/>
        </w:rPr>
        <w:footnoteReference w:id="12"/>
      </w:r>
    </w:p>
    <w:p w:rsidR="001B5DB2" w:rsidRPr="0034589C" w:rsidRDefault="001B5DB2" w:rsidP="001B5DB2">
      <w:pPr>
        <w:pStyle w:val="ListParagraph"/>
        <w:numPr>
          <w:ilvl w:val="0"/>
          <w:numId w:val="27"/>
        </w:numPr>
        <w:spacing w:after="0" w:line="240" w:lineRule="auto"/>
        <w:ind w:left="777" w:hanging="357"/>
        <w:contextualSpacing w:val="0"/>
        <w:rPr>
          <w:rFonts w:cstheme="minorHAnsi"/>
        </w:rPr>
      </w:pPr>
      <w:r w:rsidRPr="0034589C">
        <w:rPr>
          <w:rFonts w:cstheme="minorHAnsi"/>
        </w:rPr>
        <w:t xml:space="preserve">17% in Swansea Bay UHB </w:t>
      </w:r>
    </w:p>
    <w:p w:rsidR="001B5DB2" w:rsidRPr="0034589C" w:rsidRDefault="001B5DB2" w:rsidP="001B5DB2">
      <w:pPr>
        <w:pStyle w:val="ListParagraph"/>
        <w:numPr>
          <w:ilvl w:val="0"/>
          <w:numId w:val="27"/>
        </w:numPr>
        <w:spacing w:after="0" w:line="240" w:lineRule="auto"/>
        <w:ind w:left="777" w:hanging="357"/>
        <w:contextualSpacing w:val="0"/>
        <w:rPr>
          <w:rFonts w:cstheme="minorHAnsi"/>
        </w:rPr>
      </w:pPr>
      <w:r w:rsidRPr="0034589C">
        <w:rPr>
          <w:rFonts w:cstheme="minorHAnsi"/>
        </w:rPr>
        <w:t>18% in Swansea</w:t>
      </w:r>
    </w:p>
    <w:p w:rsidR="001B5DB2" w:rsidRPr="0034589C" w:rsidRDefault="001B5DB2" w:rsidP="001B5DB2">
      <w:pPr>
        <w:pStyle w:val="ListParagraph"/>
        <w:numPr>
          <w:ilvl w:val="0"/>
          <w:numId w:val="27"/>
        </w:numPr>
        <w:spacing w:after="0" w:line="240" w:lineRule="auto"/>
        <w:ind w:left="777" w:hanging="357"/>
        <w:contextualSpacing w:val="0"/>
        <w:rPr>
          <w:rFonts w:cstheme="minorHAnsi"/>
        </w:rPr>
      </w:pPr>
      <w:r w:rsidRPr="0034589C">
        <w:rPr>
          <w:rFonts w:cstheme="minorHAnsi"/>
        </w:rPr>
        <w:t xml:space="preserve">17% in Neath Port Talbot </w:t>
      </w:r>
    </w:p>
    <w:p w:rsidR="001B5DB2" w:rsidRPr="0034589C" w:rsidRDefault="001B5DB2" w:rsidP="001B5DB2">
      <w:pPr>
        <w:pStyle w:val="ListParagraph"/>
        <w:numPr>
          <w:ilvl w:val="0"/>
          <w:numId w:val="27"/>
        </w:numPr>
        <w:spacing w:after="0" w:line="240" w:lineRule="auto"/>
        <w:ind w:left="777" w:hanging="357"/>
        <w:contextualSpacing w:val="0"/>
        <w:rPr>
          <w:rFonts w:cstheme="minorHAnsi"/>
        </w:rPr>
      </w:pPr>
      <w:r w:rsidRPr="0034589C">
        <w:rPr>
          <w:rFonts w:cstheme="minorHAnsi"/>
        </w:rPr>
        <w:t xml:space="preserve">17% across Wales </w:t>
      </w:r>
    </w:p>
    <w:p w:rsidR="001B5DB2" w:rsidRPr="0034589C" w:rsidRDefault="001B5DB2" w:rsidP="001B5DB2">
      <w:pPr>
        <w:pStyle w:val="ListParagraph"/>
        <w:numPr>
          <w:ilvl w:val="0"/>
          <w:numId w:val="27"/>
        </w:numPr>
        <w:spacing w:after="0" w:line="240" w:lineRule="auto"/>
        <w:jc w:val="both"/>
        <w:rPr>
          <w:rFonts w:cstheme="minorHAnsi"/>
        </w:rPr>
      </w:pPr>
      <w:r w:rsidRPr="0034589C">
        <w:rPr>
          <w:rFonts w:cstheme="minorHAnsi"/>
        </w:rPr>
        <w:t>The adult smoking prevalence in SBUHB (19.7%) is slightly higher than the Wales average (19.2%). Upper Valleys Cluster has a higher prevalence (19.8%). Neath Port Talbot has higher smoking-attributable admissions rate (1,578 EASR/100,000) than the Health Board average 1,498 EASR/100,000 ). Smoking attributable mortality is higher in persons aged 35+ in NPT (325/100,000 EASR) than SBUHB average(295/100,000) and the Wales Average (284/100,000)</w:t>
      </w:r>
      <w:r w:rsidRPr="0034589C">
        <w:rPr>
          <w:rStyle w:val="FootnoteReference"/>
          <w:rFonts w:cstheme="minorHAnsi"/>
        </w:rPr>
        <w:footnoteReference w:id="13"/>
      </w:r>
    </w:p>
    <w:p w:rsidR="001B5DB2" w:rsidRPr="0034589C" w:rsidRDefault="001B5DB2" w:rsidP="001B5DB2">
      <w:pPr>
        <w:tabs>
          <w:tab w:val="left" w:pos="2286"/>
        </w:tabs>
        <w:spacing w:before="120" w:after="120" w:line="240" w:lineRule="auto"/>
        <w:ind w:left="113"/>
        <w:rPr>
          <w:rFonts w:cstheme="minorHAnsi"/>
          <w:b/>
        </w:rPr>
      </w:pPr>
      <w:r w:rsidRPr="0034589C">
        <w:rPr>
          <w:rFonts w:cstheme="minorHAnsi"/>
          <w:b/>
        </w:rPr>
        <w:t>Childhood immunisations</w:t>
      </w:r>
    </w:p>
    <w:p w:rsidR="001B5DB2" w:rsidRPr="00516208" w:rsidRDefault="001B5DB2" w:rsidP="00516208">
      <w:pPr>
        <w:spacing w:after="0" w:line="240" w:lineRule="auto"/>
        <w:rPr>
          <w:rFonts w:cstheme="minorHAnsi"/>
          <w:b/>
        </w:rPr>
      </w:pPr>
      <w:r w:rsidRPr="00516208">
        <w:rPr>
          <w:rFonts w:cstheme="minorHAnsi"/>
        </w:rPr>
        <w:t>Neath Cluster achieved over 95% uptake in all childhood vaccinations for the 1 year age group; ears, 5 years and 14 years age groups. Areas for improvement are in the areas where performance was below 90% (4 in 1 pre-school booster and MMR (2 doses) for 4 year olds; 3 in 1 teenage booster for 15 year olds)</w:t>
      </w:r>
      <w:r w:rsidRPr="0034589C">
        <w:rPr>
          <w:rStyle w:val="FootnoteReference"/>
          <w:rFonts w:cstheme="minorHAnsi"/>
        </w:rPr>
        <w:footnoteReference w:id="14"/>
      </w:r>
      <w:r w:rsidRPr="00516208">
        <w:rPr>
          <w:rFonts w:cstheme="minorHAnsi"/>
        </w:rPr>
        <w:t xml:space="preserve"> </w:t>
      </w:r>
    </w:p>
    <w:p w:rsidR="00516208" w:rsidRDefault="00516208" w:rsidP="00EE19B0">
      <w:pPr>
        <w:pStyle w:val="Heading2"/>
        <w:rPr>
          <w:b/>
        </w:rPr>
        <w:sectPr w:rsidR="00516208" w:rsidSect="00412037">
          <w:pgSz w:w="16838" w:h="11906" w:orient="landscape"/>
          <w:pgMar w:top="1440" w:right="1440" w:bottom="1559" w:left="1440" w:header="709" w:footer="709"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EE19B0" w:rsidRDefault="00EE19B0" w:rsidP="00EE19B0">
      <w:pPr>
        <w:pStyle w:val="Heading2"/>
        <w:rPr>
          <w:b/>
        </w:rPr>
      </w:pPr>
      <w:bookmarkStart w:id="11" w:name="_Toc92181149"/>
      <w:r w:rsidRPr="00EE19B0">
        <w:rPr>
          <w:b/>
        </w:rPr>
        <w:lastRenderedPageBreak/>
        <w:t>LOCALITY KEY FACTS</w:t>
      </w:r>
      <w:bookmarkEnd w:id="11"/>
    </w:p>
    <w:p w:rsidR="00E73E21" w:rsidRPr="00E73E21" w:rsidRDefault="00E73E21" w:rsidP="00E73E21">
      <w:pPr>
        <w:rPr>
          <w:sz w:val="2"/>
        </w:rPr>
      </w:pPr>
    </w:p>
    <w:p w:rsidR="002F0E88" w:rsidRDefault="002F0E88" w:rsidP="00304C73">
      <w:pPr>
        <w:pStyle w:val="ListParagraph"/>
        <w:numPr>
          <w:ilvl w:val="0"/>
          <w:numId w:val="18"/>
        </w:numPr>
        <w:spacing w:before="120" w:after="120" w:line="240" w:lineRule="auto"/>
        <w:ind w:left="714" w:hanging="357"/>
        <w:contextualSpacing w:val="0"/>
      </w:pPr>
      <w:r>
        <w:t xml:space="preserve">The Neath Cluster servers a (GP registered) population of 56,669 (as at 01.04.2021) and is the second largest cluster by registered population in the Health Board Area. (Source – NHS Wales Shared Services Partnership </w:t>
      </w:r>
    </w:p>
    <w:p w:rsidR="002F0E88" w:rsidRDefault="002F0E88" w:rsidP="00304C73">
      <w:pPr>
        <w:pStyle w:val="ListParagraph"/>
        <w:numPr>
          <w:ilvl w:val="0"/>
          <w:numId w:val="18"/>
        </w:numPr>
        <w:spacing w:before="120" w:after="120" w:line="240" w:lineRule="auto"/>
        <w:ind w:left="714" w:hanging="357"/>
        <w:contextualSpacing w:val="0"/>
      </w:pPr>
      <w:r>
        <w:t xml:space="preserve">It is 1 of 3 clusters within the county of Neath Port Talbot. </w:t>
      </w:r>
    </w:p>
    <w:p w:rsidR="002F0E88" w:rsidRDefault="002F0E88" w:rsidP="00304C73">
      <w:pPr>
        <w:pStyle w:val="ListParagraph"/>
        <w:numPr>
          <w:ilvl w:val="0"/>
          <w:numId w:val="18"/>
        </w:numPr>
        <w:spacing w:before="120" w:after="120" w:line="240" w:lineRule="auto"/>
        <w:ind w:left="714" w:hanging="357"/>
        <w:contextualSpacing w:val="0"/>
      </w:pPr>
      <w:r>
        <w:t xml:space="preserve">Of the 20% most deprived LSOAs in Wales, 14 are within Neath Port Talbot, with 9 found within the Neath Cluster (Source - https://wimd.gov.wales/geography/la/W06000012?lang=en#&amp;min=0&amp;max=10&amp;domain=overall) </w:t>
      </w:r>
    </w:p>
    <w:p w:rsidR="002F0E88" w:rsidRDefault="002F0E88" w:rsidP="00304C73">
      <w:pPr>
        <w:pStyle w:val="ListParagraph"/>
        <w:numPr>
          <w:ilvl w:val="0"/>
          <w:numId w:val="18"/>
        </w:numPr>
        <w:spacing w:before="120" w:after="120" w:line="240" w:lineRule="auto"/>
        <w:ind w:left="714" w:hanging="357"/>
        <w:contextualSpacing w:val="0"/>
      </w:pPr>
      <w:r>
        <w:t xml:space="preserve">This area consists of 35 LSOAs. 0.3% live in a Lower Super Output Area (LSOA) that is classified as rural (IMTP 2020-2023) </w:t>
      </w:r>
    </w:p>
    <w:p w:rsidR="002F0E88" w:rsidRDefault="002F0E88" w:rsidP="00304C73">
      <w:pPr>
        <w:pStyle w:val="ListParagraph"/>
        <w:numPr>
          <w:ilvl w:val="0"/>
          <w:numId w:val="18"/>
        </w:numPr>
        <w:spacing w:before="120" w:after="120" w:line="240" w:lineRule="auto"/>
        <w:ind w:left="714" w:hanging="357"/>
        <w:contextualSpacing w:val="0"/>
      </w:pPr>
      <w:r>
        <w:t xml:space="preserve">The Cluster geographically covers the wards: Aberdulais, Bryn-coch, Cadoxton, Tonna, Cimla, Neath, Briton Ferry East, Coedffranc West, Coedffranc Central, Coedffranc North and Dyffryn (Source - Neath IMTP) </w:t>
      </w:r>
    </w:p>
    <w:p w:rsidR="002F0E88" w:rsidRPr="008904AD" w:rsidRDefault="002F0E88" w:rsidP="00304C73">
      <w:pPr>
        <w:pStyle w:val="ListParagraph"/>
        <w:numPr>
          <w:ilvl w:val="0"/>
          <w:numId w:val="18"/>
        </w:numPr>
        <w:spacing w:before="120" w:after="120" w:line="240" w:lineRule="auto"/>
        <w:ind w:left="714" w:hanging="357"/>
        <w:contextualSpacing w:val="0"/>
      </w:pPr>
      <w:r w:rsidRPr="008904AD">
        <w:t xml:space="preserve">Based on the projected population growth in Neath Port Talbot, provided in section 2, there is a forecast of 5.91% increase in population between 2018 – 2043 Based on the population in the Neath cluster area of 51,215 (as at 2018) Population projections by local authority and year (gov.wales) this could increase to 54,242. </w:t>
      </w:r>
    </w:p>
    <w:p w:rsidR="002F0E88" w:rsidRDefault="002F0E88" w:rsidP="00304C73">
      <w:pPr>
        <w:pStyle w:val="ListParagraph"/>
        <w:numPr>
          <w:ilvl w:val="0"/>
          <w:numId w:val="18"/>
        </w:numPr>
        <w:spacing w:before="120" w:after="120" w:line="240" w:lineRule="auto"/>
        <w:ind w:left="714" w:hanging="357"/>
        <w:contextualSpacing w:val="0"/>
      </w:pPr>
      <w:r>
        <w:t xml:space="preserve">The Neath Cluster has approximately 10,940 people over the age of 65 years and over (18.7%) which is lower than the Welsh average of 21%. (Primary Source – Mid 2018 Population estimates </w:t>
      </w:r>
      <w:r w:rsidRPr="008904AD">
        <w:t xml:space="preserve">(Source: Small area population estimates (2018), ONS) </w:t>
      </w:r>
      <w:r>
        <w:t xml:space="preserve">Secondary Source - Cluster IMTP </w:t>
      </w:r>
    </w:p>
    <w:p w:rsidR="002F0E88" w:rsidRDefault="002F0E88" w:rsidP="00304C73">
      <w:pPr>
        <w:pStyle w:val="ListParagraph"/>
        <w:numPr>
          <w:ilvl w:val="0"/>
          <w:numId w:val="18"/>
        </w:numPr>
        <w:spacing w:before="120" w:after="120" w:line="240" w:lineRule="auto"/>
        <w:ind w:left="714" w:hanging="357"/>
        <w:contextualSpacing w:val="0"/>
      </w:pPr>
      <w:r>
        <w:t xml:space="preserve">According to the 2011 Census 15.3% of people aged 3 years and above in Neath Port Talbot are able to speak Welsh (Source: https://statswales.gov.wales/Catalogue/Welsh-Language/Census-Welsh-Language/welshspeakers-by-localauthority-gender-detailedagegroups-2011census) </w:t>
      </w:r>
    </w:p>
    <w:p w:rsidR="002F0E88" w:rsidRDefault="002F0E88" w:rsidP="00304C73">
      <w:pPr>
        <w:pStyle w:val="ListParagraph"/>
        <w:numPr>
          <w:ilvl w:val="0"/>
          <w:numId w:val="18"/>
        </w:numPr>
        <w:spacing w:before="120" w:after="120" w:line="240" w:lineRule="auto"/>
        <w:ind w:left="714" w:hanging="357"/>
        <w:contextualSpacing w:val="0"/>
      </w:pPr>
      <w:r>
        <w:t xml:space="preserve">According to Neath Council Local Development Plan (2010-2026) it is estimated that a minimum of 1,141 homes will be built in the Neath Cluster </w:t>
      </w:r>
    </w:p>
    <w:p w:rsidR="007310E8" w:rsidRDefault="007310E8" w:rsidP="005963F0">
      <w:pPr>
        <w:pStyle w:val="ListParagraph"/>
        <w:numPr>
          <w:ilvl w:val="0"/>
          <w:numId w:val="18"/>
        </w:numPr>
        <w:spacing w:line="276" w:lineRule="auto"/>
        <w:ind w:left="714" w:hanging="357"/>
        <w:contextualSpacing w:val="0"/>
      </w:pPr>
      <w:r>
        <w:br w:type="page"/>
      </w:r>
    </w:p>
    <w:p w:rsidR="001A71AB" w:rsidRDefault="007310E8" w:rsidP="007310E8">
      <w:pPr>
        <w:pStyle w:val="Heading1"/>
        <w:pBdr>
          <w:bottom w:val="double" w:sz="4" w:space="1" w:color="1F4E79" w:themeColor="accent1" w:themeShade="80"/>
        </w:pBdr>
      </w:pPr>
      <w:bookmarkStart w:id="12" w:name="_Toc92181150"/>
      <w:r>
        <w:lastRenderedPageBreak/>
        <w:t>6. ACTION PLAN</w:t>
      </w:r>
      <w:bookmarkEnd w:id="12"/>
    </w:p>
    <w:p w:rsidR="00516208" w:rsidRDefault="00516208" w:rsidP="00516208">
      <w:pPr>
        <w:spacing w:before="120" w:after="120" w:line="240" w:lineRule="auto"/>
      </w:pPr>
      <w:r w:rsidRPr="00624440">
        <w:t>Our plan is a flexible plan, informed by the strategic background and range of priorities, together with consideration of local needs highlighted above. It will be underpinned by ongoing work to develop implementation and performance plans against the stated Goals, Methods and Outcomes Action Plan. Future programmes of work such as those around Obesity Prevention, Diabetes prevention and Cancer, among others will be considered as the programme details evolve.</w:t>
      </w:r>
    </w:p>
    <w:p w:rsidR="00641A4B" w:rsidRDefault="00641A4B" w:rsidP="00516208">
      <w:pPr>
        <w:spacing w:before="120" w:after="120" w:line="240" w:lineRule="auto"/>
      </w:pPr>
    </w:p>
    <w:p w:rsidR="00641A4B" w:rsidRPr="00641A4B" w:rsidRDefault="00641A4B" w:rsidP="00516208">
      <w:pPr>
        <w:spacing w:before="120" w:after="120" w:line="240" w:lineRule="auto"/>
        <w:rPr>
          <w:b/>
        </w:rPr>
      </w:pPr>
      <w:r w:rsidRPr="00641A4B">
        <w:rPr>
          <w:b/>
        </w:rPr>
        <w:t>Key:</w:t>
      </w:r>
    </w:p>
    <w:tbl>
      <w:tblPr>
        <w:tblStyle w:val="TableGrid2"/>
        <w:tblW w:w="145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gridCol w:w="5240"/>
      </w:tblGrid>
      <w:tr w:rsidR="00516208" w:rsidRPr="00D01712" w:rsidTr="00412037">
        <w:tc>
          <w:tcPr>
            <w:tcW w:w="9356" w:type="dxa"/>
          </w:tcPr>
          <w:p w:rsidR="00516208" w:rsidRPr="00D01712" w:rsidRDefault="00516208" w:rsidP="00412037">
            <w:pPr>
              <w:rPr>
                <w:rFonts w:ascii="Calibri" w:hAnsi="Calibri" w:cs="Calibri"/>
                <w:b/>
              </w:rPr>
            </w:pPr>
            <w:r w:rsidRPr="00D01712">
              <w:rPr>
                <w:rFonts w:ascii="Calibri" w:hAnsi="Calibri" w:cs="Calibri"/>
                <w:b/>
              </w:rPr>
              <w:t>SBUHB Strategic priority Areas</w:t>
            </w:r>
          </w:p>
        </w:tc>
        <w:tc>
          <w:tcPr>
            <w:tcW w:w="5240" w:type="dxa"/>
          </w:tcPr>
          <w:p w:rsidR="00516208" w:rsidRPr="00D01712" w:rsidRDefault="00516208" w:rsidP="00412037">
            <w:pPr>
              <w:rPr>
                <w:rFonts w:ascii="Calibri" w:hAnsi="Calibri" w:cs="Calibri"/>
                <w:b/>
              </w:rPr>
            </w:pPr>
            <w:r w:rsidRPr="00D01712">
              <w:rPr>
                <w:rFonts w:ascii="Calibri" w:hAnsi="Calibri" w:cs="Calibri"/>
                <w:b/>
              </w:rPr>
              <w:t>Addressing Ministerial Priorities</w:t>
            </w:r>
          </w:p>
        </w:tc>
      </w:tr>
      <w:tr w:rsidR="00516208" w:rsidRPr="00D01712" w:rsidTr="00412037">
        <w:tc>
          <w:tcPr>
            <w:tcW w:w="9356" w:type="dxa"/>
          </w:tcPr>
          <w:p w:rsidR="00516208" w:rsidRPr="00D01712" w:rsidRDefault="00516208" w:rsidP="00412037">
            <w:pPr>
              <w:textAlignment w:val="baseline"/>
              <w:rPr>
                <w:rFonts w:ascii="Calibri" w:hAnsi="Calibri" w:cs="Calibri"/>
                <w:bCs/>
                <w:color w:val="00B050"/>
                <w:lang w:eastAsia="en-GB"/>
              </w:rPr>
            </w:pPr>
            <w:r w:rsidRPr="00D01712">
              <w:rPr>
                <w:rFonts w:ascii="Calibri" w:hAnsi="Calibri" w:cs="Calibri"/>
                <w:bCs/>
                <w:color w:val="FF0000"/>
                <w:sz w:val="24"/>
                <w:lang w:eastAsia="en-GB"/>
              </w:rPr>
              <w:sym w:font="Wingdings 2" w:char="F0E4"/>
            </w:r>
            <w:r w:rsidRPr="00D01712">
              <w:rPr>
                <w:rFonts w:ascii="Calibri" w:hAnsi="Calibri" w:cs="Calibri"/>
                <w:bCs/>
                <w:color w:val="FF0000"/>
                <w:sz w:val="24"/>
                <w:lang w:eastAsia="en-GB"/>
              </w:rPr>
              <w:t xml:space="preserve"> </w:t>
            </w:r>
            <w:r w:rsidRPr="00D01712">
              <w:rPr>
                <w:rFonts w:ascii="Calibri" w:hAnsi="Calibri" w:cs="Calibri"/>
                <w:bCs/>
                <w:lang w:eastAsia="en-GB"/>
              </w:rPr>
              <w:t>Responding to COVID  </w:t>
            </w:r>
          </w:p>
        </w:tc>
        <w:tc>
          <w:tcPr>
            <w:tcW w:w="5240" w:type="dxa"/>
          </w:tcPr>
          <w:p w:rsidR="00516208" w:rsidRPr="00885C22" w:rsidRDefault="00516208" w:rsidP="00412037">
            <w:pPr>
              <w:spacing w:line="276" w:lineRule="auto"/>
              <w:contextualSpacing/>
            </w:pPr>
            <w:r w:rsidRPr="00885C22">
              <w:rPr>
                <w:sz w:val="28"/>
              </w:rPr>
              <w:sym w:font="Wingdings 2" w:char="F0BF"/>
            </w:r>
            <w:r w:rsidRPr="00885C22">
              <w:t xml:space="preserve"> A Healthier Wales –  overarching policy context</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Improving Patient Quality and the 5 Q&amp;S goals </w:t>
            </w:r>
          </w:p>
        </w:tc>
        <w:tc>
          <w:tcPr>
            <w:tcW w:w="5240" w:type="dxa"/>
          </w:tcPr>
          <w:p w:rsidR="00516208" w:rsidRPr="00885C22" w:rsidRDefault="00516208" w:rsidP="00412037">
            <w:pPr>
              <w:spacing w:line="276" w:lineRule="auto"/>
              <w:contextualSpacing/>
            </w:pPr>
            <w:r w:rsidRPr="00885C22">
              <w:rPr>
                <w:color w:val="00B050"/>
                <w:sz w:val="28"/>
              </w:rPr>
              <w:sym w:font="Wingdings 2" w:char="F0BF"/>
            </w:r>
            <w:r w:rsidRPr="00885C22">
              <w:t xml:space="preserve"> Population Health</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00B0F0"/>
                <w:lang w:eastAsia="en-GB"/>
              </w:rPr>
              <w:sym w:font="Wingdings 2" w:char="F0E4"/>
            </w:r>
            <w:r w:rsidRPr="00D01712">
              <w:rPr>
                <w:rFonts w:ascii="Calibri" w:hAnsi="Calibri" w:cs="Calibri"/>
                <w:bCs/>
                <w:lang w:eastAsia="en-GB"/>
              </w:rPr>
              <w:t xml:space="preserve"> Improving Staff Experience </w:t>
            </w:r>
          </w:p>
        </w:tc>
        <w:tc>
          <w:tcPr>
            <w:tcW w:w="5240" w:type="dxa"/>
          </w:tcPr>
          <w:p w:rsidR="00516208" w:rsidRPr="00885C22" w:rsidRDefault="00516208" w:rsidP="00412037">
            <w:pPr>
              <w:spacing w:line="276" w:lineRule="auto"/>
              <w:contextualSpacing/>
            </w:pPr>
            <w:r w:rsidRPr="00885C22">
              <w:rPr>
                <w:color w:val="FF0000"/>
                <w:sz w:val="28"/>
              </w:rPr>
              <w:sym w:font="Wingdings 2" w:char="F0BF"/>
            </w:r>
            <w:r w:rsidRPr="00885C22">
              <w:t xml:space="preserve"> Covid Response</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FFC000"/>
                <w:lang w:eastAsia="en-GB"/>
              </w:rPr>
              <w:sym w:font="Wingdings 2" w:char="F0E4"/>
            </w:r>
            <w:r w:rsidRPr="00D01712">
              <w:rPr>
                <w:rFonts w:ascii="Calibri" w:hAnsi="Calibri" w:cs="Calibri"/>
                <w:bCs/>
                <w:lang w:eastAsia="en-GB"/>
              </w:rPr>
              <w:t xml:space="preserve"> Improving Unscheduled Care  </w:t>
            </w:r>
          </w:p>
        </w:tc>
        <w:tc>
          <w:tcPr>
            <w:tcW w:w="5240" w:type="dxa"/>
          </w:tcPr>
          <w:p w:rsidR="00516208" w:rsidRPr="00885C22" w:rsidRDefault="00516208" w:rsidP="00412037">
            <w:pPr>
              <w:spacing w:line="276" w:lineRule="auto"/>
              <w:contextualSpacing/>
            </w:pPr>
            <w:r w:rsidRPr="00885C22">
              <w:rPr>
                <w:color w:val="C45911" w:themeColor="accent2" w:themeShade="BF"/>
                <w:sz w:val="28"/>
              </w:rPr>
              <w:sym w:font="Wingdings 2" w:char="F0BF"/>
            </w:r>
            <w:r w:rsidRPr="00885C22">
              <w:t xml:space="preserve"> NHS Recovery</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Improving Planned Care </w:t>
            </w:r>
          </w:p>
        </w:tc>
        <w:tc>
          <w:tcPr>
            <w:tcW w:w="5240" w:type="dxa"/>
          </w:tcPr>
          <w:p w:rsidR="00516208" w:rsidRPr="008F6CE8" w:rsidRDefault="00516208" w:rsidP="00412037">
            <w:pPr>
              <w:spacing w:line="276" w:lineRule="auto"/>
              <w:contextualSpacing/>
            </w:pPr>
            <w:r w:rsidRPr="00286FA1">
              <w:rPr>
                <w:color w:val="00B0F0"/>
                <w:sz w:val="28"/>
              </w:rPr>
              <w:sym w:font="Wingdings 2" w:char="F0BF"/>
            </w:r>
            <w:r>
              <w:t xml:space="preserve"> Mental Health and Emotional Wellbeing</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7030A0"/>
                <w:lang w:eastAsia="en-GB"/>
              </w:rPr>
              <w:sym w:font="Wingdings 2" w:char="F0E4"/>
            </w:r>
            <w:r w:rsidRPr="00D01712">
              <w:rPr>
                <w:rFonts w:ascii="Calibri" w:hAnsi="Calibri" w:cs="Calibri"/>
                <w:bCs/>
                <w:lang w:eastAsia="en-GB"/>
              </w:rPr>
              <w:t xml:space="preserve"> Increasing Digital Capability  </w:t>
            </w:r>
          </w:p>
        </w:tc>
        <w:tc>
          <w:tcPr>
            <w:tcW w:w="5240" w:type="dxa"/>
          </w:tcPr>
          <w:p w:rsidR="00516208" w:rsidRPr="008F6CE8" w:rsidRDefault="00516208" w:rsidP="00412037">
            <w:pPr>
              <w:spacing w:line="276" w:lineRule="auto"/>
              <w:contextualSpacing/>
            </w:pPr>
            <w:r w:rsidRPr="00E238DF">
              <w:rPr>
                <w:color w:val="FFC000"/>
                <w:sz w:val="28"/>
              </w:rPr>
              <w:sym w:font="Wingdings 2" w:char="F0BF"/>
            </w:r>
            <w:r>
              <w:t xml:space="preserve"> Supporting the Health and Care Workforce</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0070C0"/>
                <w:lang w:eastAsia="en-GB"/>
              </w:rPr>
              <w:sym w:font="Wingdings 2" w:char="F0E4"/>
            </w:r>
            <w:r w:rsidRPr="00D01712">
              <w:rPr>
                <w:rFonts w:ascii="Calibri" w:hAnsi="Calibri" w:cs="Calibri"/>
                <w:bCs/>
                <w:lang w:eastAsia="en-GB"/>
              </w:rPr>
              <w:t xml:space="preserve"> Improving Cancer and Palliative Care  </w:t>
            </w:r>
          </w:p>
        </w:tc>
        <w:tc>
          <w:tcPr>
            <w:tcW w:w="5240" w:type="dxa"/>
          </w:tcPr>
          <w:p w:rsidR="00516208" w:rsidRPr="00D01712" w:rsidRDefault="00516208" w:rsidP="00412037">
            <w:pPr>
              <w:spacing w:line="276" w:lineRule="auto"/>
              <w:contextualSpacing/>
              <w:rPr>
                <w:rFonts w:ascii="Calibri" w:hAnsi="Calibri" w:cs="Calibri"/>
              </w:rPr>
            </w:pPr>
            <w:r w:rsidRPr="00E238DF">
              <w:rPr>
                <w:color w:val="7030A0"/>
                <w:sz w:val="28"/>
              </w:rPr>
              <w:sym w:font="Wingdings 2" w:char="F0BF"/>
            </w:r>
            <w:r>
              <w:t xml:space="preserve"> NHS Finance and Managing within Resources</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lang w:eastAsia="en-GB"/>
              </w:rPr>
              <w:sym w:font="Wingdings 2" w:char="F0E4"/>
            </w:r>
            <w:r w:rsidRPr="00D01712">
              <w:rPr>
                <w:rFonts w:ascii="Calibri" w:hAnsi="Calibri" w:cs="Calibri"/>
                <w:bCs/>
                <w:lang w:eastAsia="en-GB"/>
              </w:rPr>
              <w:t xml:space="preserve"> Prevention and Reducing Health Inequalities  </w:t>
            </w:r>
          </w:p>
        </w:tc>
        <w:tc>
          <w:tcPr>
            <w:tcW w:w="5240" w:type="dxa"/>
          </w:tcPr>
          <w:p w:rsidR="00516208" w:rsidRPr="008F6CE8" w:rsidRDefault="00516208" w:rsidP="00412037">
            <w:pPr>
              <w:spacing w:line="276" w:lineRule="auto"/>
              <w:contextualSpacing/>
            </w:pPr>
            <w:r w:rsidRPr="00E238DF">
              <w:rPr>
                <w:color w:val="0070C0"/>
                <w:sz w:val="28"/>
              </w:rPr>
              <w:sym w:font="Wingdings 2" w:char="F0BF"/>
            </w:r>
            <w:r>
              <w:t xml:space="preserve"> Working Alongside Social Care</w:t>
            </w:r>
          </w:p>
        </w:tc>
      </w:tr>
      <w:tr w:rsidR="00516208" w:rsidRPr="00D01712" w:rsidTr="00412037">
        <w:tc>
          <w:tcPr>
            <w:tcW w:w="9356" w:type="dxa"/>
          </w:tcPr>
          <w:p w:rsidR="00516208" w:rsidRPr="00D01712" w:rsidRDefault="00516208" w:rsidP="00412037">
            <w:pPr>
              <w:textAlignment w:val="baseline"/>
              <w:rPr>
                <w:rFonts w:ascii="Segoe UI" w:hAnsi="Segoe UI" w:cs="Segoe UI"/>
                <w:bCs/>
                <w:lang w:eastAsia="en-GB"/>
              </w:rPr>
            </w:pPr>
            <w:r w:rsidRPr="00D01712">
              <w:rPr>
                <w:rFonts w:ascii="Calibri" w:hAnsi="Calibri" w:cs="Calibri"/>
                <w:bCs/>
                <w:color w:val="538135" w:themeColor="accent6" w:themeShade="BF"/>
                <w:lang w:eastAsia="en-GB"/>
              </w:rPr>
              <w:sym w:font="Wingdings 2" w:char="F0E4"/>
            </w:r>
            <w:r w:rsidRPr="00D01712">
              <w:rPr>
                <w:rFonts w:ascii="Calibri" w:hAnsi="Calibri" w:cs="Calibri"/>
                <w:bCs/>
                <w:lang w:eastAsia="en-GB"/>
              </w:rPr>
              <w:t xml:space="preserve"> Children, Young People and Maternity  </w:t>
            </w:r>
          </w:p>
        </w:tc>
        <w:tc>
          <w:tcPr>
            <w:tcW w:w="5240" w:type="dxa"/>
          </w:tcPr>
          <w:p w:rsidR="00516208" w:rsidRPr="008F6CE8" w:rsidRDefault="00516208" w:rsidP="00412037">
            <w:pPr>
              <w:spacing w:line="276" w:lineRule="auto"/>
              <w:contextualSpacing/>
            </w:pPr>
          </w:p>
        </w:tc>
      </w:tr>
      <w:tr w:rsidR="00516208" w:rsidRPr="00D01712" w:rsidTr="00412037">
        <w:tc>
          <w:tcPr>
            <w:tcW w:w="9356" w:type="dxa"/>
          </w:tcPr>
          <w:p w:rsidR="00516208" w:rsidRPr="00D01712" w:rsidRDefault="00516208" w:rsidP="00412037">
            <w:pPr>
              <w:rPr>
                <w:rFonts w:ascii="Calibri" w:hAnsi="Calibri" w:cs="Calibri"/>
              </w:rPr>
            </w:pPr>
            <w:r w:rsidRPr="00D01712">
              <w:rPr>
                <w:rFonts w:ascii="Calibri" w:hAnsi="Calibri" w:cs="Calibri"/>
                <w:bCs/>
                <w:color w:val="CC3300"/>
              </w:rPr>
              <w:sym w:font="Wingdings 2" w:char="F0E4"/>
            </w:r>
            <w:r w:rsidRPr="00D01712">
              <w:rPr>
                <w:rFonts w:ascii="Calibri" w:hAnsi="Calibri" w:cs="Calibri"/>
                <w:bCs/>
              </w:rPr>
              <w:t xml:space="preserve"> Improving primary, community and therapy services and the 6 priorities Primary and Community  </w:t>
            </w:r>
          </w:p>
        </w:tc>
        <w:tc>
          <w:tcPr>
            <w:tcW w:w="5240" w:type="dxa"/>
          </w:tcPr>
          <w:p w:rsidR="00516208" w:rsidRPr="00D01712" w:rsidRDefault="00516208" w:rsidP="00412037">
            <w:pPr>
              <w:rPr>
                <w:rFonts w:ascii="Calibri" w:hAnsi="Calibri" w:cs="Calibri"/>
              </w:rPr>
            </w:pPr>
          </w:p>
        </w:tc>
      </w:tr>
      <w:tr w:rsidR="00516208" w:rsidRPr="00D01712" w:rsidTr="00412037">
        <w:tc>
          <w:tcPr>
            <w:tcW w:w="9356" w:type="dxa"/>
          </w:tcPr>
          <w:p w:rsidR="00516208" w:rsidRPr="00D01712" w:rsidRDefault="00516208" w:rsidP="00412037">
            <w:pPr>
              <w:rPr>
                <w:rFonts w:ascii="Calibri" w:hAnsi="Calibri" w:cs="Calibri"/>
              </w:rPr>
            </w:pPr>
            <w:r w:rsidRPr="00D01712">
              <w:rPr>
                <w:rFonts w:ascii="Calibri" w:hAnsi="Calibri" w:cs="Calibri"/>
                <w:bCs/>
                <w:color w:val="1F4E79" w:themeColor="accent1" w:themeShade="80"/>
              </w:rPr>
              <w:sym w:font="Wingdings 2" w:char="F0E4"/>
            </w:r>
            <w:r w:rsidRPr="00D01712">
              <w:rPr>
                <w:rFonts w:ascii="Calibri" w:hAnsi="Calibri" w:cs="Calibri"/>
                <w:bCs/>
              </w:rPr>
              <w:t xml:space="preserve"> Improving Mental Health and Learning Disabilities and the 7 goals  </w:t>
            </w:r>
          </w:p>
        </w:tc>
        <w:tc>
          <w:tcPr>
            <w:tcW w:w="5240" w:type="dxa"/>
          </w:tcPr>
          <w:p w:rsidR="00516208" w:rsidRPr="00D01712" w:rsidRDefault="00516208" w:rsidP="00412037">
            <w:pPr>
              <w:rPr>
                <w:rFonts w:ascii="Calibri" w:hAnsi="Calibri" w:cs="Calibri"/>
              </w:rPr>
            </w:pPr>
          </w:p>
        </w:tc>
      </w:tr>
    </w:tbl>
    <w:p w:rsidR="00516208" w:rsidRDefault="00516208" w:rsidP="00D01712">
      <w:pPr>
        <w:spacing w:before="120" w:after="120" w:line="240" w:lineRule="auto"/>
        <w:sectPr w:rsidR="00516208" w:rsidSect="00554BE6">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tbl>
      <w:tblPr>
        <w:tblStyle w:val="GridTable4-Accent5"/>
        <w:tblW w:w="14454" w:type="dxa"/>
        <w:tblLook w:val="04A0" w:firstRow="1" w:lastRow="0" w:firstColumn="1" w:lastColumn="0" w:noHBand="0" w:noVBand="1"/>
      </w:tblPr>
      <w:tblGrid>
        <w:gridCol w:w="846"/>
        <w:gridCol w:w="2977"/>
        <w:gridCol w:w="6095"/>
        <w:gridCol w:w="4536"/>
      </w:tblGrid>
      <w:tr w:rsidR="008A12D6" w:rsidRPr="008A12D6" w:rsidTr="008A12D6">
        <w:trPr>
          <w:cnfStyle w:val="100000000000" w:firstRow="1" w:lastRow="0" w:firstColumn="0" w:lastColumn="0" w:oddVBand="0" w:evenVBand="0" w:oddHBand="0" w:evenHBand="0" w:firstRowFirstColumn="0" w:firstRowLastColumn="0" w:lastRowFirstColumn="0" w:lastRowLastColumn="0"/>
          <w:trHeight w:val="841"/>
          <w:tblHeader/>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8A12D6" w:rsidRDefault="008A12D6" w:rsidP="008A12D6">
            <w:pPr>
              <w:pStyle w:val="ListParagraph"/>
              <w:numPr>
                <w:ilvl w:val="0"/>
                <w:numId w:val="48"/>
              </w:numPr>
              <w:ind w:left="888" w:hanging="888"/>
              <w:rPr>
                <w:rFonts w:cstheme="minorHAnsi"/>
                <w:color w:val="F2F2F2" w:themeColor="background1" w:themeShade="F2"/>
                <w:sz w:val="44"/>
              </w:rPr>
            </w:pPr>
            <w:bookmarkStart w:id="13" w:name="planned"/>
            <w:r w:rsidRPr="008A12D6">
              <w:rPr>
                <w:rFonts w:cstheme="minorHAnsi"/>
                <w:color w:val="F2F2F2" w:themeColor="background1" w:themeShade="F2"/>
                <w:sz w:val="44"/>
              </w:rPr>
              <w:lastRenderedPageBreak/>
              <w:t>IMPROVING PLANNED CARE</w:t>
            </w:r>
            <w:bookmarkEnd w:id="13"/>
          </w:p>
        </w:tc>
      </w:tr>
      <w:tr w:rsidR="008A12D6" w:rsidRPr="008A12D6" w:rsidTr="008A12D6">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84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8A12D6" w:rsidRDefault="008A12D6" w:rsidP="00412037">
            <w:pPr>
              <w:rPr>
                <w:rFonts w:cstheme="minorHAnsi"/>
                <w:color w:val="F2F2F2" w:themeColor="background1" w:themeShade="F2"/>
              </w:rPr>
            </w:pPr>
          </w:p>
        </w:tc>
        <w:tc>
          <w:tcPr>
            <w:tcW w:w="297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8A12D6" w:rsidRDefault="008A12D6" w:rsidP="00412037">
            <w:pPr>
              <w:cnfStyle w:val="100000000000" w:firstRow="1" w:lastRow="0" w:firstColumn="0" w:lastColumn="0" w:oddVBand="0" w:evenVBand="0" w:oddHBand="0" w:evenHBand="0" w:firstRowFirstColumn="0" w:firstRowLastColumn="0" w:lastRowFirstColumn="0" w:lastRowLastColumn="0"/>
              <w:rPr>
                <w:rFonts w:cstheme="minorHAnsi"/>
                <w:b w:val="0"/>
                <w:color w:val="F2F2F2" w:themeColor="background1" w:themeShade="F2"/>
              </w:rPr>
            </w:pPr>
            <w:r w:rsidRPr="008A12D6">
              <w:rPr>
                <w:rFonts w:cstheme="minorHAnsi"/>
                <w:color w:val="F2F2F2" w:themeColor="background1" w:themeShade="F2"/>
              </w:rPr>
              <w:t>GOALS</w:t>
            </w:r>
          </w:p>
        </w:tc>
        <w:tc>
          <w:tcPr>
            <w:tcW w:w="609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8A12D6" w:rsidRDefault="008A12D6" w:rsidP="00412037">
            <w:pPr>
              <w:cnfStyle w:val="100000000000" w:firstRow="1" w:lastRow="0" w:firstColumn="0" w:lastColumn="0" w:oddVBand="0" w:evenVBand="0" w:oddHBand="0" w:evenHBand="0" w:firstRowFirstColumn="0" w:firstRowLastColumn="0" w:lastRowFirstColumn="0" w:lastRowLastColumn="0"/>
              <w:rPr>
                <w:rFonts w:cstheme="minorHAnsi"/>
                <w:b w:val="0"/>
                <w:color w:val="F2F2F2" w:themeColor="background1" w:themeShade="F2"/>
              </w:rPr>
            </w:pPr>
            <w:r w:rsidRPr="008A12D6">
              <w:rPr>
                <w:rFonts w:cstheme="minorHAnsi"/>
                <w:color w:val="F2F2F2" w:themeColor="background1" w:themeShade="F2"/>
              </w:rPr>
              <w:t>METHODS</w:t>
            </w:r>
          </w:p>
        </w:tc>
        <w:tc>
          <w:tcPr>
            <w:tcW w:w="453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8A12D6" w:rsidRDefault="008A12D6" w:rsidP="00412037">
            <w:pPr>
              <w:cnfStyle w:val="100000000000" w:firstRow="1" w:lastRow="0" w:firstColumn="0" w:lastColumn="0" w:oddVBand="0" w:evenVBand="0" w:oddHBand="0" w:evenHBand="0" w:firstRowFirstColumn="0" w:firstRowLastColumn="0" w:lastRowFirstColumn="0" w:lastRowLastColumn="0"/>
              <w:rPr>
                <w:rFonts w:cstheme="minorHAnsi"/>
                <w:b w:val="0"/>
                <w:color w:val="F2F2F2" w:themeColor="background1" w:themeShade="F2"/>
              </w:rPr>
            </w:pPr>
            <w:r w:rsidRPr="008A12D6">
              <w:rPr>
                <w:rFonts w:cstheme="minorHAnsi"/>
                <w:color w:val="F2F2F2" w:themeColor="background1" w:themeShade="F2"/>
              </w:rPr>
              <w:t>OUTCOMES</w:t>
            </w:r>
          </w:p>
        </w:tc>
      </w:tr>
      <w:tr w:rsidR="008A12D6" w:rsidRPr="00C97BEB" w:rsidTr="008A12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top w:val="single" w:sz="4" w:space="0" w:color="D9D9D9" w:themeColor="background1" w:themeShade="D9"/>
            </w:tcBorders>
          </w:tcPr>
          <w:p w:rsidR="008A12D6" w:rsidRPr="00C97BEB" w:rsidRDefault="008A12D6" w:rsidP="008A12D6">
            <w:pPr>
              <w:pStyle w:val="ListParagraph"/>
              <w:numPr>
                <w:ilvl w:val="1"/>
                <w:numId w:val="48"/>
              </w:numPr>
              <w:spacing w:before="60" w:after="60"/>
              <w:ind w:left="320" w:hanging="284"/>
              <w:rPr>
                <w:rFonts w:cstheme="minorHAnsi"/>
              </w:rPr>
            </w:pPr>
          </w:p>
        </w:tc>
        <w:tc>
          <w:tcPr>
            <w:tcW w:w="2977" w:type="dxa"/>
            <w:tcBorders>
              <w:top w:val="single" w:sz="4" w:space="0" w:color="D9D9D9" w:themeColor="background1" w:themeShade="D9"/>
            </w:tcBorders>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b/>
              </w:rPr>
            </w:pPr>
            <w:r w:rsidRPr="00C97BEB">
              <w:rPr>
                <w:rFonts w:cstheme="minorHAnsi"/>
              </w:rPr>
              <w:t>Responding to COVID 19</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i/>
              </w:rPr>
            </w:pPr>
            <w:r w:rsidRPr="00C97BEB">
              <w:rPr>
                <w:rFonts w:cstheme="minorHAnsi"/>
                <w:i/>
              </w:rPr>
              <w:t>Deliver the COVID Vaccination Programme</w:t>
            </w:r>
          </w:p>
          <w:p w:rsidR="004C5467" w:rsidRPr="00C97BEB" w:rsidRDefault="004C5467" w:rsidP="004C5467">
            <w:pPr>
              <w:spacing w:before="60" w:after="60"/>
              <w:cnfStyle w:val="000000100000" w:firstRow="0" w:lastRow="0" w:firstColumn="0" w:lastColumn="0" w:oddVBand="0" w:evenVBand="0" w:oddHBand="1" w:evenHBand="0" w:firstRowFirstColumn="0" w:firstRowLastColumn="0" w:lastRowFirstColumn="0" w:lastRowLastColumn="0"/>
              <w:rPr>
                <w:rFonts w:cstheme="minorHAnsi"/>
                <w:color w:val="538135" w:themeColor="accent6" w:themeShade="BF"/>
              </w:rPr>
            </w:pPr>
            <w:r w:rsidRPr="00D01712">
              <w:rPr>
                <w:rFonts w:ascii="Calibri" w:hAnsi="Calibri" w:cs="Calibri"/>
                <w:bCs/>
                <w:color w:val="FF0000"/>
                <w:sz w:val="24"/>
                <w:lang w:eastAsia="en-GB"/>
              </w:rPr>
              <w:sym w:font="Wingdings 2" w:char="F0E4"/>
            </w:r>
            <w:r w:rsidRPr="00D01712">
              <w:rPr>
                <w:rFonts w:ascii="Calibri" w:hAnsi="Calibri" w:cs="Calibri"/>
                <w:bCs/>
                <w:color w:val="FF0000"/>
                <w:sz w:val="24"/>
                <w:lang w:eastAsia="en-GB"/>
              </w:rPr>
              <w:t xml:space="preserve"> </w:t>
            </w:r>
            <w:r w:rsidRPr="00D01712">
              <w:rPr>
                <w:rFonts w:ascii="Calibri" w:hAnsi="Calibri" w:cs="Calibri"/>
                <w:bCs/>
                <w:color w:val="00B050"/>
                <w:lang w:eastAsia="en-GB"/>
              </w:rPr>
              <w:sym w:font="Wingdings 2" w:char="F0E4"/>
            </w:r>
            <w:r>
              <w:rPr>
                <w:rFonts w:ascii="Calibri" w:hAnsi="Calibri" w:cs="Calibri"/>
                <w:bCs/>
                <w:color w:val="00B050"/>
                <w:lang w:eastAsia="en-GB"/>
              </w:rPr>
              <w:t xml:space="preserve"> </w:t>
            </w:r>
            <w:r w:rsidRPr="00D01712">
              <w:rPr>
                <w:rFonts w:ascii="Calibri" w:hAnsi="Calibri" w:cs="Calibri"/>
                <w:bCs/>
                <w:color w:val="00B0F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Pr>
                <w:rFonts w:ascii="Calibri" w:hAnsi="Calibri" w:cs="Calibri"/>
                <w:bCs/>
                <w:color w:val="FF00FF"/>
                <w:lang w:eastAsia="en-GB"/>
              </w:rPr>
              <w:t xml:space="preserve"> </w:t>
            </w:r>
            <w:r w:rsidRPr="00D01712">
              <w:rPr>
                <w:rFonts w:ascii="Calibri" w:hAnsi="Calibri" w:cs="Calibri"/>
                <w:bCs/>
                <w:lang w:eastAsia="en-GB"/>
              </w:rPr>
              <w:sym w:font="Wingdings 2" w:char="F0E4"/>
            </w:r>
            <w:r w:rsidRPr="00D01712">
              <w:rPr>
                <w:rFonts w:ascii="Calibri" w:hAnsi="Calibri" w:cs="Calibri"/>
                <w:bCs/>
                <w:lang w:eastAsia="en-GB"/>
              </w:rPr>
              <w:t xml:space="preserve"> </w:t>
            </w:r>
            <w:r w:rsidRPr="00885C22">
              <w:rPr>
                <w:sz w:val="28"/>
              </w:rPr>
              <w:sym w:font="Wingdings 2" w:char="F0BF"/>
            </w:r>
            <w:r w:rsidRPr="00885C22">
              <w:t xml:space="preserve"> </w:t>
            </w:r>
            <w:r w:rsidRPr="00885C22">
              <w:rPr>
                <w:color w:val="00B050"/>
                <w:sz w:val="28"/>
              </w:rPr>
              <w:sym w:font="Wingdings 2" w:char="F0BF"/>
            </w:r>
            <w:r w:rsidRPr="00885C22">
              <w:t xml:space="preserve"> </w:t>
            </w:r>
            <w:r w:rsidRPr="00885C22">
              <w:rPr>
                <w:color w:val="FF0000"/>
                <w:sz w:val="28"/>
              </w:rPr>
              <w:sym w:font="Wingdings 2" w:char="F0BF"/>
            </w:r>
            <w:r w:rsidRPr="00885C22">
              <w:t xml:space="preserve"> </w:t>
            </w:r>
          </w:p>
        </w:tc>
        <w:tc>
          <w:tcPr>
            <w:tcW w:w="6095" w:type="dxa"/>
            <w:tcBorders>
              <w:top w:val="single" w:sz="4" w:space="0" w:color="D9D9D9" w:themeColor="background1" w:themeShade="D9"/>
            </w:tcBorders>
          </w:tcPr>
          <w:p w:rsidR="008A12D6" w:rsidRPr="00C97BEB"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Support the implementation of WG COVID 19 vaccination programme and local direction</w:t>
            </w:r>
          </w:p>
        </w:tc>
        <w:tc>
          <w:tcPr>
            <w:tcW w:w="4536" w:type="dxa"/>
            <w:tcBorders>
              <w:top w:val="single" w:sz="4" w:space="0" w:color="D9D9D9" w:themeColor="background1" w:themeShade="D9"/>
            </w:tcBorders>
          </w:tcPr>
          <w:p w:rsidR="008A12D6" w:rsidRPr="00C97BEB"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Reduction of infection and mortality due to Covid-19</w:t>
            </w:r>
          </w:p>
        </w:tc>
      </w:tr>
      <w:tr w:rsidR="008A12D6" w:rsidRPr="00C97BEB" w:rsidTr="00412037">
        <w:tc>
          <w:tcPr>
            <w:cnfStyle w:val="001000000000" w:firstRow="0" w:lastRow="0" w:firstColumn="1" w:lastColumn="0" w:oddVBand="0" w:evenVBand="0" w:oddHBand="0" w:evenHBand="0" w:firstRowFirstColumn="0" w:firstRowLastColumn="0" w:lastRowFirstColumn="0" w:lastRowLastColumn="0"/>
            <w:tcW w:w="846" w:type="dxa"/>
          </w:tcPr>
          <w:p w:rsidR="008A12D6" w:rsidRPr="00C97BEB" w:rsidRDefault="008A12D6" w:rsidP="008A12D6">
            <w:pPr>
              <w:pStyle w:val="ListParagraph"/>
              <w:numPr>
                <w:ilvl w:val="1"/>
                <w:numId w:val="48"/>
              </w:numPr>
              <w:spacing w:before="60" w:after="60"/>
              <w:ind w:left="320" w:hanging="284"/>
              <w:rPr>
                <w:rFonts w:cstheme="minorHAnsi"/>
              </w:rPr>
            </w:pPr>
          </w:p>
        </w:tc>
        <w:tc>
          <w:tcPr>
            <w:tcW w:w="2977" w:type="dxa"/>
          </w:tcPr>
          <w:p w:rsidR="008A12D6" w:rsidRPr="008A12D6"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b/>
                <w:color w:val="000000" w:themeColor="text1"/>
              </w:rPr>
            </w:pPr>
            <w:r w:rsidRPr="008A12D6">
              <w:rPr>
                <w:rFonts w:cstheme="minorHAnsi"/>
                <w:color w:val="000000" w:themeColor="text1"/>
              </w:rPr>
              <w:t>Responding to COVID 19</w:t>
            </w:r>
          </w:p>
          <w:p w:rsidR="008A12D6" w:rsidRPr="008A12D6"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i/>
                <w:color w:val="000000" w:themeColor="text1"/>
              </w:rPr>
            </w:pPr>
            <w:r w:rsidRPr="008A12D6">
              <w:rPr>
                <w:rFonts w:cstheme="minorHAnsi"/>
                <w:i/>
                <w:color w:val="000000" w:themeColor="text1"/>
              </w:rPr>
              <w:t>Maintain essential services</w:t>
            </w:r>
          </w:p>
          <w:p w:rsidR="008A12D6" w:rsidRPr="008A12D6"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bCs/>
                <w:color w:val="000000" w:themeColor="text1"/>
                <w:sz w:val="24"/>
                <w:lang w:eastAsia="en-GB"/>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sidRPr="00D01712">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FF0000"/>
                <w:sz w:val="28"/>
              </w:rPr>
              <w:sym w:font="Wingdings 2" w:char="F0BF"/>
            </w:r>
            <w:r w:rsidRPr="00885C22">
              <w:t xml:space="preserve"> </w:t>
            </w:r>
            <w:r w:rsidRPr="00E238DF">
              <w:rPr>
                <w:color w:val="FFC000"/>
                <w:sz w:val="28"/>
              </w:rPr>
              <w:sym w:font="Wingdings 2" w:char="F0BF"/>
            </w:r>
            <w:r>
              <w:t xml:space="preserve"> </w:t>
            </w:r>
            <w:r w:rsidRPr="00E238DF">
              <w:rPr>
                <w:color w:val="7030A0"/>
                <w:sz w:val="28"/>
              </w:rPr>
              <w:sym w:font="Wingdings 2" w:char="F0BF"/>
            </w:r>
          </w:p>
        </w:tc>
        <w:tc>
          <w:tcPr>
            <w:tcW w:w="6095" w:type="dxa"/>
          </w:tcPr>
          <w:p w:rsidR="008A12D6" w:rsidRPr="00C97BEB" w:rsidRDefault="008A12D6" w:rsidP="008A12D6">
            <w:pPr>
              <w:numPr>
                <w:ilvl w:val="0"/>
                <w:numId w:val="34"/>
              </w:numPr>
              <w:ind w:left="329" w:hanging="357"/>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Maintain up to date Business Continuity Plans.</w:t>
            </w:r>
          </w:p>
          <w:p w:rsidR="008A12D6" w:rsidRPr="00C97BEB" w:rsidRDefault="008A12D6" w:rsidP="008A12D6">
            <w:pPr>
              <w:numPr>
                <w:ilvl w:val="0"/>
                <w:numId w:val="34"/>
              </w:numPr>
              <w:ind w:left="329" w:hanging="357"/>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Initiate Business Continuity Plans in response to significant events e.g. surges and outbreak</w:t>
            </w:r>
          </w:p>
          <w:p w:rsidR="008A12D6" w:rsidRPr="00C97BEB" w:rsidRDefault="008A12D6" w:rsidP="008A12D6">
            <w:pPr>
              <w:numPr>
                <w:ilvl w:val="0"/>
                <w:numId w:val="34"/>
              </w:numPr>
              <w:ind w:left="329" w:hanging="357"/>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 xml:space="preserve">Reactivate Cluster Covid-19 Hubs as required. </w:t>
            </w:r>
          </w:p>
          <w:p w:rsidR="008A12D6" w:rsidRPr="00C97BEB" w:rsidRDefault="008A12D6" w:rsidP="008A12D6">
            <w:pPr>
              <w:numPr>
                <w:ilvl w:val="0"/>
                <w:numId w:val="34"/>
              </w:numPr>
              <w:ind w:left="329" w:hanging="357"/>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Review IPC measures in line with national guidance.</w:t>
            </w:r>
          </w:p>
        </w:tc>
        <w:tc>
          <w:tcPr>
            <w:tcW w:w="4536" w:type="dxa"/>
          </w:tcPr>
          <w:p w:rsidR="008A12D6" w:rsidRPr="00C97BEB"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Essential services are delivered in a safe environment.</w:t>
            </w:r>
          </w:p>
          <w:p w:rsidR="008A12D6" w:rsidRPr="00C97BEB"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Escalation of risk been managed effectively to maintain patient safety</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rsidR="008A12D6" w:rsidRPr="00C97BEB" w:rsidRDefault="008A12D6" w:rsidP="008A12D6">
            <w:pPr>
              <w:pStyle w:val="ListParagraph"/>
              <w:numPr>
                <w:ilvl w:val="1"/>
                <w:numId w:val="48"/>
              </w:numPr>
              <w:spacing w:before="60" w:after="60"/>
              <w:ind w:left="320" w:hanging="284"/>
              <w:rPr>
                <w:rFonts w:cstheme="minorHAnsi"/>
              </w:rPr>
            </w:pPr>
          </w:p>
        </w:tc>
        <w:tc>
          <w:tcPr>
            <w:tcW w:w="2977"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cstheme="minorHAnsi"/>
              </w:rPr>
              <w:t>Increasing Digital Capability</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i/>
                <w:lang w:eastAsia="en-GB"/>
              </w:rPr>
              <w:t>Improve Access to In-Hours General Medical Services National Standards</w:t>
            </w:r>
            <w:r w:rsidRPr="00C97BEB">
              <w:rPr>
                <w:rFonts w:eastAsia="Times New Roman" w:cstheme="minorHAnsi"/>
                <w:lang w:eastAsia="en-GB"/>
              </w:rPr>
              <w:t>.</w:t>
            </w:r>
          </w:p>
          <w:p w:rsidR="008A12D6" w:rsidRPr="00C97BEB" w:rsidRDefault="0013688D"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sidRPr="00D01712">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FF0000"/>
                <w:sz w:val="28"/>
              </w:rPr>
              <w:sym w:font="Wingdings 2" w:char="F0BF"/>
            </w:r>
            <w:r w:rsidRPr="00885C22">
              <w:t xml:space="preserve"> </w:t>
            </w:r>
            <w:r w:rsidRPr="00E238DF">
              <w:rPr>
                <w:color w:val="FFC000"/>
                <w:sz w:val="28"/>
              </w:rPr>
              <w:sym w:font="Wingdings 2" w:char="F0BF"/>
            </w:r>
            <w:r>
              <w:t xml:space="preserve"> </w:t>
            </w:r>
            <w:r w:rsidRPr="00E238DF">
              <w:rPr>
                <w:color w:val="7030A0"/>
                <w:sz w:val="28"/>
              </w:rPr>
              <w:sym w:font="Wingdings 2" w:char="F0BF"/>
            </w:r>
          </w:p>
        </w:tc>
        <w:tc>
          <w:tcPr>
            <w:tcW w:w="6095" w:type="dxa"/>
          </w:tcPr>
          <w:p w:rsidR="008A12D6" w:rsidRPr="00D379B7"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D379B7">
              <w:rPr>
                <w:rFonts w:cstheme="minorHAnsi"/>
              </w:rPr>
              <w:t>Practices to operate a telephone first model</w:t>
            </w:r>
          </w:p>
          <w:p w:rsidR="008A12D6" w:rsidRPr="00D379B7"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D379B7">
              <w:rPr>
                <w:rFonts w:cstheme="minorHAnsi"/>
              </w:rPr>
              <w:t>Continue to engage with the QAIF Access Standards.</w:t>
            </w:r>
          </w:p>
        </w:tc>
        <w:tc>
          <w:tcPr>
            <w:tcW w:w="4536" w:type="dxa"/>
          </w:tcPr>
          <w:p w:rsidR="008A12D6" w:rsidRPr="00C97BEB"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Improved access to service</w:t>
            </w:r>
          </w:p>
        </w:tc>
      </w:tr>
      <w:tr w:rsidR="008A12D6" w:rsidRPr="00C97BEB" w:rsidTr="00412037">
        <w:tc>
          <w:tcPr>
            <w:cnfStyle w:val="001000000000" w:firstRow="0" w:lastRow="0" w:firstColumn="1" w:lastColumn="0" w:oddVBand="0" w:evenVBand="0" w:oddHBand="0" w:evenHBand="0" w:firstRowFirstColumn="0" w:firstRowLastColumn="0" w:lastRowFirstColumn="0" w:lastRowLastColumn="0"/>
            <w:tcW w:w="846" w:type="dxa"/>
          </w:tcPr>
          <w:p w:rsidR="008A12D6" w:rsidRPr="00C97BEB" w:rsidRDefault="008A12D6" w:rsidP="008A12D6">
            <w:pPr>
              <w:pStyle w:val="ListParagraph"/>
              <w:numPr>
                <w:ilvl w:val="1"/>
                <w:numId w:val="48"/>
              </w:numPr>
              <w:spacing w:before="60" w:after="60"/>
              <w:ind w:left="320" w:hanging="284"/>
              <w:rPr>
                <w:rFonts w:cstheme="minorHAnsi"/>
              </w:rPr>
            </w:pPr>
          </w:p>
        </w:tc>
        <w:tc>
          <w:tcPr>
            <w:tcW w:w="2977" w:type="dxa"/>
          </w:tcPr>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C97BEB">
              <w:rPr>
                <w:rFonts w:cstheme="minorHAnsi"/>
              </w:rPr>
              <w:t>Improving Patient Quality and safety</w:t>
            </w:r>
            <w:r w:rsidRPr="00C97BEB">
              <w:rPr>
                <w:rFonts w:eastAsia="Times New Roman" w:cstheme="minorHAnsi"/>
                <w:lang w:eastAsia="en-GB"/>
              </w:rPr>
              <w:t xml:space="preserve"> </w:t>
            </w:r>
          </w:p>
          <w:p w:rsidR="008A12D6"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842C62">
              <w:rPr>
                <w:rFonts w:eastAsia="Times New Roman" w:cstheme="minorHAnsi"/>
                <w:i/>
                <w:lang w:eastAsia="en-GB"/>
              </w:rPr>
              <w:t>Engage in prescribing management schemes &amp; further improve antimicrobial stewardship and pain management</w:t>
            </w:r>
          </w:p>
          <w:p w:rsidR="008A12D6" w:rsidRPr="0013688D" w:rsidRDefault="008A12D6" w:rsidP="0013688D">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CC3300"/>
              </w:rPr>
              <w:sym w:font="Wingdings 2" w:char="F0E4"/>
            </w:r>
            <w:r w:rsidRPr="00885C22">
              <w:rPr>
                <w:sz w:val="28"/>
              </w:rPr>
              <w:sym w:font="Wingdings 2" w:char="F0BF"/>
            </w:r>
            <w:r w:rsidRPr="00885C22">
              <w:rPr>
                <w:color w:val="FF0000"/>
                <w:sz w:val="28"/>
              </w:rPr>
              <w:sym w:font="Wingdings 2" w:char="F0BF"/>
            </w:r>
            <w:r w:rsidRPr="00E238DF">
              <w:rPr>
                <w:color w:val="7030A0"/>
                <w:sz w:val="28"/>
              </w:rPr>
              <w:sym w:font="Wingdings 2" w:char="F0BF"/>
            </w:r>
          </w:p>
        </w:tc>
        <w:tc>
          <w:tcPr>
            <w:tcW w:w="6095" w:type="dxa"/>
          </w:tcPr>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 xml:space="preserve">Engage in the </w:t>
            </w:r>
            <w:r>
              <w:rPr>
                <w:color w:val="000000" w:themeColor="text1"/>
              </w:rPr>
              <w:t>Prescribing Management S</w:t>
            </w:r>
            <w:r w:rsidRPr="00842C62">
              <w:rPr>
                <w:color w:val="000000" w:themeColor="text1"/>
              </w:rPr>
              <w:t>cheme (PMS) for 2022-23</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Ensure prescribing of antibiotics is in line with SBU HB recommendations where appropriate</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Review prescribing data (which will be provided by Medicines Management to Clusters / Practices) on a regular basis to monitor progress</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Continue to utilise CRP POC for the management of LRTI</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Utilise supportive packages for QI work around UTI management / prophylaxis and 4Cs where appropriate</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lastRenderedPageBreak/>
              <w:t>Ensure that analgesic agents are only prescribed where the benefits outweigh the risks and that patients are appropriately monitored and reviewed</w:t>
            </w:r>
          </w:p>
          <w:p w:rsidR="008A12D6"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Further develop the Cluster Pharmacists and medicines management technician roles</w:t>
            </w:r>
          </w:p>
          <w:p w:rsidR="008A12D6" w:rsidRPr="000F3B3D" w:rsidRDefault="008A12D6" w:rsidP="00412037">
            <w:pPr>
              <w:cnfStyle w:val="000000000000" w:firstRow="0" w:lastRow="0" w:firstColumn="0" w:lastColumn="0" w:oddVBand="0" w:evenVBand="0" w:oddHBand="0" w:evenHBand="0" w:firstRowFirstColumn="0" w:firstRowLastColumn="0" w:lastRowFirstColumn="0" w:lastRowLastColumn="0"/>
              <w:rPr>
                <w:color w:val="000000" w:themeColor="text1"/>
              </w:rPr>
            </w:pPr>
          </w:p>
        </w:tc>
        <w:tc>
          <w:tcPr>
            <w:tcW w:w="4536" w:type="dxa"/>
          </w:tcPr>
          <w:p w:rsidR="008A12D6"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564B7B">
              <w:rPr>
                <w:color w:val="000000" w:themeColor="text1"/>
              </w:rPr>
              <w:lastRenderedPageBreak/>
              <w:t xml:space="preserve">Increased assurance that antibiotics are </w:t>
            </w:r>
            <w:r>
              <w:rPr>
                <w:color w:val="000000" w:themeColor="text1"/>
              </w:rPr>
              <w:t>being prescribed appropriately</w:t>
            </w:r>
          </w:p>
          <w:p w:rsidR="008A12D6"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564B7B">
              <w:rPr>
                <w:color w:val="000000" w:themeColor="text1"/>
              </w:rPr>
              <w:t>Maintenance of current low prescribing with aim of fu</w:t>
            </w:r>
            <w:r>
              <w:rPr>
                <w:color w:val="000000" w:themeColor="text1"/>
              </w:rPr>
              <w:t>rther reduction in prescribing of</w:t>
            </w:r>
            <w:r w:rsidRPr="00564B7B">
              <w:rPr>
                <w:color w:val="000000" w:themeColor="text1"/>
              </w:rPr>
              <w:t xml:space="preserve"> Co-amoxiclav, cephalosporin, fluoroquinolone and clindamycin items prescribed per 1,000 patients</w:t>
            </w:r>
            <w:r>
              <w:rPr>
                <w:color w:val="000000" w:themeColor="text1"/>
              </w:rPr>
              <w:t xml:space="preserve"> and a reduction in overall antibiotic prescribing </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Aim for a reduction in the </w:t>
            </w:r>
            <w:r w:rsidRPr="00D731CF">
              <w:rPr>
                <w:color w:val="000000" w:themeColor="text1"/>
              </w:rPr>
              <w:t xml:space="preserve">prevalence of healthcare associated infection (HCAI), </w:t>
            </w:r>
            <w:r w:rsidRPr="00D731CF">
              <w:rPr>
                <w:color w:val="000000" w:themeColor="text1"/>
              </w:rPr>
              <w:lastRenderedPageBreak/>
              <w:t>including Clostridioides difficile infection and St</w:t>
            </w:r>
            <w:r>
              <w:rPr>
                <w:color w:val="000000" w:themeColor="text1"/>
              </w:rPr>
              <w:t>aphylococcus aureus bacteraemia</w:t>
            </w:r>
          </w:p>
          <w:p w:rsidR="008A12D6"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D731CF">
              <w:rPr>
                <w:color w:val="000000" w:themeColor="text1"/>
              </w:rPr>
              <w:t xml:space="preserve">Management </w:t>
            </w:r>
            <w:r>
              <w:rPr>
                <w:color w:val="000000" w:themeColor="text1"/>
              </w:rPr>
              <w:t xml:space="preserve">of </w:t>
            </w:r>
            <w:r w:rsidRPr="00D731CF">
              <w:rPr>
                <w:color w:val="000000" w:themeColor="text1"/>
              </w:rPr>
              <w:t>patient expectation in relation to antibiotic prescribin</w:t>
            </w:r>
            <w:r>
              <w:rPr>
                <w:color w:val="000000" w:themeColor="text1"/>
              </w:rPr>
              <w:t>g and pain management</w:t>
            </w:r>
          </w:p>
          <w:p w:rsidR="008A12D6" w:rsidRPr="00842C62"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sidRPr="00842C62">
              <w:rPr>
                <w:color w:val="000000" w:themeColor="text1"/>
              </w:rPr>
              <w:t>Increased assurance that patients are prescribed analgesic therapy where the benefits outweigh the risks and that they are appropriately reviewed and monitored</w:t>
            </w:r>
          </w:p>
          <w:p w:rsidR="008A12D6" w:rsidRPr="000F3B3D" w:rsidRDefault="008A12D6" w:rsidP="008A12D6">
            <w:pPr>
              <w:pStyle w:val="ListParagraph"/>
              <w:numPr>
                <w:ilvl w:val="0"/>
                <w:numId w:val="49"/>
              </w:num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w:t>
            </w:r>
            <w:r w:rsidRPr="00842C62">
              <w:rPr>
                <w:color w:val="000000" w:themeColor="text1"/>
              </w:rPr>
              <w:t>eduction in the prescribing of gabapentin, pregabalin, tramadol and other opioids.</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rsidR="008A12D6" w:rsidRPr="00C97BEB" w:rsidRDefault="008A12D6" w:rsidP="008A12D6">
            <w:pPr>
              <w:pStyle w:val="ListParagraph"/>
              <w:numPr>
                <w:ilvl w:val="1"/>
                <w:numId w:val="48"/>
              </w:numPr>
              <w:spacing w:before="60" w:after="60"/>
              <w:ind w:left="320" w:hanging="284"/>
              <w:rPr>
                <w:rFonts w:cstheme="minorHAnsi"/>
              </w:rPr>
            </w:pPr>
          </w:p>
        </w:tc>
        <w:tc>
          <w:tcPr>
            <w:tcW w:w="2977"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cstheme="minorHAnsi"/>
              </w:rPr>
              <w:t>Improving Patient Quality and safety</w:t>
            </w:r>
            <w:r w:rsidRPr="00C97BEB">
              <w:rPr>
                <w:rFonts w:eastAsia="Times New Roman" w:cstheme="minorHAnsi"/>
                <w:lang w:eastAsia="en-GB"/>
              </w:rPr>
              <w:t xml:space="preserve"> </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t xml:space="preserve">Provide more care in the community </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00B050"/>
                <w:sz w:val="28"/>
              </w:rPr>
              <w:sym w:font="Wingdings 2" w:char="F0BF"/>
            </w:r>
          </w:p>
        </w:tc>
        <w:tc>
          <w:tcPr>
            <w:tcW w:w="6095" w:type="dxa"/>
          </w:tcPr>
          <w:p w:rsidR="008A12D6" w:rsidRPr="00C97BEB"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Implement the trial without Catheter (TWOC) project to manage patients in their own homes</w:t>
            </w:r>
          </w:p>
        </w:tc>
        <w:tc>
          <w:tcPr>
            <w:tcW w:w="4536" w:type="dxa"/>
          </w:tcPr>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Better patient care.</w:t>
            </w:r>
          </w:p>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Patient satisfaction</w:t>
            </w:r>
          </w:p>
        </w:tc>
      </w:tr>
    </w:tbl>
    <w:p w:rsidR="008A12D6" w:rsidRPr="00C97BEB" w:rsidRDefault="008A12D6" w:rsidP="008A12D6">
      <w:pPr>
        <w:rPr>
          <w:rFonts w:cstheme="minorHAnsi"/>
        </w:rPr>
      </w:pPr>
    </w:p>
    <w:tbl>
      <w:tblPr>
        <w:tblStyle w:val="GridTable4-Accent5"/>
        <w:tblW w:w="14454" w:type="dxa"/>
        <w:tblLook w:val="04A0" w:firstRow="1" w:lastRow="0" w:firstColumn="1" w:lastColumn="0" w:noHBand="0" w:noVBand="1"/>
      </w:tblPr>
      <w:tblGrid>
        <w:gridCol w:w="709"/>
        <w:gridCol w:w="3969"/>
        <w:gridCol w:w="5954"/>
        <w:gridCol w:w="3822"/>
      </w:tblGrid>
      <w:tr w:rsidR="00905C36" w:rsidRPr="00905C36" w:rsidTr="00905C36">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nil"/>
              <w:left w:val="nil"/>
              <w:bottom w:val="single" w:sz="4" w:space="0" w:color="D9D9D9" w:themeColor="background1" w:themeShade="D9"/>
              <w:right w:val="nil"/>
            </w:tcBorders>
            <w:shd w:val="clear" w:color="auto" w:fill="2E74B5" w:themeFill="accent1" w:themeFillShade="BF"/>
          </w:tcPr>
          <w:p w:rsidR="008A12D6" w:rsidRPr="00905C36" w:rsidRDefault="008A12D6" w:rsidP="008A12D6">
            <w:pPr>
              <w:pStyle w:val="ListParagraph"/>
              <w:numPr>
                <w:ilvl w:val="0"/>
                <w:numId w:val="48"/>
              </w:numPr>
              <w:rPr>
                <w:rFonts w:cstheme="minorHAnsi"/>
                <w:color w:val="F2F2F2" w:themeColor="background1" w:themeShade="F2"/>
                <w:sz w:val="44"/>
              </w:rPr>
            </w:pPr>
            <w:r w:rsidRPr="00905C36">
              <w:rPr>
                <w:rFonts w:cstheme="minorHAnsi"/>
                <w:color w:val="F2F2F2" w:themeColor="background1" w:themeShade="F2"/>
                <w:sz w:val="44"/>
              </w:rPr>
              <w:tab/>
              <w:t xml:space="preserve">IMPROVING </w:t>
            </w:r>
            <w:bookmarkStart w:id="14" w:name="Cancer"/>
            <w:r w:rsidRPr="00905C36">
              <w:rPr>
                <w:rFonts w:cstheme="minorHAnsi"/>
                <w:color w:val="F2F2F2" w:themeColor="background1" w:themeShade="F2"/>
                <w:sz w:val="44"/>
              </w:rPr>
              <w:t>CANCER</w:t>
            </w:r>
            <w:bookmarkEnd w:id="14"/>
            <w:r w:rsidRPr="00905C36">
              <w:rPr>
                <w:rFonts w:cstheme="minorHAnsi"/>
                <w:color w:val="F2F2F2" w:themeColor="background1" w:themeShade="F2"/>
                <w:sz w:val="44"/>
              </w:rPr>
              <w:t xml:space="preserve"> &amp; PALLIATIVE CARE</w:t>
            </w:r>
          </w:p>
        </w:tc>
      </w:tr>
      <w:tr w:rsidR="00905C36" w:rsidRPr="00905C36" w:rsidTr="00905C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D9D9D9" w:themeColor="background1" w:themeShade="D9"/>
              <w:left w:val="nil"/>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905C36" w:rsidRDefault="008A12D6" w:rsidP="00412037">
            <w:pPr>
              <w:rPr>
                <w:rFonts w:cstheme="minorHAnsi"/>
                <w:color w:val="F2F2F2" w:themeColor="background1" w:themeShade="F2"/>
              </w:rPr>
            </w:pPr>
          </w:p>
        </w:tc>
        <w:tc>
          <w:tcPr>
            <w:tcW w:w="3969"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GOALS</w:t>
            </w:r>
          </w:p>
        </w:tc>
        <w:tc>
          <w:tcPr>
            <w:tcW w:w="595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METHODS</w:t>
            </w:r>
          </w:p>
        </w:tc>
        <w:tc>
          <w:tcPr>
            <w:tcW w:w="3822" w:type="dxa"/>
            <w:tcBorders>
              <w:top w:val="single" w:sz="4" w:space="0" w:color="D9D9D9" w:themeColor="background1" w:themeShade="D9"/>
              <w:left w:val="single" w:sz="4" w:space="0" w:color="D9D9D9" w:themeColor="background1" w:themeShade="D9"/>
              <w:bottom w:val="single" w:sz="4" w:space="0" w:color="D9D9D9" w:themeColor="background1" w:themeShade="D9"/>
              <w:right w:val="nil"/>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OUTCOMES</w:t>
            </w:r>
          </w:p>
        </w:tc>
      </w:tr>
      <w:tr w:rsidR="008A12D6" w:rsidRPr="00C97BEB" w:rsidTr="00905C36">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D9D9D9" w:themeColor="background1" w:themeShade="D9"/>
            </w:tcBorders>
          </w:tcPr>
          <w:p w:rsidR="008A12D6" w:rsidRPr="00C97BEB" w:rsidRDefault="008A12D6" w:rsidP="008A12D6">
            <w:pPr>
              <w:pStyle w:val="ListParagraph"/>
              <w:numPr>
                <w:ilvl w:val="1"/>
                <w:numId w:val="48"/>
              </w:numPr>
              <w:spacing w:before="60" w:after="60"/>
              <w:ind w:left="320" w:hanging="284"/>
              <w:rPr>
                <w:rFonts w:cstheme="minorHAnsi"/>
              </w:rPr>
            </w:pPr>
          </w:p>
        </w:tc>
        <w:tc>
          <w:tcPr>
            <w:tcW w:w="3969" w:type="dxa"/>
            <w:tcBorders>
              <w:top w:val="single" w:sz="4" w:space="0" w:color="D9D9D9" w:themeColor="background1" w:themeShade="D9"/>
            </w:tcBorders>
          </w:tcPr>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i/>
                <w:iCs/>
                <w:color w:val="000000"/>
                <w:lang w:eastAsia="en-GB"/>
              </w:rPr>
            </w:pPr>
            <w:r w:rsidRPr="00C97BEB">
              <w:rPr>
                <w:rFonts w:cstheme="minorHAnsi"/>
                <w:b/>
                <w:bCs/>
                <w:i/>
                <w:iCs/>
                <w:color w:val="000000"/>
              </w:rPr>
              <w:t>Prevention and Reducing Health Inequalities / Improving Cancer Care</w:t>
            </w:r>
          </w:p>
          <w:p w:rsidR="008A12D6"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i/>
                <w:iCs/>
                <w:color w:val="000000"/>
                <w:lang w:eastAsia="en-GB"/>
              </w:rPr>
            </w:pPr>
            <w:r w:rsidRPr="00C97BEB">
              <w:rPr>
                <w:rFonts w:cstheme="minorHAnsi"/>
                <w:i/>
                <w:iCs/>
                <w:color w:val="000000"/>
                <w:lang w:eastAsia="en-GB"/>
              </w:rPr>
              <w:t>Encourage uptake of Public Health screening programmes</w:t>
            </w:r>
          </w:p>
          <w:p w:rsidR="008A12D6" w:rsidRPr="00C97BEB" w:rsidRDefault="008A12D6" w:rsidP="00905C36">
            <w:pPr>
              <w:spacing w:before="60" w:after="60"/>
              <w:cnfStyle w:val="000000000000" w:firstRow="0" w:lastRow="0" w:firstColumn="0" w:lastColumn="0" w:oddVBand="0" w:evenVBand="0" w:oddHBand="0" w:evenHBand="0" w:firstRowFirstColumn="0" w:firstRowLastColumn="0" w:lastRowFirstColumn="0" w:lastRowLastColumn="0"/>
              <w:rPr>
                <w:rFonts w:cstheme="minorHAnsi"/>
                <w:i/>
                <w:iCs/>
                <w:color w:val="000000"/>
              </w:rPr>
            </w:pPr>
            <w:r w:rsidRPr="00D01712">
              <w:rPr>
                <w:rFonts w:ascii="Calibri" w:hAnsi="Calibri" w:cs="Calibri"/>
                <w:bCs/>
                <w:color w:val="FF00FF"/>
                <w:lang w:eastAsia="en-GB"/>
              </w:rPr>
              <w:lastRenderedPageBreak/>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5954" w:type="dxa"/>
            <w:tcBorders>
              <w:top w:val="single" w:sz="4" w:space="0" w:color="D9D9D9" w:themeColor="background1" w:themeShade="D9"/>
            </w:tcBorders>
          </w:tcPr>
          <w:p w:rsidR="008A12D6" w:rsidRPr="001033F1" w:rsidRDefault="008A12D6" w:rsidP="008A12D6">
            <w:pPr>
              <w:pStyle w:val="ListParagraph"/>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color w:val="000000"/>
              </w:rPr>
            </w:pPr>
            <w:r w:rsidRPr="001033F1">
              <w:rPr>
                <w:rFonts w:cstheme="minorHAnsi"/>
                <w:color w:val="000000"/>
              </w:rPr>
              <w:lastRenderedPageBreak/>
              <w:t>Encourage patients to engage with screening programmes opportunistically</w:t>
            </w:r>
          </w:p>
          <w:p w:rsidR="008A12D6" w:rsidRPr="00C97BEB" w:rsidRDefault="008A12D6" w:rsidP="008A12D6">
            <w:pPr>
              <w:pStyle w:val="ListParagraph"/>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color w:val="000000"/>
              </w:rPr>
            </w:pPr>
            <w:r w:rsidRPr="001033F1">
              <w:rPr>
                <w:rFonts w:cstheme="minorHAnsi"/>
                <w:color w:val="000000"/>
              </w:rPr>
              <w:t>Promote screening via cluster communication platforms</w:t>
            </w:r>
          </w:p>
        </w:tc>
        <w:tc>
          <w:tcPr>
            <w:tcW w:w="3822" w:type="dxa"/>
            <w:tcBorders>
              <w:top w:val="single" w:sz="4" w:space="0" w:color="D9D9D9" w:themeColor="background1" w:themeShade="D9"/>
            </w:tcBorders>
          </w:tcPr>
          <w:p w:rsidR="008A12D6" w:rsidRPr="00C97BEB" w:rsidRDefault="008A12D6" w:rsidP="008A12D6">
            <w:pPr>
              <w:pStyle w:val="ListParagraph"/>
              <w:numPr>
                <w:ilvl w:val="0"/>
                <w:numId w:val="47"/>
              </w:numP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C97BEB">
              <w:rPr>
                <w:rFonts w:cstheme="minorHAnsi"/>
                <w:color w:val="000000"/>
              </w:rPr>
              <w:t>Increased screening uptake</w:t>
            </w:r>
          </w:p>
          <w:p w:rsidR="008A12D6" w:rsidRPr="00C97BEB" w:rsidRDefault="008A12D6" w:rsidP="008A12D6">
            <w:pPr>
              <w:pStyle w:val="ListParagraph"/>
              <w:numPr>
                <w:ilvl w:val="0"/>
                <w:numId w:val="47"/>
              </w:numP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C97BEB">
              <w:rPr>
                <w:rFonts w:cstheme="minorHAnsi"/>
                <w:color w:val="000000"/>
              </w:rPr>
              <w:t>Reduced cancer rates</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8A12D6" w:rsidRPr="00C97BEB" w:rsidRDefault="008A12D6" w:rsidP="008A12D6">
            <w:pPr>
              <w:pStyle w:val="ListParagraph"/>
              <w:numPr>
                <w:ilvl w:val="1"/>
                <w:numId w:val="48"/>
              </w:numPr>
              <w:spacing w:before="60" w:after="60"/>
              <w:ind w:left="320" w:hanging="284"/>
              <w:rPr>
                <w:rFonts w:cstheme="minorHAnsi"/>
              </w:rPr>
            </w:pPr>
          </w:p>
        </w:tc>
        <w:tc>
          <w:tcPr>
            <w:tcW w:w="3969"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i/>
                <w:iCs/>
                <w:color w:val="000000"/>
                <w:lang w:eastAsia="en-GB"/>
              </w:rPr>
            </w:pPr>
            <w:r w:rsidRPr="00C97BEB">
              <w:rPr>
                <w:rFonts w:cstheme="minorHAnsi"/>
                <w:b/>
                <w:bCs/>
                <w:i/>
                <w:iCs/>
                <w:color w:val="000000"/>
              </w:rPr>
              <w:t>Prevention and Reducing Health Inequalities / Improving Cancer Care</w:t>
            </w:r>
          </w:p>
          <w:p w:rsidR="008A12D6"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i/>
                <w:iCs/>
                <w:lang w:eastAsia="en-GB"/>
              </w:rPr>
            </w:pPr>
            <w:r w:rsidRPr="00C97BEB">
              <w:rPr>
                <w:rFonts w:cstheme="minorHAnsi"/>
                <w:i/>
                <w:iCs/>
                <w:lang w:eastAsia="en-GB"/>
              </w:rPr>
              <w:t>Develop a consistent approach to reduce smoking prevalence</w:t>
            </w:r>
          </w:p>
          <w:p w:rsidR="0013688D" w:rsidRPr="006C1EA7" w:rsidRDefault="0013688D"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i/>
                <w:iCs/>
                <w:lang w:eastAsia="en-GB"/>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5954" w:type="dxa"/>
          </w:tcPr>
          <w:p w:rsidR="008A12D6" w:rsidRPr="001033F1"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cstheme="minorHAnsi"/>
                <w:lang w:eastAsia="en-GB"/>
              </w:rPr>
            </w:pPr>
            <w:r w:rsidRPr="001033F1">
              <w:rPr>
                <w:rFonts w:cstheme="minorHAnsi"/>
                <w:lang w:eastAsia="en-GB"/>
              </w:rPr>
              <w:t xml:space="preserve">Develop and implement sustainable processes/initiatives that lead to increased referrals to the Help Me Quit local smoking cessation services </w:t>
            </w:r>
          </w:p>
          <w:p w:rsidR="008A12D6" w:rsidRPr="001033F1"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cstheme="minorHAnsi"/>
                <w:lang w:eastAsia="en-GB"/>
              </w:rPr>
            </w:pPr>
            <w:r w:rsidRPr="001033F1">
              <w:rPr>
                <w:rFonts w:cstheme="minorHAnsi"/>
                <w:lang w:eastAsia="en-GB"/>
              </w:rPr>
              <w:t>Increase engagement with the local Pharmacies Level 3 service.</w:t>
            </w:r>
          </w:p>
        </w:tc>
        <w:tc>
          <w:tcPr>
            <w:tcW w:w="3822" w:type="dxa"/>
          </w:tcPr>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Increased referrals to “Help Me Quit”</w:t>
            </w:r>
          </w:p>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 xml:space="preserve">Reduced local prevalence of smoking </w:t>
            </w:r>
          </w:p>
        </w:tc>
      </w:tr>
    </w:tbl>
    <w:p w:rsidR="008A12D6" w:rsidRPr="00C97BEB" w:rsidRDefault="008A12D6" w:rsidP="008A12D6">
      <w:pPr>
        <w:rPr>
          <w:rFonts w:cstheme="minorHAnsi"/>
        </w:rPr>
      </w:pPr>
    </w:p>
    <w:tbl>
      <w:tblPr>
        <w:tblStyle w:val="GridTable4-Accent5"/>
        <w:tblW w:w="14454" w:type="dxa"/>
        <w:tblLook w:val="04A0" w:firstRow="1" w:lastRow="0" w:firstColumn="1" w:lastColumn="0" w:noHBand="0" w:noVBand="1"/>
      </w:tblPr>
      <w:tblGrid>
        <w:gridCol w:w="709"/>
        <w:gridCol w:w="3969"/>
        <w:gridCol w:w="5954"/>
        <w:gridCol w:w="3822"/>
      </w:tblGrid>
      <w:tr w:rsidR="00905C36" w:rsidRPr="00905C36" w:rsidTr="00905C36">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single" w:sz="4" w:space="0" w:color="D9D9D9" w:themeColor="background1" w:themeShade="D9"/>
              <w:left w:val="nil"/>
              <w:bottom w:val="single" w:sz="4" w:space="0" w:color="D9D9D9" w:themeColor="background1" w:themeShade="D9"/>
              <w:right w:val="single" w:sz="4" w:space="0" w:color="D9D9D9" w:themeColor="background1" w:themeShade="D9"/>
            </w:tcBorders>
            <w:shd w:val="clear" w:color="auto" w:fill="2E74B5" w:themeFill="accent1" w:themeFillShade="BF"/>
          </w:tcPr>
          <w:p w:rsidR="008A12D6" w:rsidRPr="00905C36" w:rsidRDefault="008A12D6" w:rsidP="008A12D6">
            <w:pPr>
              <w:pStyle w:val="ListParagraph"/>
              <w:numPr>
                <w:ilvl w:val="0"/>
                <w:numId w:val="48"/>
              </w:numPr>
              <w:rPr>
                <w:rFonts w:cstheme="minorHAnsi"/>
                <w:color w:val="F2F2F2" w:themeColor="background1" w:themeShade="F2"/>
                <w:sz w:val="44"/>
              </w:rPr>
            </w:pPr>
            <w:r w:rsidRPr="00905C36">
              <w:rPr>
                <w:rFonts w:cstheme="minorHAnsi"/>
                <w:color w:val="F2F2F2" w:themeColor="background1" w:themeShade="F2"/>
                <w:sz w:val="44"/>
              </w:rPr>
              <w:tab/>
              <w:t xml:space="preserve">IMPROVING </w:t>
            </w:r>
            <w:bookmarkStart w:id="15" w:name="Unscheduled"/>
            <w:r w:rsidRPr="00905C36">
              <w:rPr>
                <w:rFonts w:cstheme="minorHAnsi"/>
                <w:color w:val="F2F2F2" w:themeColor="background1" w:themeShade="F2"/>
                <w:sz w:val="44"/>
              </w:rPr>
              <w:t>UNSCHEDULED</w:t>
            </w:r>
            <w:bookmarkEnd w:id="15"/>
            <w:r w:rsidRPr="00905C36">
              <w:rPr>
                <w:rFonts w:cstheme="minorHAnsi"/>
                <w:color w:val="F2F2F2" w:themeColor="background1" w:themeShade="F2"/>
                <w:sz w:val="44"/>
              </w:rPr>
              <w:t xml:space="preserve"> CARE</w:t>
            </w:r>
          </w:p>
        </w:tc>
      </w:tr>
      <w:tr w:rsidR="00905C36" w:rsidRPr="00905C36" w:rsidTr="00905C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D9D9D9" w:themeColor="background1" w:themeShade="D9"/>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rPr>
                <w:rFonts w:cstheme="minorHAnsi"/>
                <w:color w:val="F2F2F2" w:themeColor="background1" w:themeShade="F2"/>
              </w:rPr>
            </w:pPr>
          </w:p>
        </w:tc>
        <w:tc>
          <w:tcPr>
            <w:tcW w:w="3969" w:type="dxa"/>
            <w:tcBorders>
              <w:top w:val="single" w:sz="4" w:space="0" w:color="D9D9D9" w:themeColor="background1" w:themeShade="D9"/>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GOALS</w:t>
            </w:r>
          </w:p>
        </w:tc>
        <w:tc>
          <w:tcPr>
            <w:tcW w:w="5954" w:type="dxa"/>
            <w:tcBorders>
              <w:top w:val="single" w:sz="4" w:space="0" w:color="D9D9D9" w:themeColor="background1" w:themeShade="D9"/>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METHODS</w:t>
            </w:r>
          </w:p>
        </w:tc>
        <w:tc>
          <w:tcPr>
            <w:tcW w:w="3822" w:type="dxa"/>
            <w:tcBorders>
              <w:top w:val="single" w:sz="4" w:space="0" w:color="D9D9D9" w:themeColor="background1" w:themeShade="D9"/>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OUTCOMES</w:t>
            </w:r>
          </w:p>
        </w:tc>
      </w:tr>
      <w:tr w:rsidR="008A12D6" w:rsidRPr="00C97BEB" w:rsidTr="00905C36">
        <w:trPr>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nil"/>
            </w:tcBorders>
          </w:tcPr>
          <w:p w:rsidR="008A12D6" w:rsidRPr="00C97BEB" w:rsidRDefault="008A12D6" w:rsidP="008A12D6">
            <w:pPr>
              <w:pStyle w:val="ListParagraph"/>
              <w:numPr>
                <w:ilvl w:val="1"/>
                <w:numId w:val="48"/>
              </w:numPr>
              <w:spacing w:before="60" w:after="60"/>
              <w:ind w:left="320" w:hanging="284"/>
              <w:rPr>
                <w:rFonts w:cstheme="minorHAnsi"/>
              </w:rPr>
            </w:pPr>
          </w:p>
        </w:tc>
        <w:tc>
          <w:tcPr>
            <w:tcW w:w="3969" w:type="dxa"/>
            <w:tcBorders>
              <w:top w:val="nil"/>
            </w:tcBorders>
          </w:tcPr>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t>Reduce demand on outpatients and support improved referral to treatment times.</w:t>
            </w:r>
          </w:p>
          <w:p w:rsidR="008A12D6" w:rsidRPr="0013688D" w:rsidRDefault="0013688D" w:rsidP="0013688D">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r w:rsidRPr="00E238DF">
              <w:rPr>
                <w:color w:val="FFC000"/>
                <w:sz w:val="28"/>
              </w:rPr>
              <w:sym w:font="Wingdings 2" w:char="F0BF"/>
            </w:r>
          </w:p>
        </w:tc>
        <w:tc>
          <w:tcPr>
            <w:tcW w:w="5954" w:type="dxa"/>
            <w:tcBorders>
              <w:top w:val="nil"/>
            </w:tcBorders>
          </w:tcPr>
          <w:p w:rsidR="008A12D6" w:rsidRPr="00E36DDF"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E36DDF">
              <w:rPr>
                <w:rFonts w:cstheme="minorHAnsi"/>
              </w:rPr>
              <w:t xml:space="preserve">Increase the use of Consultant </w:t>
            </w:r>
            <w:r>
              <w:rPr>
                <w:rFonts w:cstheme="minorHAnsi"/>
              </w:rPr>
              <w:t>Connect</w:t>
            </w:r>
          </w:p>
          <w:p w:rsidR="008A12D6" w:rsidRPr="00E36DDF" w:rsidRDefault="008A12D6" w:rsidP="00412037">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2" w:type="dxa"/>
            <w:tcBorders>
              <w:top w:val="nil"/>
            </w:tcBorders>
          </w:tcPr>
          <w:p w:rsidR="008A12D6" w:rsidRPr="00C97BEB"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Improved communication between primary and secondary care</w:t>
            </w:r>
          </w:p>
          <w:p w:rsidR="008A12D6" w:rsidRPr="00C97BEB"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Patients can be treated in primary and community care</w:t>
            </w:r>
          </w:p>
          <w:p w:rsidR="008A12D6" w:rsidRPr="00C97BEB"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Reduced emergency admissions.</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8A12D6" w:rsidRPr="00C97BEB" w:rsidRDefault="008A12D6" w:rsidP="008A12D6">
            <w:pPr>
              <w:pStyle w:val="ListParagraph"/>
              <w:numPr>
                <w:ilvl w:val="1"/>
                <w:numId w:val="48"/>
              </w:numPr>
              <w:spacing w:before="60" w:after="60"/>
              <w:ind w:left="320" w:hanging="284"/>
              <w:rPr>
                <w:rFonts w:cstheme="minorHAnsi"/>
              </w:rPr>
            </w:pPr>
          </w:p>
        </w:tc>
        <w:tc>
          <w:tcPr>
            <w:tcW w:w="3969"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cstheme="minorHAnsi"/>
              </w:rPr>
              <w:t>Improving Patient Quality and safety</w:t>
            </w:r>
            <w:r w:rsidRPr="00C97BEB">
              <w:rPr>
                <w:rFonts w:eastAsia="Times New Roman" w:cstheme="minorHAnsi"/>
                <w:lang w:eastAsia="en-GB"/>
              </w:rPr>
              <w:t xml:space="preserve"> </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t>Provide more care in the community</w:t>
            </w:r>
          </w:p>
          <w:p w:rsidR="008A12D6" w:rsidRPr="00C97BEB" w:rsidRDefault="0013688D"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color w:val="00B0F0"/>
                <w:lang w:eastAsia="en-GB"/>
              </w:rPr>
              <w:sym w:font="Wingdings 2" w:char="F0E4"/>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color w:val="7030A0"/>
                <w:lang w:eastAsia="en-GB"/>
              </w:rPr>
              <w:sym w:font="Wingdings 2" w:char="F0E4"/>
            </w:r>
            <w:r w:rsidRPr="00D01712">
              <w:rPr>
                <w:rFonts w:ascii="Calibri" w:hAnsi="Calibri" w:cs="Calibri"/>
                <w:bCs/>
                <w:lang w:eastAsia="en-GB"/>
              </w:rPr>
              <w:t xml:space="preserve"> </w:t>
            </w:r>
            <w:r w:rsidRPr="00D01712">
              <w:rPr>
                <w:rFonts w:ascii="Calibri" w:hAnsi="Calibri" w:cs="Calibri"/>
                <w:bCs/>
                <w:color w:val="0070C0"/>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r w:rsidRPr="00E238DF">
              <w:rPr>
                <w:color w:val="FFC000"/>
                <w:sz w:val="28"/>
              </w:rPr>
              <w:sym w:font="Wingdings 2" w:char="F0BF"/>
            </w:r>
            <w:r>
              <w:t xml:space="preserve"> </w:t>
            </w:r>
            <w:r w:rsidRPr="00E238DF">
              <w:rPr>
                <w:color w:val="7030A0"/>
                <w:sz w:val="28"/>
              </w:rPr>
              <w:sym w:font="Wingdings 2" w:char="F0BF"/>
            </w:r>
            <w:r>
              <w:t xml:space="preserve"> </w:t>
            </w:r>
            <w:r w:rsidRPr="00E238DF">
              <w:rPr>
                <w:color w:val="0070C0"/>
                <w:sz w:val="28"/>
              </w:rPr>
              <w:sym w:font="Wingdings 2" w:char="F0BF"/>
            </w:r>
          </w:p>
        </w:tc>
        <w:tc>
          <w:tcPr>
            <w:tcW w:w="5954" w:type="dxa"/>
          </w:tcPr>
          <w:p w:rsidR="008A12D6" w:rsidRPr="006C1EA7"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C1EA7">
              <w:rPr>
                <w:rFonts w:eastAsia="Times New Roman" w:cstheme="minorHAnsi"/>
                <w:lang w:eastAsia="en-GB"/>
              </w:rPr>
              <w:t>Expand the Virtual Ward  (Home First approach and reduce risk of readmission)</w:t>
            </w:r>
          </w:p>
          <w:p w:rsidR="008A12D6" w:rsidRPr="006C1EA7" w:rsidRDefault="008A12D6" w:rsidP="008A12D6">
            <w:pPr>
              <w:numPr>
                <w:ilvl w:val="0"/>
                <w:numId w:val="34"/>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C1EA7">
              <w:rPr>
                <w:rFonts w:eastAsia="Times New Roman" w:cstheme="minorHAnsi"/>
                <w:lang w:eastAsia="en-GB"/>
              </w:rPr>
              <w:t>Review Virtual Ward performance</w:t>
            </w:r>
          </w:p>
        </w:tc>
        <w:tc>
          <w:tcPr>
            <w:tcW w:w="3822" w:type="dxa"/>
          </w:tcPr>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 xml:space="preserve">Reduced unnecessary admissions </w:t>
            </w:r>
          </w:p>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Support discharge from hospital</w:t>
            </w:r>
          </w:p>
          <w:p w:rsidR="008A12D6" w:rsidRPr="00C97BEB" w:rsidRDefault="008A12D6" w:rsidP="008A12D6">
            <w:pPr>
              <w:numPr>
                <w:ilvl w:val="0"/>
                <w:numId w:val="34"/>
              </w:numPr>
              <w:ind w:left="369"/>
              <w:cnfStyle w:val="000000100000" w:firstRow="0" w:lastRow="0" w:firstColumn="0" w:lastColumn="0" w:oddVBand="0" w:evenVBand="0" w:oddHBand="1" w:evenHBand="0" w:firstRowFirstColumn="0" w:firstRowLastColumn="0" w:lastRowFirstColumn="0" w:lastRowLastColumn="0"/>
              <w:rPr>
                <w:rFonts w:cstheme="minorHAnsi"/>
              </w:rPr>
            </w:pPr>
            <w:r w:rsidRPr="00C97BEB">
              <w:rPr>
                <w:rFonts w:cstheme="minorHAnsi"/>
              </w:rPr>
              <w:t>Vulnerable patients supported.</w:t>
            </w:r>
          </w:p>
        </w:tc>
      </w:tr>
    </w:tbl>
    <w:p w:rsidR="008A12D6" w:rsidRPr="00C97BEB" w:rsidRDefault="008A12D6" w:rsidP="008A12D6">
      <w:pPr>
        <w:rPr>
          <w:rFonts w:cstheme="minorHAnsi"/>
        </w:rPr>
      </w:pPr>
    </w:p>
    <w:tbl>
      <w:tblPr>
        <w:tblStyle w:val="GridTable4-Accent5"/>
        <w:tblW w:w="14454" w:type="dxa"/>
        <w:tblLook w:val="04A0" w:firstRow="1" w:lastRow="0" w:firstColumn="1" w:lastColumn="0" w:noHBand="0" w:noVBand="1"/>
      </w:tblPr>
      <w:tblGrid>
        <w:gridCol w:w="709"/>
        <w:gridCol w:w="3969"/>
        <w:gridCol w:w="5954"/>
        <w:gridCol w:w="3822"/>
      </w:tblGrid>
      <w:tr w:rsidR="008A12D6" w:rsidRPr="00C97BEB" w:rsidTr="00905C36">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tcBorders>
            <w:shd w:val="clear" w:color="auto" w:fill="2E74B5" w:themeFill="accent1" w:themeFillShade="BF"/>
          </w:tcPr>
          <w:p w:rsidR="008A12D6" w:rsidRPr="00C97BEB" w:rsidRDefault="008A12D6" w:rsidP="008A12D6">
            <w:pPr>
              <w:pStyle w:val="ListParagraph"/>
              <w:numPr>
                <w:ilvl w:val="0"/>
                <w:numId w:val="48"/>
              </w:numPr>
              <w:rPr>
                <w:rFonts w:cstheme="minorHAnsi"/>
                <w:sz w:val="44"/>
              </w:rPr>
            </w:pPr>
            <w:r w:rsidRPr="00C97BEB">
              <w:rPr>
                <w:rFonts w:cstheme="minorHAnsi"/>
                <w:sz w:val="44"/>
              </w:rPr>
              <w:tab/>
              <w:t xml:space="preserve">IMPROVING </w:t>
            </w:r>
            <w:bookmarkStart w:id="16" w:name="MH"/>
            <w:r w:rsidRPr="00C97BEB">
              <w:rPr>
                <w:rFonts w:cstheme="minorHAnsi"/>
                <w:sz w:val="44"/>
              </w:rPr>
              <w:t xml:space="preserve">MENTAL </w:t>
            </w:r>
            <w:bookmarkEnd w:id="16"/>
            <w:r w:rsidRPr="00C97BEB">
              <w:rPr>
                <w:rFonts w:cstheme="minorHAnsi"/>
                <w:sz w:val="44"/>
              </w:rPr>
              <w:t>HEALTH &amp; LEARNING DISABILITIES</w:t>
            </w:r>
          </w:p>
        </w:tc>
      </w:tr>
      <w:tr w:rsidR="00905C36" w:rsidRPr="00C97BEB" w:rsidTr="00905C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F2F2F2" w:themeColor="background1" w:themeShade="F2"/>
              <w:left w:val="nil"/>
              <w:bottom w:val="nil"/>
              <w:right w:val="single" w:sz="4" w:space="0" w:color="D9D9D9" w:themeColor="background1" w:themeShade="D9"/>
            </w:tcBorders>
            <w:shd w:val="clear" w:color="auto" w:fill="2E74B5" w:themeFill="accent1" w:themeFillShade="BF"/>
          </w:tcPr>
          <w:p w:rsidR="008A12D6" w:rsidRPr="00C97BEB" w:rsidRDefault="008A12D6" w:rsidP="00412037">
            <w:pPr>
              <w:rPr>
                <w:rFonts w:cstheme="minorHAnsi"/>
                <w:color w:val="FFFFFF" w:themeColor="background1"/>
              </w:rPr>
            </w:pPr>
          </w:p>
        </w:tc>
        <w:tc>
          <w:tcPr>
            <w:tcW w:w="3969" w:type="dxa"/>
            <w:tcBorders>
              <w:top w:val="single" w:sz="4" w:space="0" w:color="F2F2F2" w:themeColor="background1" w:themeShade="F2"/>
              <w:left w:val="single" w:sz="4" w:space="0" w:color="D9D9D9" w:themeColor="background1" w:themeShade="D9"/>
              <w:bottom w:val="nil"/>
              <w:right w:val="single" w:sz="4" w:space="0" w:color="D9D9D9" w:themeColor="background1" w:themeShade="D9"/>
            </w:tcBorders>
            <w:shd w:val="clear" w:color="auto" w:fill="2E74B5" w:themeFill="accent1" w:themeFillShade="BF"/>
          </w:tcPr>
          <w:p w:rsidR="008A12D6" w:rsidRPr="00C97BEB"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color w:val="FFFFFF" w:themeColor="background1"/>
              </w:rPr>
            </w:pPr>
            <w:r w:rsidRPr="00C97BEB">
              <w:rPr>
                <w:rFonts w:cstheme="minorHAnsi"/>
                <w:color w:val="FFFFFF" w:themeColor="background1"/>
              </w:rPr>
              <w:t>GOALS</w:t>
            </w:r>
          </w:p>
        </w:tc>
        <w:tc>
          <w:tcPr>
            <w:tcW w:w="5954" w:type="dxa"/>
            <w:tcBorders>
              <w:top w:val="single" w:sz="4" w:space="0" w:color="F2F2F2" w:themeColor="background1" w:themeShade="F2"/>
              <w:left w:val="single" w:sz="4" w:space="0" w:color="D9D9D9" w:themeColor="background1" w:themeShade="D9"/>
              <w:bottom w:val="nil"/>
              <w:right w:val="single" w:sz="4" w:space="0" w:color="D9D9D9" w:themeColor="background1" w:themeShade="D9"/>
            </w:tcBorders>
            <w:shd w:val="clear" w:color="auto" w:fill="2E74B5" w:themeFill="accent1" w:themeFillShade="BF"/>
          </w:tcPr>
          <w:p w:rsidR="008A12D6" w:rsidRPr="00C97BEB"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rPr>
            </w:pPr>
            <w:r w:rsidRPr="00C97BEB">
              <w:rPr>
                <w:rFonts w:cstheme="minorHAnsi"/>
                <w:b/>
                <w:color w:val="FFFFFF" w:themeColor="background1"/>
              </w:rPr>
              <w:t>METHODS</w:t>
            </w:r>
          </w:p>
        </w:tc>
        <w:tc>
          <w:tcPr>
            <w:tcW w:w="3822" w:type="dxa"/>
            <w:tcBorders>
              <w:top w:val="single" w:sz="4" w:space="0" w:color="F2F2F2" w:themeColor="background1" w:themeShade="F2"/>
              <w:left w:val="single" w:sz="4" w:space="0" w:color="D9D9D9" w:themeColor="background1" w:themeShade="D9"/>
              <w:bottom w:val="nil"/>
              <w:right w:val="nil"/>
            </w:tcBorders>
            <w:shd w:val="clear" w:color="auto" w:fill="2E74B5" w:themeFill="accent1" w:themeFillShade="BF"/>
          </w:tcPr>
          <w:p w:rsidR="008A12D6" w:rsidRPr="00C97BEB"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rPr>
            </w:pPr>
            <w:r w:rsidRPr="00C97BEB">
              <w:rPr>
                <w:rFonts w:cstheme="minorHAnsi"/>
                <w:b/>
                <w:color w:val="FFFFFF" w:themeColor="background1"/>
              </w:rPr>
              <w:t>OUTCOMES</w:t>
            </w:r>
          </w:p>
        </w:tc>
      </w:tr>
      <w:tr w:rsidR="008A12D6" w:rsidRPr="00C97BEB" w:rsidTr="00905C36">
        <w:trPr>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nil"/>
            </w:tcBorders>
          </w:tcPr>
          <w:p w:rsidR="008A12D6" w:rsidRPr="00C97BEB" w:rsidRDefault="008A12D6" w:rsidP="008A12D6">
            <w:pPr>
              <w:pStyle w:val="ListParagraph"/>
              <w:numPr>
                <w:ilvl w:val="1"/>
                <w:numId w:val="48"/>
              </w:numPr>
              <w:spacing w:before="60" w:after="60"/>
              <w:ind w:left="320" w:hanging="284"/>
              <w:rPr>
                <w:rFonts w:cstheme="minorHAnsi"/>
              </w:rPr>
            </w:pPr>
          </w:p>
        </w:tc>
        <w:tc>
          <w:tcPr>
            <w:tcW w:w="3969" w:type="dxa"/>
            <w:tcBorders>
              <w:top w:val="nil"/>
            </w:tcBorders>
          </w:tcPr>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b/>
              </w:rPr>
            </w:pPr>
            <w:r w:rsidRPr="00C97BEB">
              <w:rPr>
                <w:rFonts w:cstheme="minorHAnsi"/>
              </w:rPr>
              <w:t xml:space="preserve">Improving Mental Health </w:t>
            </w:r>
          </w:p>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lastRenderedPageBreak/>
              <w:t>Develop services to improve mental health and wellbeing of patients.</w:t>
            </w:r>
          </w:p>
          <w:p w:rsidR="008A12D6" w:rsidRPr="0013688D" w:rsidRDefault="0013688D" w:rsidP="0013688D">
            <w:pPr>
              <w:textAlignment w:val="baseline"/>
              <w:cnfStyle w:val="000000000000" w:firstRow="0" w:lastRow="0" w:firstColumn="0" w:lastColumn="0" w:oddVBand="0" w:evenVBand="0" w:oddHBand="0" w:evenHBand="0" w:firstRowFirstColumn="0" w:firstRowLastColumn="0" w:lastRowFirstColumn="0" w:lastRowLastColumn="0"/>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t xml:space="preserve"> </w:t>
            </w:r>
            <w:r w:rsidRPr="00286FA1">
              <w:rPr>
                <w:color w:val="00B0F0"/>
                <w:sz w:val="28"/>
              </w:rPr>
              <w:sym w:font="Wingdings 2" w:char="F0BF"/>
            </w:r>
            <w:r>
              <w:t xml:space="preserve"> </w:t>
            </w:r>
            <w:r w:rsidRPr="00E238DF">
              <w:rPr>
                <w:color w:val="0070C0"/>
                <w:sz w:val="28"/>
              </w:rPr>
              <w:sym w:font="Wingdings 2" w:char="F0BF"/>
            </w:r>
            <w:r>
              <w:t xml:space="preserve"> </w:t>
            </w:r>
          </w:p>
        </w:tc>
        <w:tc>
          <w:tcPr>
            <w:tcW w:w="5954" w:type="dxa"/>
            <w:tcBorders>
              <w:top w:val="nil"/>
            </w:tcBorders>
          </w:tcPr>
          <w:p w:rsidR="008A12D6"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0B4607">
              <w:rPr>
                <w:rFonts w:eastAsia="Times New Roman" w:cstheme="minorHAnsi"/>
                <w:lang w:eastAsia="en-GB"/>
              </w:rPr>
              <w:lastRenderedPageBreak/>
              <w:t>Develop Social prescriber and Cluster Mental Health Practitioner roles.</w:t>
            </w:r>
          </w:p>
          <w:p w:rsidR="008A12D6" w:rsidRPr="00F94026"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01378">
              <w:rPr>
                <w:rFonts w:eastAsia="Times New Roman" w:cstheme="minorHAnsi"/>
                <w:lang w:eastAsia="en-GB"/>
              </w:rPr>
              <w:lastRenderedPageBreak/>
              <w:t xml:space="preserve">Continue to work with LPMHSS to develop a cluster specific service with the aim of having more streamlined access. </w:t>
            </w:r>
          </w:p>
        </w:tc>
        <w:tc>
          <w:tcPr>
            <w:tcW w:w="3822" w:type="dxa"/>
            <w:tcBorders>
              <w:top w:val="nil"/>
            </w:tcBorders>
          </w:tcPr>
          <w:p w:rsidR="008A12D6" w:rsidRPr="00C97BEB" w:rsidRDefault="008A12D6" w:rsidP="008A12D6">
            <w:pPr>
              <w:numPr>
                <w:ilvl w:val="0"/>
                <w:numId w:val="3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lastRenderedPageBreak/>
              <w:t>Reduction in demands on GP services, medicines.</w:t>
            </w:r>
          </w:p>
          <w:p w:rsidR="008A12D6" w:rsidRPr="00C97BEB" w:rsidRDefault="008A12D6" w:rsidP="008A12D6">
            <w:pPr>
              <w:numPr>
                <w:ilvl w:val="0"/>
                <w:numId w:val="3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lastRenderedPageBreak/>
              <w:t>Reduction in impact on Mental Health Services, Social Care.</w:t>
            </w:r>
          </w:p>
          <w:p w:rsidR="008A12D6" w:rsidRPr="00C97BEB" w:rsidRDefault="008A12D6" w:rsidP="008A12D6">
            <w:pPr>
              <w:numPr>
                <w:ilvl w:val="0"/>
                <w:numId w:val="3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Improved patient reported outcome measures.</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8A12D6" w:rsidRPr="00C97BEB" w:rsidRDefault="008A12D6" w:rsidP="008A12D6">
            <w:pPr>
              <w:pStyle w:val="ListParagraph"/>
              <w:numPr>
                <w:ilvl w:val="1"/>
                <w:numId w:val="48"/>
              </w:numPr>
              <w:spacing w:before="60" w:after="60"/>
              <w:ind w:left="320" w:hanging="284"/>
              <w:rPr>
                <w:rFonts w:cstheme="minorHAnsi"/>
                <w:b w:val="0"/>
                <w:bCs w:val="0"/>
              </w:rPr>
            </w:pPr>
          </w:p>
        </w:tc>
        <w:tc>
          <w:tcPr>
            <w:tcW w:w="3969"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cstheme="minorHAnsi"/>
              </w:rPr>
              <w:t>Improving Patient Quality and safety</w:t>
            </w:r>
            <w:r w:rsidRPr="00C97BEB">
              <w:rPr>
                <w:rFonts w:eastAsia="Times New Roman" w:cstheme="minorHAnsi"/>
                <w:lang w:eastAsia="en-GB"/>
              </w:rPr>
              <w:t xml:space="preserve"> </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t>Identify and support patients experiencing domestic violence</w:t>
            </w:r>
          </w:p>
          <w:p w:rsidR="008A12D6" w:rsidRPr="0013688D" w:rsidRDefault="0013688D" w:rsidP="0013688D">
            <w:pPr>
              <w:textAlignment w:val="baseline"/>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00B050"/>
                <w:lang w:eastAsia="en-GB"/>
              </w:rPr>
              <w:sym w:font="Wingdings 2" w:char="F0E4"/>
            </w:r>
            <w:r w:rsidRPr="00D01712">
              <w:rPr>
                <w:rFonts w:ascii="Calibri" w:hAnsi="Calibri" w:cs="Calibri"/>
                <w:bCs/>
                <w:lang w:eastAsia="en-GB"/>
              </w:rPr>
              <w:t xml:space="preserve"> </w:t>
            </w: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t xml:space="preserve"> </w:t>
            </w:r>
            <w:r w:rsidRPr="00286FA1">
              <w:rPr>
                <w:color w:val="00B0F0"/>
                <w:sz w:val="28"/>
              </w:rPr>
              <w:sym w:font="Wingdings 2" w:char="F0BF"/>
            </w:r>
            <w:r>
              <w:t xml:space="preserve"> </w:t>
            </w:r>
            <w:r w:rsidRPr="00E238DF">
              <w:rPr>
                <w:color w:val="0070C0"/>
                <w:sz w:val="28"/>
              </w:rPr>
              <w:sym w:font="Wingdings 2" w:char="F0BF"/>
            </w:r>
            <w:r>
              <w:t xml:space="preserve"> </w:t>
            </w:r>
          </w:p>
        </w:tc>
        <w:tc>
          <w:tcPr>
            <w:tcW w:w="5954" w:type="dxa"/>
          </w:tcPr>
          <w:p w:rsidR="008A12D6" w:rsidRPr="00641A4B" w:rsidRDefault="008A12D6" w:rsidP="008A12D6">
            <w:pPr>
              <w:pStyle w:val="ListParagraph"/>
              <w:numPr>
                <w:ilvl w:val="0"/>
                <w:numId w:val="34"/>
              </w:numPr>
              <w:ind w:left="334"/>
              <w:contextualSpacing w:val="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Engage in the primary care IRIS project</w:t>
            </w:r>
          </w:p>
          <w:p w:rsidR="008A12D6" w:rsidRPr="00641A4B" w:rsidRDefault="008A12D6" w:rsidP="00412037">
            <w:pPr>
              <w:cnfStyle w:val="000000100000" w:firstRow="0" w:lastRow="0" w:firstColumn="0" w:lastColumn="0" w:oddVBand="0" w:evenVBand="0" w:oddHBand="1" w:evenHBand="0" w:firstRowFirstColumn="0" w:firstRowLastColumn="0" w:lastRowFirstColumn="0" w:lastRowLastColumn="0"/>
              <w:rPr>
                <w:rFonts w:eastAsia="Times New Roman" w:cstheme="minorHAnsi"/>
                <w:i/>
                <w:highlight w:val="yellow"/>
                <w:lang w:eastAsia="en-GB"/>
              </w:rPr>
            </w:pPr>
            <w:r w:rsidRPr="00641A4B">
              <w:rPr>
                <w:rFonts w:eastAsia="Times New Roman" w:cstheme="minorHAnsi"/>
                <w:i/>
                <w:lang w:eastAsia="en-GB"/>
              </w:rPr>
              <w:t>Funding ending in March – Keep in after March??</w:t>
            </w:r>
          </w:p>
        </w:tc>
        <w:tc>
          <w:tcPr>
            <w:tcW w:w="3822" w:type="dxa"/>
          </w:tcPr>
          <w:p w:rsidR="008A12D6" w:rsidRPr="00641A4B" w:rsidRDefault="008A12D6" w:rsidP="008A12D6">
            <w:pPr>
              <w:pStyle w:val="ListParagraph"/>
              <w:numPr>
                <w:ilvl w:val="0"/>
                <w:numId w:val="34"/>
              </w:numPr>
              <w:ind w:left="369"/>
              <w:contextualSpacing w:val="0"/>
              <w:cnfStyle w:val="000000100000" w:firstRow="0" w:lastRow="0" w:firstColumn="0" w:lastColumn="0" w:oddVBand="0" w:evenVBand="0" w:oddHBand="1" w:evenHBand="0" w:firstRowFirstColumn="0" w:firstRowLastColumn="0" w:lastRowFirstColumn="0" w:lastRowLastColumn="0"/>
              <w:rPr>
                <w:rFonts w:cstheme="minorHAnsi"/>
                <w:i/>
              </w:rPr>
            </w:pPr>
            <w:r w:rsidRPr="00641A4B">
              <w:rPr>
                <w:rFonts w:cstheme="minorHAnsi"/>
                <w:i/>
              </w:rPr>
              <w:t>Patients experiencing domestic abuse are supported and kept safe</w:t>
            </w:r>
          </w:p>
        </w:tc>
      </w:tr>
    </w:tbl>
    <w:p w:rsidR="008A12D6" w:rsidRPr="00C97BEB" w:rsidRDefault="008A12D6" w:rsidP="008A12D6">
      <w:pPr>
        <w:rPr>
          <w:rFonts w:cstheme="minorHAnsi"/>
        </w:rPr>
      </w:pPr>
    </w:p>
    <w:tbl>
      <w:tblPr>
        <w:tblStyle w:val="GridTable4-Accent5"/>
        <w:tblW w:w="14454" w:type="dxa"/>
        <w:tblLook w:val="04A0" w:firstRow="1" w:lastRow="0" w:firstColumn="1" w:lastColumn="0" w:noHBand="0" w:noVBand="1"/>
      </w:tblPr>
      <w:tblGrid>
        <w:gridCol w:w="709"/>
        <w:gridCol w:w="3969"/>
        <w:gridCol w:w="5954"/>
        <w:gridCol w:w="3822"/>
      </w:tblGrid>
      <w:tr w:rsidR="00905C36" w:rsidRPr="00905C36" w:rsidTr="00905C36">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tcBorders>
            <w:shd w:val="clear" w:color="auto" w:fill="2E74B5" w:themeFill="accent1" w:themeFillShade="BF"/>
          </w:tcPr>
          <w:p w:rsidR="008A12D6" w:rsidRPr="00905C36" w:rsidRDefault="008A12D6" w:rsidP="008A12D6">
            <w:pPr>
              <w:pStyle w:val="ListParagraph"/>
              <w:numPr>
                <w:ilvl w:val="0"/>
                <w:numId w:val="48"/>
              </w:numPr>
              <w:rPr>
                <w:rFonts w:cstheme="minorHAnsi"/>
                <w:color w:val="F2F2F2" w:themeColor="background1" w:themeShade="F2"/>
                <w:sz w:val="44"/>
              </w:rPr>
            </w:pPr>
            <w:r w:rsidRPr="00905C36">
              <w:rPr>
                <w:rFonts w:cstheme="minorHAnsi"/>
                <w:color w:val="F2F2F2" w:themeColor="background1" w:themeShade="F2"/>
                <w:sz w:val="44"/>
              </w:rPr>
              <w:tab/>
            </w:r>
            <w:bookmarkStart w:id="17" w:name="CYP"/>
            <w:r w:rsidRPr="00905C36">
              <w:rPr>
                <w:rFonts w:cstheme="minorHAnsi"/>
                <w:color w:val="F2F2F2" w:themeColor="background1" w:themeShade="F2"/>
                <w:sz w:val="44"/>
              </w:rPr>
              <w:t>CHILDREN, YOUNG PEOPLE &amp; MATERNITY</w:t>
            </w:r>
            <w:bookmarkEnd w:id="17"/>
          </w:p>
        </w:tc>
      </w:tr>
      <w:tr w:rsidR="00905C36" w:rsidRPr="00905C36" w:rsidTr="00905C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F2F2F2" w:themeColor="background1" w:themeShade="F2"/>
              <w:left w:val="nil"/>
              <w:bottom w:val="nil"/>
              <w:right w:val="single" w:sz="4" w:space="0" w:color="F2F2F2" w:themeColor="background1" w:themeShade="F2"/>
            </w:tcBorders>
            <w:shd w:val="clear" w:color="auto" w:fill="2E74B5" w:themeFill="accent1" w:themeFillShade="BF"/>
          </w:tcPr>
          <w:p w:rsidR="008A12D6" w:rsidRPr="00905C36" w:rsidRDefault="008A12D6" w:rsidP="00412037">
            <w:pPr>
              <w:rPr>
                <w:rFonts w:cstheme="minorHAnsi"/>
                <w:color w:val="F2F2F2" w:themeColor="background1" w:themeShade="F2"/>
              </w:rPr>
            </w:pPr>
          </w:p>
        </w:tc>
        <w:tc>
          <w:tcPr>
            <w:tcW w:w="3969" w:type="dxa"/>
            <w:tcBorders>
              <w:top w:val="single" w:sz="4" w:space="0" w:color="F2F2F2" w:themeColor="background1" w:themeShade="F2"/>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GOALS</w:t>
            </w:r>
          </w:p>
        </w:tc>
        <w:tc>
          <w:tcPr>
            <w:tcW w:w="5954" w:type="dxa"/>
            <w:tcBorders>
              <w:top w:val="single" w:sz="4" w:space="0" w:color="F2F2F2" w:themeColor="background1" w:themeShade="F2"/>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METHODS</w:t>
            </w:r>
          </w:p>
        </w:tc>
        <w:tc>
          <w:tcPr>
            <w:tcW w:w="3822" w:type="dxa"/>
            <w:tcBorders>
              <w:top w:val="single" w:sz="4" w:space="0" w:color="F2F2F2" w:themeColor="background1" w:themeShade="F2"/>
              <w:left w:val="single" w:sz="4" w:space="0" w:color="F2F2F2" w:themeColor="background1" w:themeShade="F2"/>
              <w:bottom w:val="nil"/>
              <w:right w:val="nil"/>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OUTCOMES</w:t>
            </w:r>
          </w:p>
        </w:tc>
      </w:tr>
      <w:tr w:rsidR="008A12D6" w:rsidRPr="00C97BEB" w:rsidTr="00905C36">
        <w:trPr>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nil"/>
            </w:tcBorders>
          </w:tcPr>
          <w:p w:rsidR="008A12D6" w:rsidRPr="00C97BEB" w:rsidRDefault="008A12D6" w:rsidP="008A12D6">
            <w:pPr>
              <w:pStyle w:val="ListParagraph"/>
              <w:numPr>
                <w:ilvl w:val="1"/>
                <w:numId w:val="48"/>
              </w:numPr>
              <w:spacing w:before="60" w:after="60"/>
              <w:ind w:left="320" w:hanging="284"/>
              <w:rPr>
                <w:rFonts w:cstheme="minorHAnsi"/>
              </w:rPr>
            </w:pPr>
          </w:p>
        </w:tc>
        <w:tc>
          <w:tcPr>
            <w:tcW w:w="3969" w:type="dxa"/>
            <w:tcBorders>
              <w:top w:val="nil"/>
            </w:tcBorders>
          </w:tcPr>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C97BEB">
              <w:rPr>
                <w:rFonts w:cstheme="minorHAnsi"/>
              </w:rPr>
              <w:t>Improving Patient Quality and safety</w:t>
            </w:r>
            <w:r w:rsidRPr="00C97BEB">
              <w:rPr>
                <w:rFonts w:eastAsia="Times New Roman" w:cstheme="minorHAnsi"/>
                <w:lang w:eastAsia="en-GB"/>
              </w:rPr>
              <w:t xml:space="preserve"> </w:t>
            </w:r>
          </w:p>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t>Develop strategies to support parents of children with behavioural problems</w:t>
            </w:r>
          </w:p>
          <w:p w:rsidR="008A12D6" w:rsidRPr="00C97BEB" w:rsidRDefault="0013688D" w:rsidP="00412037">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Pr>
                <w:rFonts w:ascii="Calibri" w:hAnsi="Calibri" w:cs="Calibri"/>
                <w:bCs/>
                <w:color w:val="00B0F0"/>
                <w:lang w:eastAsia="en-GB"/>
              </w:rPr>
              <w:t xml:space="preserve"> </w:t>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p>
        </w:tc>
        <w:tc>
          <w:tcPr>
            <w:tcW w:w="5954" w:type="dxa"/>
            <w:tcBorders>
              <w:top w:val="nil"/>
            </w:tcBorders>
          </w:tcPr>
          <w:p w:rsidR="008A12D6" w:rsidRPr="00641A4B" w:rsidRDefault="008A12D6" w:rsidP="008A12D6">
            <w:pPr>
              <w:pStyle w:val="ListParagraph"/>
              <w:numPr>
                <w:ilvl w:val="0"/>
                <w:numId w:val="34"/>
              </w:numPr>
              <w:ind w:left="334"/>
              <w:contextualSpacing w:val="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 xml:space="preserve">Review the ‘Understanding Why’ parenting Project </w:t>
            </w:r>
          </w:p>
          <w:p w:rsidR="008A12D6" w:rsidRPr="00641A4B" w:rsidRDefault="008A12D6" w:rsidP="008A12D6">
            <w:pPr>
              <w:pStyle w:val="ListParagraph"/>
              <w:numPr>
                <w:ilvl w:val="0"/>
                <w:numId w:val="34"/>
              </w:numPr>
              <w:ind w:left="334"/>
              <w:contextualSpacing w:val="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 xml:space="preserve">Consider continuing to implement the‘Understanding Why’ Parenting Pilot project. </w:t>
            </w:r>
          </w:p>
          <w:p w:rsidR="008A12D6" w:rsidRPr="00641A4B" w:rsidRDefault="008A12D6" w:rsidP="008A12D6">
            <w:pPr>
              <w:pStyle w:val="ListParagraph"/>
              <w:numPr>
                <w:ilvl w:val="1"/>
                <w:numId w:val="34"/>
              </w:numPr>
              <w:ind w:left="476"/>
              <w:contextualSpacing w:val="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Telephone support of parents of children with behavioural problems.</w:t>
            </w:r>
          </w:p>
          <w:p w:rsidR="008A12D6" w:rsidRPr="00641A4B" w:rsidRDefault="008A12D6" w:rsidP="008A12D6">
            <w:pPr>
              <w:numPr>
                <w:ilvl w:val="1"/>
                <w:numId w:val="34"/>
              </w:numPr>
              <w:ind w:left="476"/>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Virtual peer support groups working with local schools.</w:t>
            </w:r>
          </w:p>
        </w:tc>
        <w:tc>
          <w:tcPr>
            <w:tcW w:w="3822" w:type="dxa"/>
            <w:tcBorders>
              <w:top w:val="nil"/>
            </w:tcBorders>
          </w:tcPr>
          <w:p w:rsidR="008A12D6" w:rsidRPr="00C97BEB" w:rsidRDefault="008A12D6" w:rsidP="008A12D6">
            <w:pPr>
              <w:numPr>
                <w:ilvl w:val="0"/>
                <w:numId w:val="3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Reduced isolation and Early identification of need for parental support</w:t>
            </w:r>
          </w:p>
          <w:p w:rsidR="008A12D6" w:rsidRPr="00C97BEB" w:rsidRDefault="008A12D6" w:rsidP="008A12D6">
            <w:pPr>
              <w:numPr>
                <w:ilvl w:val="0"/>
                <w:numId w:val="3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Reduce anxieties of parents and young people and family wellbeing</w:t>
            </w:r>
          </w:p>
          <w:p w:rsidR="008A12D6" w:rsidRPr="00C97BEB" w:rsidRDefault="008A12D6" w:rsidP="008A12D6">
            <w:pPr>
              <w:numPr>
                <w:ilvl w:val="0"/>
                <w:numId w:val="34"/>
              </w:numPr>
              <w:ind w:left="369"/>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Peer interaction and support</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8A12D6" w:rsidRPr="00C97BEB" w:rsidRDefault="008A12D6" w:rsidP="008A12D6">
            <w:pPr>
              <w:pStyle w:val="ListParagraph"/>
              <w:numPr>
                <w:ilvl w:val="1"/>
                <w:numId w:val="48"/>
              </w:numPr>
              <w:spacing w:before="60" w:after="60"/>
              <w:ind w:left="320" w:hanging="284"/>
              <w:rPr>
                <w:rFonts w:cstheme="minorHAnsi"/>
                <w:b w:val="0"/>
                <w:bCs w:val="0"/>
              </w:rPr>
            </w:pPr>
          </w:p>
        </w:tc>
        <w:tc>
          <w:tcPr>
            <w:tcW w:w="3969"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bCs/>
                <w:iCs/>
              </w:rPr>
            </w:pPr>
            <w:r w:rsidRPr="00C97BEB">
              <w:rPr>
                <w:rFonts w:cstheme="minorHAnsi"/>
              </w:rPr>
              <w:t>Improving Patient Quality and safety</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C97BEB">
              <w:rPr>
                <w:rFonts w:cstheme="minorHAnsi"/>
                <w:i/>
              </w:rPr>
              <w:t>Improve outcomes for the most vulnerable families within the NPT clusters</w:t>
            </w:r>
            <w:r w:rsidRPr="00C97BEB">
              <w:rPr>
                <w:rFonts w:cstheme="minorHAnsi"/>
              </w:rPr>
              <w:t xml:space="preserve"> </w:t>
            </w:r>
          </w:p>
          <w:p w:rsidR="008A12D6" w:rsidRPr="00C97BEB" w:rsidRDefault="0013688D" w:rsidP="00412037">
            <w:pPr>
              <w:spacing w:before="60" w:after="60"/>
              <w:cnfStyle w:val="000000100000" w:firstRow="0" w:lastRow="0" w:firstColumn="0" w:lastColumn="0" w:oddVBand="0" w:evenVBand="0" w:oddHBand="1" w:evenHBand="0" w:firstRowFirstColumn="0" w:firstRowLastColumn="0" w:lastRowFirstColumn="0" w:lastRowLastColumn="0"/>
              <w:rPr>
                <w:rFonts w:cstheme="minorHAnsi"/>
                <w:b/>
              </w:rPr>
            </w:pPr>
            <w:r w:rsidRPr="00D01712">
              <w:rPr>
                <w:rFonts w:ascii="Calibri" w:hAnsi="Calibri" w:cs="Calibri"/>
                <w:bCs/>
                <w:color w:val="FF0000"/>
                <w:sz w:val="24"/>
                <w:lang w:eastAsia="en-GB"/>
              </w:rPr>
              <w:sym w:font="Wingdings 2" w:char="F0E4"/>
            </w:r>
            <w:r w:rsidRPr="00D01712">
              <w:rPr>
                <w:rFonts w:ascii="Calibri" w:hAnsi="Calibri" w:cs="Calibri"/>
                <w:bCs/>
                <w:color w:val="00B050"/>
                <w:lang w:eastAsia="en-GB"/>
              </w:rPr>
              <w:t xml:space="preserve"> </w:t>
            </w:r>
            <w:r w:rsidRPr="00D01712">
              <w:rPr>
                <w:rFonts w:ascii="Calibri" w:hAnsi="Calibri" w:cs="Calibri"/>
                <w:bCs/>
                <w:color w:val="00B050"/>
                <w:lang w:eastAsia="en-GB"/>
              </w:rPr>
              <w:sym w:font="Wingdings 2" w:char="F0E4"/>
            </w:r>
            <w:r>
              <w:rPr>
                <w:rFonts w:ascii="Calibri" w:hAnsi="Calibri" w:cs="Calibri"/>
                <w:bCs/>
                <w:color w:val="00B0F0"/>
                <w:lang w:eastAsia="en-GB"/>
              </w:rPr>
              <w:t xml:space="preserve"> </w:t>
            </w:r>
            <w:r w:rsidRPr="00D01712">
              <w:rPr>
                <w:rFonts w:ascii="Calibri" w:hAnsi="Calibri" w:cs="Calibri"/>
                <w:bCs/>
                <w:color w:val="FFC000"/>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D01712">
              <w:rPr>
                <w:rFonts w:ascii="Calibri" w:hAnsi="Calibri" w:cs="Calibri"/>
                <w:bCs/>
                <w:color w:val="538135" w:themeColor="accent6" w:themeShade="BF"/>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D01712">
              <w:rPr>
                <w:rFonts w:ascii="Calibri" w:hAnsi="Calibri" w:cs="Calibri"/>
                <w:bCs/>
                <w:color w:val="1F4E79" w:themeColor="accent1" w:themeShade="80"/>
              </w:rPr>
              <w:sym w:font="Wingdings 2" w:char="F0E4"/>
            </w:r>
            <w:r w:rsidRPr="00885C22">
              <w:rPr>
                <w:sz w:val="28"/>
              </w:rPr>
              <w:sym w:font="Wingdings 2" w:char="F0BF"/>
            </w:r>
            <w:r w:rsidRPr="00885C22">
              <w:rPr>
                <w:color w:val="00B050"/>
                <w:sz w:val="28"/>
              </w:rPr>
              <w:sym w:font="Wingdings 2" w:char="F0BF"/>
            </w:r>
            <w:r w:rsidRPr="00885C22">
              <w:rPr>
                <w:color w:val="FF0000"/>
                <w:sz w:val="28"/>
              </w:rPr>
              <w:sym w:font="Wingdings 2" w:char="F0BF"/>
            </w:r>
            <w:r w:rsidRPr="00885C22">
              <w:t xml:space="preserve"> </w:t>
            </w:r>
            <w:r w:rsidRPr="00286FA1">
              <w:rPr>
                <w:color w:val="00B0F0"/>
                <w:sz w:val="28"/>
              </w:rPr>
              <w:sym w:font="Wingdings 2" w:char="F0BF"/>
            </w:r>
          </w:p>
        </w:tc>
        <w:tc>
          <w:tcPr>
            <w:tcW w:w="5954" w:type="dxa"/>
          </w:tcPr>
          <w:p w:rsidR="008A12D6" w:rsidRPr="00641A4B" w:rsidRDefault="008A12D6" w:rsidP="008A12D6">
            <w:pPr>
              <w:pStyle w:val="ListParagraph"/>
              <w:numPr>
                <w:ilvl w:val="0"/>
                <w:numId w:val="36"/>
              </w:numPr>
              <w:contextualSpacing w:val="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 xml:space="preserve">Review the Specialist Health Visiting pilot service </w:t>
            </w:r>
          </w:p>
          <w:p w:rsidR="008A12D6" w:rsidRPr="00641A4B" w:rsidRDefault="008A12D6" w:rsidP="008A12D6">
            <w:pPr>
              <w:numPr>
                <w:ilvl w:val="0"/>
                <w:numId w:val="36"/>
              </w:num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641A4B">
              <w:rPr>
                <w:rFonts w:eastAsia="Times New Roman" w:cstheme="minorHAnsi"/>
                <w:i/>
                <w:lang w:eastAsia="en-GB"/>
              </w:rPr>
              <w:t xml:space="preserve">Support the recruitment of a Specialist health visitor </w:t>
            </w:r>
          </w:p>
          <w:p w:rsidR="008A12D6" w:rsidRPr="00641A4B" w:rsidRDefault="008A12D6" w:rsidP="008A12D6">
            <w:pPr>
              <w:numPr>
                <w:ilvl w:val="0"/>
                <w:numId w:val="36"/>
              </w:num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641A4B">
              <w:rPr>
                <w:rFonts w:cstheme="minorHAnsi"/>
                <w:i/>
              </w:rPr>
              <w:t>Provide specialist Health Visiting advice and service to the Child and Family Team across the age span</w:t>
            </w:r>
          </w:p>
          <w:p w:rsidR="008A12D6" w:rsidRPr="00641A4B" w:rsidRDefault="008A12D6" w:rsidP="00412037">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p w:rsidR="008A12D6" w:rsidRPr="00641A4B" w:rsidRDefault="008A12D6" w:rsidP="00412037">
            <w:pPr>
              <w:cnfStyle w:val="000000100000" w:firstRow="0" w:lastRow="0" w:firstColumn="0" w:lastColumn="0" w:oddVBand="0" w:evenVBand="0" w:oddHBand="1" w:evenHBand="0" w:firstRowFirstColumn="0" w:firstRowLastColumn="0" w:lastRowFirstColumn="0" w:lastRowLastColumn="0"/>
              <w:rPr>
                <w:rFonts w:eastAsia="Times New Roman" w:cstheme="minorHAnsi"/>
                <w:i/>
                <w:highlight w:val="yellow"/>
                <w:lang w:eastAsia="en-GB"/>
              </w:rPr>
            </w:pPr>
          </w:p>
        </w:tc>
        <w:tc>
          <w:tcPr>
            <w:tcW w:w="3822" w:type="dxa"/>
          </w:tcPr>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 xml:space="preserve">Integrated approach to assessments, thresholds and referrals. </w:t>
            </w:r>
          </w:p>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Improved outcomes for the most vulnerable families</w:t>
            </w:r>
          </w:p>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Improved communication between health, social services and third-party agencies</w:t>
            </w:r>
          </w:p>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Improved education for health partners</w:t>
            </w:r>
          </w:p>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lastRenderedPageBreak/>
              <w:t>Effective and efficient referral pathway for health partners</w:t>
            </w:r>
          </w:p>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Improved safeguarding of children and Young people</w:t>
            </w:r>
          </w:p>
        </w:tc>
      </w:tr>
    </w:tbl>
    <w:p w:rsidR="008A12D6" w:rsidRPr="00C97BEB" w:rsidRDefault="008A12D6" w:rsidP="008A12D6">
      <w:pPr>
        <w:rPr>
          <w:rFonts w:cstheme="minorHAnsi"/>
        </w:rPr>
      </w:pPr>
    </w:p>
    <w:p w:rsidR="008A12D6" w:rsidRPr="00C97BEB" w:rsidRDefault="008A12D6" w:rsidP="008A12D6">
      <w:pPr>
        <w:rPr>
          <w:rFonts w:cstheme="minorHAnsi"/>
        </w:rPr>
      </w:pPr>
    </w:p>
    <w:tbl>
      <w:tblPr>
        <w:tblStyle w:val="GridTable4-Accent5"/>
        <w:tblW w:w="14454" w:type="dxa"/>
        <w:tblLook w:val="04A0" w:firstRow="1" w:lastRow="0" w:firstColumn="1" w:lastColumn="0" w:noHBand="0" w:noVBand="1"/>
      </w:tblPr>
      <w:tblGrid>
        <w:gridCol w:w="709"/>
        <w:gridCol w:w="3969"/>
        <w:gridCol w:w="5954"/>
        <w:gridCol w:w="3822"/>
      </w:tblGrid>
      <w:tr w:rsidR="00905C36" w:rsidRPr="00905C36" w:rsidTr="00177140">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tcBorders>
            <w:shd w:val="clear" w:color="auto" w:fill="2E74B5" w:themeFill="accent1" w:themeFillShade="BF"/>
          </w:tcPr>
          <w:p w:rsidR="008A12D6" w:rsidRPr="00905C36" w:rsidRDefault="008A12D6" w:rsidP="008A12D6">
            <w:pPr>
              <w:pStyle w:val="ListParagraph"/>
              <w:numPr>
                <w:ilvl w:val="0"/>
                <w:numId w:val="48"/>
              </w:numPr>
              <w:rPr>
                <w:rFonts w:cstheme="minorHAnsi"/>
                <w:color w:val="F2F2F2" w:themeColor="background1" w:themeShade="F2"/>
                <w:sz w:val="44"/>
              </w:rPr>
            </w:pPr>
            <w:r w:rsidRPr="00905C36">
              <w:rPr>
                <w:rFonts w:cstheme="minorHAnsi"/>
                <w:color w:val="F2F2F2" w:themeColor="background1" w:themeShade="F2"/>
                <w:sz w:val="44"/>
              </w:rPr>
              <w:tab/>
            </w:r>
            <w:bookmarkStart w:id="18" w:name="Prevention"/>
            <w:r w:rsidRPr="00905C36">
              <w:rPr>
                <w:rFonts w:cstheme="minorHAnsi"/>
                <w:color w:val="F2F2F2" w:themeColor="background1" w:themeShade="F2"/>
                <w:sz w:val="44"/>
              </w:rPr>
              <w:t>PREVENTION</w:t>
            </w:r>
            <w:bookmarkEnd w:id="18"/>
            <w:r w:rsidRPr="00905C36">
              <w:rPr>
                <w:rFonts w:cstheme="minorHAnsi"/>
                <w:color w:val="F2F2F2" w:themeColor="background1" w:themeShade="F2"/>
                <w:sz w:val="44"/>
              </w:rPr>
              <w:t xml:space="preserve"> &amp; REDUCING HEALTH INEQUALITIES</w:t>
            </w:r>
          </w:p>
        </w:tc>
      </w:tr>
      <w:tr w:rsidR="00905C36" w:rsidRPr="00905C36" w:rsidTr="00177140">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F2F2F2" w:themeColor="background1" w:themeShade="F2"/>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rPr>
                <w:rFonts w:cstheme="minorHAnsi"/>
                <w:color w:val="F2F2F2" w:themeColor="background1" w:themeShade="F2"/>
              </w:rPr>
            </w:pPr>
          </w:p>
        </w:tc>
        <w:tc>
          <w:tcPr>
            <w:tcW w:w="3969" w:type="dxa"/>
            <w:tcBorders>
              <w:top w:val="single" w:sz="4" w:space="0" w:color="F2F2F2" w:themeColor="background1" w:themeShade="F2"/>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GOALS</w:t>
            </w:r>
          </w:p>
        </w:tc>
        <w:tc>
          <w:tcPr>
            <w:tcW w:w="5954" w:type="dxa"/>
            <w:tcBorders>
              <w:top w:val="single" w:sz="4" w:space="0" w:color="F2F2F2" w:themeColor="background1" w:themeShade="F2"/>
              <w:left w:val="single" w:sz="4" w:space="0" w:color="F2F2F2" w:themeColor="background1" w:themeShade="F2"/>
              <w:bottom w:val="nil"/>
              <w:right w:val="single" w:sz="4" w:space="0" w:color="F2F2F2" w:themeColor="background1" w:themeShade="F2"/>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METHODS</w:t>
            </w:r>
          </w:p>
        </w:tc>
        <w:tc>
          <w:tcPr>
            <w:tcW w:w="3822" w:type="dxa"/>
            <w:tcBorders>
              <w:top w:val="single" w:sz="4" w:space="0" w:color="F2F2F2" w:themeColor="background1" w:themeShade="F2"/>
              <w:left w:val="single" w:sz="4" w:space="0" w:color="F2F2F2" w:themeColor="background1" w:themeShade="F2"/>
              <w:bottom w:val="nil"/>
              <w:right w:val="nil"/>
            </w:tcBorders>
            <w:shd w:val="clear" w:color="auto" w:fill="2E74B5" w:themeFill="accent1" w:themeFillShade="BF"/>
          </w:tcPr>
          <w:p w:rsidR="008A12D6" w:rsidRPr="00905C36" w:rsidRDefault="008A12D6" w:rsidP="00412037">
            <w:pPr>
              <w:cnfStyle w:val="000000100000" w:firstRow="0" w:lastRow="0" w:firstColumn="0" w:lastColumn="0" w:oddVBand="0" w:evenVBand="0" w:oddHBand="1" w:evenHBand="0" w:firstRowFirstColumn="0" w:firstRowLastColumn="0" w:lastRowFirstColumn="0" w:lastRowLastColumn="0"/>
              <w:rPr>
                <w:rFonts w:cstheme="minorHAnsi"/>
                <w:b/>
                <w:color w:val="F2F2F2" w:themeColor="background1" w:themeShade="F2"/>
              </w:rPr>
            </w:pPr>
            <w:r w:rsidRPr="00905C36">
              <w:rPr>
                <w:rFonts w:cstheme="minorHAnsi"/>
                <w:b/>
                <w:color w:val="F2F2F2" w:themeColor="background1" w:themeShade="F2"/>
              </w:rPr>
              <w:t>OUTCOMES</w:t>
            </w:r>
          </w:p>
        </w:tc>
      </w:tr>
      <w:tr w:rsidR="008A12D6" w:rsidRPr="00C97BEB" w:rsidTr="00905C36">
        <w:trPr>
          <w:trHeight w:val="416"/>
        </w:trPr>
        <w:tc>
          <w:tcPr>
            <w:cnfStyle w:val="001000000000" w:firstRow="0" w:lastRow="0" w:firstColumn="1" w:lastColumn="0" w:oddVBand="0" w:evenVBand="0" w:oddHBand="0" w:evenHBand="0" w:firstRowFirstColumn="0" w:firstRowLastColumn="0" w:lastRowFirstColumn="0" w:lastRowLastColumn="0"/>
            <w:tcW w:w="709" w:type="dxa"/>
            <w:tcBorders>
              <w:top w:val="nil"/>
            </w:tcBorders>
          </w:tcPr>
          <w:p w:rsidR="008A12D6" w:rsidRPr="00C97BEB" w:rsidRDefault="008A12D6" w:rsidP="008A12D6">
            <w:pPr>
              <w:pStyle w:val="ListParagraph"/>
              <w:numPr>
                <w:ilvl w:val="1"/>
                <w:numId w:val="48"/>
              </w:numPr>
              <w:spacing w:before="60" w:after="60"/>
              <w:ind w:left="320" w:hanging="284"/>
              <w:rPr>
                <w:rFonts w:cstheme="minorHAnsi"/>
                <w:b w:val="0"/>
                <w:bCs w:val="0"/>
              </w:rPr>
            </w:pPr>
          </w:p>
        </w:tc>
        <w:tc>
          <w:tcPr>
            <w:tcW w:w="3969" w:type="dxa"/>
            <w:tcBorders>
              <w:top w:val="nil"/>
            </w:tcBorders>
          </w:tcPr>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b/>
              </w:rPr>
            </w:pPr>
            <w:r w:rsidRPr="00C97BEB">
              <w:rPr>
                <w:rFonts w:cstheme="minorHAnsi"/>
              </w:rPr>
              <w:t>Prevention and reducing health inequalities</w:t>
            </w:r>
          </w:p>
          <w:p w:rsidR="008A12D6" w:rsidRPr="00C97BEB" w:rsidRDefault="008A12D6"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i/>
              </w:rPr>
            </w:pPr>
            <w:r w:rsidRPr="00C97BEB">
              <w:rPr>
                <w:rFonts w:cstheme="minorHAnsi"/>
                <w:i/>
              </w:rPr>
              <w:t>Deliver an enhanced Flu vaccination Programme</w:t>
            </w:r>
          </w:p>
          <w:p w:rsidR="008A12D6" w:rsidRPr="00C97BEB" w:rsidRDefault="0013688D" w:rsidP="00412037">
            <w:pPr>
              <w:spacing w:before="60" w:after="60"/>
              <w:cnfStyle w:val="000000000000" w:firstRow="0" w:lastRow="0" w:firstColumn="0" w:lastColumn="0" w:oddVBand="0" w:evenVBand="0" w:oddHBand="0" w:evenHBand="0" w:firstRowFirstColumn="0" w:firstRowLastColumn="0" w:lastRowFirstColumn="0" w:lastRowLastColumn="0"/>
              <w:rPr>
                <w:rFonts w:cstheme="minorHAnsi"/>
                <w:i/>
              </w:rPr>
            </w:pPr>
            <w:r w:rsidRPr="00D01712">
              <w:rPr>
                <w:rFonts w:ascii="Calibri" w:hAnsi="Calibri" w:cs="Calibri"/>
                <w:bCs/>
                <w:color w:val="FF00FF"/>
                <w:lang w:eastAsia="en-GB"/>
              </w:rPr>
              <w:sym w:font="Wingdings 2" w:char="F0E4"/>
            </w:r>
            <w:r w:rsidRPr="00D01712">
              <w:rPr>
                <w:rFonts w:ascii="Calibri" w:hAnsi="Calibri" w:cs="Calibri"/>
                <w:bCs/>
                <w:lang w:eastAsia="en-GB"/>
              </w:rPr>
              <w:t xml:space="preserve"> </w:t>
            </w:r>
            <w:r w:rsidRPr="00D01712">
              <w:rPr>
                <w:rFonts w:ascii="Calibri" w:hAnsi="Calibri" w:cs="Calibri"/>
                <w:bCs/>
                <w:lang w:eastAsia="en-GB"/>
              </w:rPr>
              <w:sym w:font="Wingdings 2" w:char="F0E4"/>
            </w:r>
            <w:r>
              <w:rPr>
                <w:rFonts w:ascii="Calibri" w:hAnsi="Calibri" w:cs="Calibri"/>
                <w:bCs/>
                <w:lang w:eastAsia="en-GB"/>
              </w:rPr>
              <w:t xml:space="preserve"> </w:t>
            </w:r>
            <w:r w:rsidRPr="00885C22">
              <w:rPr>
                <w:sz w:val="28"/>
              </w:rPr>
              <w:sym w:font="Wingdings 2" w:char="F0BF"/>
            </w:r>
            <w:r w:rsidRPr="00885C22">
              <w:rPr>
                <w:color w:val="00B050"/>
                <w:sz w:val="28"/>
              </w:rPr>
              <w:sym w:font="Wingdings 2" w:char="F0BF"/>
            </w:r>
          </w:p>
        </w:tc>
        <w:tc>
          <w:tcPr>
            <w:tcW w:w="5954" w:type="dxa"/>
            <w:tcBorders>
              <w:top w:val="nil"/>
            </w:tcBorders>
          </w:tcPr>
          <w:p w:rsidR="008A12D6" w:rsidRPr="001033F1"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1033F1">
              <w:rPr>
                <w:rFonts w:cstheme="minorHAnsi"/>
              </w:rPr>
              <w:t>Regularly review IVOR data for flu vaccination</w:t>
            </w:r>
          </w:p>
          <w:p w:rsidR="008A12D6" w:rsidRPr="001033F1" w:rsidRDefault="008A12D6" w:rsidP="008A12D6">
            <w:pPr>
              <w:numPr>
                <w:ilvl w:val="0"/>
                <w:numId w:val="34"/>
              </w:numPr>
              <w:ind w:left="334"/>
              <w:cnfStyle w:val="000000000000" w:firstRow="0" w:lastRow="0" w:firstColumn="0" w:lastColumn="0" w:oddVBand="0" w:evenVBand="0" w:oddHBand="0" w:evenHBand="0" w:firstRowFirstColumn="0" w:firstRowLastColumn="0" w:lastRowFirstColumn="0" w:lastRowLastColumn="0"/>
              <w:rPr>
                <w:rFonts w:cstheme="minorHAnsi"/>
              </w:rPr>
            </w:pPr>
            <w:r w:rsidRPr="001033F1">
              <w:rPr>
                <w:rFonts w:cstheme="minorHAnsi"/>
              </w:rPr>
              <w:t>Develop and implement a seasonal flu plan aimed at early administration of the flu vaccine to eligible patients and increasing uptake</w:t>
            </w:r>
          </w:p>
        </w:tc>
        <w:tc>
          <w:tcPr>
            <w:tcW w:w="3822" w:type="dxa"/>
            <w:tcBorders>
              <w:top w:val="nil"/>
            </w:tcBorders>
          </w:tcPr>
          <w:p w:rsidR="008A12D6" w:rsidRPr="00C97BEB" w:rsidRDefault="008A12D6" w:rsidP="008A12D6">
            <w:pPr>
              <w:numPr>
                <w:ilvl w:val="0"/>
                <w:numId w:val="34"/>
              </w:numPr>
              <w:ind w:left="377"/>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Increased uptake of influenza vaccine in target groups</w:t>
            </w:r>
          </w:p>
          <w:p w:rsidR="008A12D6" w:rsidRPr="00C97BEB" w:rsidRDefault="008A12D6" w:rsidP="008A12D6">
            <w:pPr>
              <w:numPr>
                <w:ilvl w:val="0"/>
                <w:numId w:val="34"/>
              </w:numPr>
              <w:ind w:left="377"/>
              <w:cnfStyle w:val="000000000000" w:firstRow="0" w:lastRow="0" w:firstColumn="0" w:lastColumn="0" w:oddVBand="0" w:evenVBand="0" w:oddHBand="0" w:evenHBand="0" w:firstRowFirstColumn="0" w:firstRowLastColumn="0" w:lastRowFirstColumn="0" w:lastRowLastColumn="0"/>
              <w:rPr>
                <w:rFonts w:cstheme="minorHAnsi"/>
              </w:rPr>
            </w:pPr>
            <w:r w:rsidRPr="00C97BEB">
              <w:rPr>
                <w:rFonts w:cstheme="minorHAnsi"/>
              </w:rPr>
              <w:t>Reduced morbidity / mortality / hospital admissions due to influenza.</w:t>
            </w:r>
          </w:p>
        </w:tc>
      </w:tr>
      <w:tr w:rsidR="008A12D6" w:rsidRPr="00C97BEB" w:rsidTr="00412037">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8A12D6" w:rsidRPr="00C97BEB" w:rsidRDefault="008A12D6" w:rsidP="008A12D6">
            <w:pPr>
              <w:pStyle w:val="ListParagraph"/>
              <w:numPr>
                <w:ilvl w:val="1"/>
                <w:numId w:val="48"/>
              </w:numPr>
              <w:spacing w:before="60" w:after="60"/>
              <w:ind w:left="320" w:hanging="284"/>
              <w:rPr>
                <w:rFonts w:cstheme="minorHAnsi"/>
                <w:b w:val="0"/>
                <w:bCs w:val="0"/>
              </w:rPr>
            </w:pPr>
          </w:p>
        </w:tc>
        <w:tc>
          <w:tcPr>
            <w:tcW w:w="3969" w:type="dxa"/>
          </w:tcPr>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cstheme="minorHAnsi"/>
              </w:rPr>
              <w:t>Prevention and Reducing Health Inequalities</w:t>
            </w:r>
            <w:r w:rsidRPr="00C97BEB">
              <w:rPr>
                <w:rFonts w:eastAsia="Times New Roman" w:cstheme="minorHAnsi"/>
                <w:lang w:eastAsia="en-GB"/>
              </w:rPr>
              <w:t xml:space="preserve"> </w:t>
            </w:r>
          </w:p>
          <w:p w:rsidR="008A12D6" w:rsidRPr="00C97BEB" w:rsidRDefault="008A12D6" w:rsidP="00412037">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sidRPr="00C97BEB">
              <w:rPr>
                <w:rFonts w:eastAsia="Times New Roman" w:cstheme="minorHAnsi"/>
                <w:i/>
                <w:lang w:eastAsia="en-GB"/>
              </w:rPr>
              <w:t>Identify and manage patients who have pre diabetes/diabetes</w:t>
            </w:r>
          </w:p>
          <w:p w:rsidR="008A12D6" w:rsidRPr="008A12D6" w:rsidRDefault="008A12D6" w:rsidP="008A12D6">
            <w:pPr>
              <w:cnfStyle w:val="000000100000" w:firstRow="0" w:lastRow="0" w:firstColumn="0" w:lastColumn="0" w:oddVBand="0" w:evenVBand="0" w:oddHBand="1" w:evenHBand="0" w:firstRowFirstColumn="0" w:firstRowLastColumn="0" w:lastRowFirstColumn="0" w:lastRowLastColumn="0"/>
            </w:pPr>
            <w:r w:rsidRPr="00D01712">
              <w:rPr>
                <w:rFonts w:ascii="Calibri" w:hAnsi="Calibri" w:cs="Calibri"/>
                <w:bCs/>
                <w:color w:val="FF00FF"/>
                <w:lang w:eastAsia="en-GB"/>
              </w:rPr>
              <w:sym w:font="Wingdings 2" w:char="F0E4"/>
            </w:r>
            <w:r>
              <w:rPr>
                <w:rFonts w:ascii="Calibri" w:hAnsi="Calibri" w:cs="Calibri"/>
                <w:bCs/>
                <w:color w:val="0070C0"/>
                <w:lang w:eastAsia="en-GB"/>
              </w:rPr>
              <w:t xml:space="preserve"> </w:t>
            </w:r>
            <w:r w:rsidRPr="00D01712">
              <w:rPr>
                <w:rFonts w:ascii="Calibri" w:hAnsi="Calibri" w:cs="Calibri"/>
                <w:bCs/>
                <w:lang w:eastAsia="en-GB"/>
              </w:rPr>
              <w:sym w:font="Wingdings 2" w:char="F0E4"/>
            </w:r>
            <w:r>
              <w:rPr>
                <w:rFonts w:ascii="Calibri" w:hAnsi="Calibri" w:cs="Calibri"/>
                <w:bCs/>
                <w:color w:val="538135" w:themeColor="accent6" w:themeShade="BF"/>
                <w:lang w:eastAsia="en-GB"/>
              </w:rPr>
              <w:t xml:space="preserve"> </w:t>
            </w:r>
            <w:r w:rsidRPr="00D01712">
              <w:rPr>
                <w:rFonts w:ascii="Calibri" w:hAnsi="Calibri" w:cs="Calibri"/>
                <w:bCs/>
                <w:color w:val="CC3300"/>
              </w:rPr>
              <w:sym w:font="Wingdings 2" w:char="F0E4"/>
            </w:r>
            <w:r>
              <w:rPr>
                <w:rFonts w:ascii="Calibri" w:hAnsi="Calibri" w:cs="Calibri"/>
                <w:bCs/>
                <w:color w:val="CC3300"/>
              </w:rPr>
              <w:t xml:space="preserve"> </w:t>
            </w:r>
            <w:r w:rsidRPr="00885C22">
              <w:rPr>
                <w:sz w:val="28"/>
              </w:rPr>
              <w:sym w:font="Wingdings 2" w:char="F0BF"/>
            </w:r>
            <w:r w:rsidRPr="00E238DF">
              <w:rPr>
                <w:color w:val="FFC000"/>
                <w:sz w:val="28"/>
              </w:rPr>
              <w:sym w:font="Wingdings 2" w:char="F0BF"/>
            </w:r>
          </w:p>
        </w:tc>
        <w:tc>
          <w:tcPr>
            <w:tcW w:w="5954" w:type="dxa"/>
          </w:tcPr>
          <w:p w:rsidR="008A12D6" w:rsidRPr="001033F1"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033F1">
              <w:rPr>
                <w:rFonts w:eastAsia="Times New Roman" w:cstheme="minorHAnsi"/>
                <w:lang w:eastAsia="en-GB"/>
              </w:rPr>
              <w:t>Continue delivering the pre-diabetes project</w:t>
            </w:r>
          </w:p>
          <w:p w:rsidR="008A12D6" w:rsidRPr="00C97BEB" w:rsidRDefault="008A12D6" w:rsidP="00412037">
            <w:pPr>
              <w:cnfStyle w:val="000000100000" w:firstRow="0" w:lastRow="0" w:firstColumn="0" w:lastColumn="0" w:oddVBand="0" w:evenVBand="0" w:oddHBand="1" w:evenHBand="0" w:firstRowFirstColumn="0" w:firstRowLastColumn="0" w:lastRowFirstColumn="0" w:lastRowLastColumn="0"/>
              <w:rPr>
                <w:rFonts w:eastAsia="Times New Roman" w:cstheme="minorHAnsi"/>
                <w:highlight w:val="yellow"/>
                <w:lang w:eastAsia="en-GB"/>
              </w:rPr>
            </w:pPr>
          </w:p>
        </w:tc>
        <w:tc>
          <w:tcPr>
            <w:tcW w:w="3822" w:type="dxa"/>
          </w:tcPr>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 xml:space="preserve">Identification and management of patients at risk developing diabetes </w:t>
            </w:r>
          </w:p>
          <w:p w:rsidR="008A12D6" w:rsidRPr="00C97BEB" w:rsidRDefault="008A12D6" w:rsidP="008A12D6">
            <w:pPr>
              <w:numPr>
                <w:ilvl w:val="0"/>
                <w:numId w:val="35"/>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C97BEB">
              <w:rPr>
                <w:rFonts w:eastAsia="Times New Roman" w:cstheme="minorHAnsi"/>
                <w:lang w:eastAsia="en-GB"/>
              </w:rPr>
              <w:t xml:space="preserve">Reduced or Delayed risk of onset of Type 2 diabetes </w:t>
            </w:r>
          </w:p>
        </w:tc>
      </w:tr>
    </w:tbl>
    <w:p w:rsidR="008A12D6" w:rsidRPr="00C97BEB" w:rsidRDefault="008A12D6" w:rsidP="008A12D6">
      <w:pPr>
        <w:rPr>
          <w:rFonts w:cstheme="minorHAnsi"/>
        </w:rPr>
      </w:pPr>
    </w:p>
    <w:tbl>
      <w:tblPr>
        <w:tblStyle w:val="GridTable4-Accent5"/>
        <w:tblW w:w="14740" w:type="dxa"/>
        <w:tblLook w:val="04A0" w:firstRow="1" w:lastRow="0" w:firstColumn="1" w:lastColumn="0" w:noHBand="0" w:noVBand="1"/>
      </w:tblPr>
      <w:tblGrid>
        <w:gridCol w:w="3685"/>
        <w:gridCol w:w="3685"/>
        <w:gridCol w:w="3685"/>
        <w:gridCol w:w="3685"/>
      </w:tblGrid>
      <w:tr w:rsidR="00177140" w:rsidTr="00412037">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740" w:type="dxa"/>
            <w:gridSpan w:val="4"/>
            <w:tcBorders>
              <w:top w:val="single" w:sz="4" w:space="0" w:color="F2F2F2" w:themeColor="background1" w:themeShade="F2"/>
              <w:left w:val="single" w:sz="4" w:space="0" w:color="F2F2F2" w:themeColor="background1" w:themeShade="F2"/>
              <w:bottom w:val="single" w:sz="4" w:space="0" w:color="D9D9D9" w:themeColor="background1" w:themeShade="D9"/>
              <w:right w:val="single" w:sz="4" w:space="0" w:color="F2F2F2" w:themeColor="background1" w:themeShade="F2"/>
            </w:tcBorders>
            <w:shd w:val="clear" w:color="auto" w:fill="2E74B5" w:themeFill="accent1" w:themeFillShade="BF"/>
          </w:tcPr>
          <w:p w:rsidR="00177140" w:rsidRPr="00AB52D4" w:rsidRDefault="00177140" w:rsidP="00177140">
            <w:pPr>
              <w:pStyle w:val="ListParagraph"/>
              <w:numPr>
                <w:ilvl w:val="0"/>
                <w:numId w:val="48"/>
              </w:numPr>
              <w:rPr>
                <w:rFonts w:cstheme="minorHAnsi"/>
                <w:sz w:val="44"/>
              </w:rPr>
            </w:pPr>
            <w:r w:rsidRPr="00AB52D4">
              <w:rPr>
                <w:rFonts w:cstheme="minorHAnsi"/>
                <w:sz w:val="44"/>
              </w:rPr>
              <w:lastRenderedPageBreak/>
              <w:t xml:space="preserve">ACTION PLAN </w:t>
            </w:r>
            <w:bookmarkStart w:id="19" w:name="Enablers"/>
            <w:r w:rsidRPr="00AB52D4">
              <w:rPr>
                <w:rFonts w:cstheme="minorHAnsi"/>
                <w:sz w:val="44"/>
              </w:rPr>
              <w:t>ENABLERS</w:t>
            </w:r>
            <w:bookmarkEnd w:id="19"/>
          </w:p>
        </w:tc>
      </w:tr>
      <w:tr w:rsidR="00177140" w:rsidTr="00412037">
        <w:trPr>
          <w:cnfStyle w:val="100000000000" w:firstRow="1" w:lastRow="0" w:firstColumn="0" w:lastColumn="0" w:oddVBand="0" w:evenVBand="0" w:oddHBand="0" w:evenHBand="0" w:firstRowFirstColumn="0" w:firstRowLastColumn="0" w:lastRowFirstColumn="0" w:lastRowLastColumn="0"/>
          <w:trHeight w:val="515"/>
          <w:tblHeader/>
        </w:trPr>
        <w:tc>
          <w:tcPr>
            <w:cnfStyle w:val="001000000000" w:firstRow="0" w:lastRow="0" w:firstColumn="1" w:lastColumn="0" w:oddVBand="0" w:evenVBand="0" w:oddHBand="0" w:evenHBand="0" w:firstRowFirstColumn="0" w:firstRowLastColumn="0" w:lastRowFirstColumn="0" w:lastRowLastColumn="0"/>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77140" w:rsidRDefault="00177140" w:rsidP="00412037">
            <w:pPr>
              <w:jc w:val="center"/>
              <w:rPr>
                <w:rFonts w:ascii="Arial" w:hAnsi="Arial" w:cs="Arial"/>
              </w:rPr>
            </w:pPr>
            <w:r>
              <w:rPr>
                <w:rFonts w:ascii="Arial" w:hAnsi="Arial" w:cs="Arial"/>
              </w:rPr>
              <w:t>Technological</w:t>
            </w:r>
          </w:p>
        </w:tc>
        <w:tc>
          <w:tcPr>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77140" w:rsidRDefault="00177140" w:rsidP="004120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Workforce</w:t>
            </w:r>
          </w:p>
        </w:tc>
        <w:tc>
          <w:tcPr>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177140" w:rsidRDefault="00177140" w:rsidP="004120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Communication &amp; Engagement</w:t>
            </w:r>
          </w:p>
        </w:tc>
        <w:tc>
          <w:tcPr>
            <w:tcW w:w="3685"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77140" w:rsidRDefault="00177140" w:rsidP="004120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Finance</w:t>
            </w: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Borders>
              <w:top w:val="single" w:sz="4" w:space="0" w:color="D9D9D9" w:themeColor="background1" w:themeShade="D9"/>
            </w:tcBorders>
          </w:tcPr>
          <w:p w:rsidR="00177140" w:rsidRPr="00AF77CC" w:rsidRDefault="00177140" w:rsidP="00412037">
            <w:pPr>
              <w:rPr>
                <w:rFonts w:cstheme="minorHAnsi"/>
                <w:b w:val="0"/>
              </w:rPr>
            </w:pPr>
            <w:r>
              <w:rPr>
                <w:rFonts w:cstheme="minorHAnsi"/>
                <w:b w:val="0"/>
              </w:rPr>
              <w:t>Digital consultation platforms (</w:t>
            </w:r>
            <w:r w:rsidRPr="00BF5E38">
              <w:rPr>
                <w:rFonts w:cstheme="minorHAnsi"/>
                <w:b w:val="0"/>
              </w:rPr>
              <w:t>Ask My GP</w:t>
            </w:r>
            <w:r>
              <w:rPr>
                <w:rFonts w:cstheme="minorHAnsi"/>
                <w:b w:val="0"/>
              </w:rPr>
              <w:t>, Accurix, Message My GP, E- consult)</w:t>
            </w:r>
          </w:p>
        </w:tc>
        <w:tc>
          <w:tcPr>
            <w:tcW w:w="3685" w:type="dxa"/>
            <w:tcBorders>
              <w:top w:val="single" w:sz="4" w:space="0" w:color="D9D9D9" w:themeColor="background1" w:themeShade="D9"/>
            </w:tcBorders>
          </w:tcPr>
          <w:p w:rsidR="00177140" w:rsidRPr="00AF77CC" w:rsidRDefault="00177140" w:rsidP="00412037">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Business I</w:t>
            </w:r>
            <w:r w:rsidRPr="00BE6E7D">
              <w:rPr>
                <w:rFonts w:eastAsia="Times New Roman" w:cstheme="minorHAnsi"/>
                <w:lang w:eastAsia="en-GB"/>
              </w:rPr>
              <w:t xml:space="preserve">mplementation </w:t>
            </w:r>
            <w:r>
              <w:rPr>
                <w:rFonts w:eastAsia="Times New Roman" w:cstheme="minorHAnsi"/>
                <w:lang w:eastAsia="en-GB"/>
              </w:rPr>
              <w:t>and Development Manager</w:t>
            </w:r>
          </w:p>
        </w:tc>
        <w:tc>
          <w:tcPr>
            <w:tcW w:w="3685" w:type="dxa"/>
            <w:tcBorders>
              <w:top w:val="single" w:sz="4" w:space="0" w:color="D9D9D9" w:themeColor="background1" w:themeShade="D9"/>
            </w:tcBorders>
          </w:tcPr>
          <w:p w:rsidR="00177140" w:rsidRPr="00335E0E" w:rsidRDefault="00177140" w:rsidP="00412037">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Twitter; Facebook and Website</w:t>
            </w:r>
            <w:r w:rsidRPr="00BF5E38">
              <w:rPr>
                <w:rFonts w:cstheme="minorHAnsi"/>
              </w:rPr>
              <w:t>s</w:t>
            </w:r>
            <w:r>
              <w:rPr>
                <w:rFonts w:cstheme="minorHAnsi"/>
              </w:rPr>
              <w:t xml:space="preserve"> information</w:t>
            </w:r>
          </w:p>
        </w:tc>
        <w:tc>
          <w:tcPr>
            <w:tcW w:w="3685" w:type="dxa"/>
            <w:tcBorders>
              <w:top w:val="single" w:sz="4" w:space="0" w:color="D9D9D9" w:themeColor="background1" w:themeShade="D9"/>
            </w:tcBorders>
          </w:tcPr>
          <w:p w:rsidR="00177140" w:rsidRPr="006D4F07" w:rsidRDefault="00177140" w:rsidP="00412037">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WG Funding</w:t>
            </w: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AF77CC" w:rsidRDefault="00177140" w:rsidP="00412037">
            <w:pPr>
              <w:rPr>
                <w:rFonts w:cstheme="minorHAnsi"/>
                <w:b w:val="0"/>
              </w:rPr>
            </w:pPr>
            <w:r w:rsidRPr="00BF5E38">
              <w:rPr>
                <w:rFonts w:cstheme="minorHAnsi"/>
                <w:b w:val="0"/>
              </w:rPr>
              <w:t>My Health Online</w:t>
            </w:r>
          </w:p>
        </w:tc>
        <w:tc>
          <w:tcPr>
            <w:tcW w:w="3685" w:type="dxa"/>
          </w:tcPr>
          <w:p w:rsidR="00177140" w:rsidRPr="00AF77CC" w:rsidRDefault="00177140" w:rsidP="00412037">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Cluster admin support</w:t>
            </w:r>
            <w:r>
              <w:rPr>
                <w:rFonts w:eastAsia="Times New Roman" w:cstheme="minorHAnsi"/>
                <w:lang w:eastAsia="en-GB"/>
              </w:rPr>
              <w:t xml:space="preserve"> officer</w:t>
            </w:r>
          </w:p>
        </w:tc>
        <w:tc>
          <w:tcPr>
            <w:tcW w:w="3685" w:type="dxa"/>
          </w:tcPr>
          <w:p w:rsidR="00177140" w:rsidRPr="00335E0E" w:rsidRDefault="00177140" w:rsidP="00412037">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Patient Engagement Surveys</w:t>
            </w:r>
          </w:p>
        </w:tc>
        <w:tc>
          <w:tcPr>
            <w:tcW w:w="3685" w:type="dxa"/>
          </w:tcPr>
          <w:p w:rsidR="00177140" w:rsidRPr="006D4F07" w:rsidRDefault="00177140" w:rsidP="00412037">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Health Board funding for Virtual Ward</w:t>
            </w: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AF77CC" w:rsidRDefault="00177140" w:rsidP="00412037">
            <w:pPr>
              <w:rPr>
                <w:rFonts w:cstheme="minorHAnsi"/>
                <w:b w:val="0"/>
              </w:rPr>
            </w:pPr>
            <w:r w:rsidRPr="00BF5E38">
              <w:rPr>
                <w:rFonts w:cstheme="minorHAnsi"/>
                <w:b w:val="0"/>
              </w:rPr>
              <w:t>Vision 360</w:t>
            </w:r>
          </w:p>
        </w:tc>
        <w:tc>
          <w:tcPr>
            <w:tcW w:w="3685" w:type="dxa"/>
          </w:tcPr>
          <w:p w:rsidR="00177140" w:rsidRPr="00177140" w:rsidRDefault="00177140" w:rsidP="00412037">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177140">
              <w:rPr>
                <w:rFonts w:eastAsia="Times New Roman" w:cstheme="minorHAnsi"/>
                <w:color w:val="000000" w:themeColor="text1"/>
                <w:lang w:eastAsia="en-GB"/>
              </w:rPr>
              <w:t>Pharmacists</w:t>
            </w:r>
            <w:r>
              <w:rPr>
                <w:rFonts w:eastAsia="Times New Roman" w:cstheme="minorHAnsi"/>
                <w:color w:val="000000" w:themeColor="text1"/>
                <w:lang w:eastAsia="en-GB"/>
              </w:rPr>
              <w:t xml:space="preserve"> x 2</w:t>
            </w:r>
          </w:p>
        </w:tc>
        <w:tc>
          <w:tcPr>
            <w:tcW w:w="3685" w:type="dxa"/>
          </w:tcPr>
          <w:p w:rsidR="00177140" w:rsidRPr="00335E0E" w:rsidRDefault="00177140" w:rsidP="00412037">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Social Media Platforms and website</w:t>
            </w:r>
          </w:p>
        </w:tc>
        <w:tc>
          <w:tcPr>
            <w:tcW w:w="3685" w:type="dxa"/>
          </w:tcPr>
          <w:p w:rsidR="00177140" w:rsidRPr="00BF5E38" w:rsidRDefault="00177140" w:rsidP="00412037">
            <w:pPr>
              <w:cnfStyle w:val="000000100000" w:firstRow="0" w:lastRow="0" w:firstColumn="0" w:lastColumn="0" w:oddVBand="0" w:evenVBand="0" w:oddHBand="1" w:evenHBand="0" w:firstRowFirstColumn="0" w:firstRowLastColumn="0" w:lastRowFirstColumn="0" w:lastRowLastColumn="0"/>
              <w:rPr>
                <w:rFonts w:cstheme="minorHAnsi"/>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6D4F07" w:rsidRDefault="00177140" w:rsidP="00412037">
            <w:pPr>
              <w:rPr>
                <w:rFonts w:cstheme="minorHAnsi"/>
                <w:b w:val="0"/>
              </w:rPr>
            </w:pPr>
            <w:r w:rsidRPr="006D4F07">
              <w:rPr>
                <w:rFonts w:cstheme="minorHAnsi"/>
                <w:b w:val="0"/>
              </w:rPr>
              <w:t>My Surgery App</w:t>
            </w:r>
          </w:p>
        </w:tc>
        <w:tc>
          <w:tcPr>
            <w:tcW w:w="3685" w:type="dxa"/>
          </w:tcPr>
          <w:p w:rsidR="00177140" w:rsidRPr="00335E0E"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Pharmacy Technician</w:t>
            </w:r>
          </w:p>
        </w:tc>
        <w:tc>
          <w:tcPr>
            <w:tcW w:w="3685" w:type="dxa"/>
          </w:tcPr>
          <w:p w:rsidR="00177140" w:rsidRPr="00335E0E" w:rsidRDefault="00CE44A4" w:rsidP="00412037">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Emergency Planning Response and Resilience Plan</w:t>
            </w:r>
          </w:p>
        </w:tc>
        <w:tc>
          <w:tcPr>
            <w:tcW w:w="3685" w:type="dxa"/>
          </w:tcPr>
          <w:p w:rsidR="00177140" w:rsidRPr="00BF5E38" w:rsidRDefault="00177140" w:rsidP="00412037">
            <w:pPr>
              <w:jc w:val="center"/>
              <w:cnfStyle w:val="000000000000" w:firstRow="0" w:lastRow="0" w:firstColumn="0" w:lastColumn="0" w:oddVBand="0" w:evenVBand="0" w:oddHBand="0" w:evenHBand="0" w:firstRowFirstColumn="0" w:firstRowLastColumn="0" w:lastRowFirstColumn="0" w:lastRowLastColumn="0"/>
              <w:rPr>
                <w:rFonts w:cstheme="minorHAnsi"/>
              </w:rPr>
            </w:pP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6D4F07" w:rsidRDefault="00177140" w:rsidP="00177140">
            <w:pPr>
              <w:rPr>
                <w:rFonts w:cstheme="minorHAnsi"/>
                <w:b w:val="0"/>
              </w:rPr>
            </w:pPr>
            <w:r>
              <w:rPr>
                <w:rFonts w:cstheme="minorHAnsi"/>
                <w:b w:val="0"/>
              </w:rPr>
              <w:t>Microsoft Teams</w:t>
            </w:r>
          </w:p>
        </w:tc>
        <w:tc>
          <w:tcPr>
            <w:tcW w:w="3685" w:type="dxa"/>
          </w:tcPr>
          <w:p w:rsidR="00177140" w:rsidRPr="00335E0E"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Community Development Worker</w:t>
            </w:r>
          </w:p>
        </w:tc>
        <w:tc>
          <w:tcPr>
            <w:tcW w:w="3685" w:type="dxa"/>
          </w:tcPr>
          <w:p w:rsidR="00177140" w:rsidRPr="00BE6E7D" w:rsidRDefault="00B02DDE" w:rsidP="0017714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r>
              <w:rPr>
                <w:rFonts w:cstheme="minorHAnsi"/>
              </w:rPr>
              <w:object w:dxaOrig="1539" w:dyaOrig="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5pt;height:49.35pt" o:ole="">
                  <v:imagedata r:id="rId15" o:title=""/>
                </v:shape>
                <o:OLEObject Type="Embed" ProgID="AcroExch.Document.DC" ShapeID="_x0000_i1025" DrawAspect="Icon" ObjectID="_1710059296" r:id="rId16"/>
              </w:object>
            </w: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6D4F07" w:rsidRDefault="00177140" w:rsidP="00177140">
            <w:pPr>
              <w:rPr>
                <w:rFonts w:cstheme="minorHAnsi"/>
                <w:b w:val="0"/>
              </w:rPr>
            </w:pPr>
            <w:r w:rsidRPr="006D4F07">
              <w:rPr>
                <w:rFonts w:cstheme="minorHAnsi"/>
                <w:b w:val="0"/>
              </w:rPr>
              <w:t>Consultant Connect</w:t>
            </w:r>
          </w:p>
        </w:tc>
        <w:tc>
          <w:tcPr>
            <w:tcW w:w="3685" w:type="dxa"/>
          </w:tcPr>
          <w:p w:rsidR="00177140" w:rsidRPr="00DD042E" w:rsidRDefault="00177140" w:rsidP="0017714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n-GB"/>
              </w:rPr>
            </w:pPr>
            <w:r>
              <w:rPr>
                <w:rFonts w:eastAsia="Times New Roman" w:cstheme="minorHAnsi"/>
                <w:lang w:eastAsia="en-GB"/>
              </w:rPr>
              <w:t>Mental Health Link Worker</w:t>
            </w:r>
          </w:p>
        </w:tc>
        <w:tc>
          <w:tcPr>
            <w:tcW w:w="3685" w:type="dxa"/>
          </w:tcPr>
          <w:p w:rsidR="00177140" w:rsidRPr="00335E0E"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177140" w:rsidRDefault="00177140" w:rsidP="00177140">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177140">
              <w:rPr>
                <w:rFonts w:eastAsia="Times New Roman" w:cstheme="minorHAnsi"/>
                <w:color w:val="000000" w:themeColor="text1"/>
                <w:lang w:eastAsia="en-GB"/>
              </w:rPr>
              <w:t>Physiotherapists</w:t>
            </w:r>
          </w:p>
        </w:tc>
        <w:tc>
          <w:tcPr>
            <w:tcW w:w="3685" w:type="dxa"/>
          </w:tcPr>
          <w:p w:rsidR="00177140" w:rsidRPr="00335E0E"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177140" w:rsidRDefault="00177140" w:rsidP="00177140">
            <w:pPr>
              <w:ind w:left="-24"/>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177140">
              <w:rPr>
                <w:rFonts w:eastAsia="Times New Roman" w:cstheme="minorHAnsi"/>
                <w:color w:val="000000" w:themeColor="text1"/>
                <w:lang w:eastAsia="en-GB"/>
              </w:rPr>
              <w:t>Paramedic</w:t>
            </w:r>
          </w:p>
        </w:tc>
        <w:tc>
          <w:tcPr>
            <w:tcW w:w="3685" w:type="dxa"/>
          </w:tcPr>
          <w:p w:rsidR="00177140" w:rsidRPr="002A53BB" w:rsidRDefault="00177140" w:rsidP="00177140">
            <w:pPr>
              <w:cnfStyle w:val="000000000000" w:firstRow="0" w:lastRow="0" w:firstColumn="0" w:lastColumn="0" w:oddVBand="0" w:evenVBand="0" w:oddHBand="0" w:evenHBand="0" w:firstRowFirstColumn="0" w:firstRowLastColumn="0" w:lastRowFirstColumn="0" w:lastRowLastColumn="0"/>
              <w:rPr>
                <w:rFonts w:ascii="Calibri" w:hAnsi="Calibri" w:cs="Calibri"/>
                <w:b/>
                <w:bCs/>
                <w:color w:val="CC3300"/>
              </w:rPr>
            </w:pP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177140" w:rsidRDefault="00177140" w:rsidP="00177140">
            <w:pPr>
              <w:ind w:left="-2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177140">
              <w:rPr>
                <w:rFonts w:eastAsia="Times New Roman" w:cstheme="minorHAnsi"/>
                <w:color w:val="000000" w:themeColor="text1"/>
                <w:lang w:eastAsia="en-GB"/>
              </w:rPr>
              <w:t>Audiologists</w:t>
            </w:r>
          </w:p>
        </w:tc>
        <w:tc>
          <w:tcPr>
            <w:tcW w:w="3685" w:type="dxa"/>
          </w:tcPr>
          <w:p w:rsidR="00177140" w:rsidRPr="00DD042E" w:rsidRDefault="00177140" w:rsidP="00177140">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DD042E" w:rsidRDefault="00177140" w:rsidP="00177140">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DD042E">
              <w:rPr>
                <w:rFonts w:eastAsia="Times New Roman" w:cstheme="minorHAnsi"/>
                <w:lang w:eastAsia="en-GB"/>
              </w:rPr>
              <w:t>Paediatric Occupational Therapist</w:t>
            </w:r>
          </w:p>
        </w:tc>
        <w:tc>
          <w:tcPr>
            <w:tcW w:w="3685" w:type="dxa"/>
          </w:tcPr>
          <w:p w:rsidR="00177140" w:rsidRPr="006D4F07"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6D4F07"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r>
              <w:rPr>
                <w:rFonts w:eastAsia="Times New Roman" w:cstheme="minorHAnsi"/>
                <w:lang w:eastAsia="en-GB"/>
              </w:rPr>
              <w:t>Specialist health Visitor</w:t>
            </w:r>
          </w:p>
        </w:tc>
        <w:tc>
          <w:tcPr>
            <w:tcW w:w="3685" w:type="dxa"/>
          </w:tcPr>
          <w:p w:rsidR="00177140" w:rsidRPr="006D4F07"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6D4F07"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Virtual Ward staff</w:t>
            </w: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6D4F07"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Cluster Lead</w:t>
            </w:r>
          </w:p>
        </w:tc>
        <w:tc>
          <w:tcPr>
            <w:tcW w:w="3685" w:type="dxa"/>
          </w:tcPr>
          <w:p w:rsidR="00177140" w:rsidRPr="00335E0E"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6D4F07"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Cluster Members</w:t>
            </w:r>
          </w:p>
        </w:tc>
        <w:tc>
          <w:tcPr>
            <w:tcW w:w="3685" w:type="dxa"/>
          </w:tcPr>
          <w:p w:rsidR="00177140" w:rsidRPr="00335E0E"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77140" w:rsidTr="00412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Health Board Primary Care Support Staff</w:t>
            </w:r>
          </w:p>
        </w:tc>
        <w:tc>
          <w:tcPr>
            <w:tcW w:w="3685" w:type="dxa"/>
          </w:tcPr>
          <w:p w:rsidR="00177140" w:rsidRPr="00335E0E" w:rsidRDefault="00177140" w:rsidP="00177140">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5" w:type="dxa"/>
          </w:tcPr>
          <w:p w:rsidR="00177140" w:rsidRDefault="00177140" w:rsidP="00177140">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77140" w:rsidTr="00412037">
        <w:tc>
          <w:tcPr>
            <w:cnfStyle w:val="001000000000" w:firstRow="0" w:lastRow="0" w:firstColumn="1" w:lastColumn="0" w:oddVBand="0" w:evenVBand="0" w:oddHBand="0" w:evenHBand="0" w:firstRowFirstColumn="0" w:firstRowLastColumn="0" w:lastRowFirstColumn="0" w:lastRowLastColumn="0"/>
            <w:tcW w:w="3685" w:type="dxa"/>
          </w:tcPr>
          <w:p w:rsidR="00177140" w:rsidRPr="00335E0E" w:rsidRDefault="00177140" w:rsidP="00177140">
            <w:pPr>
              <w:rPr>
                <w:rFonts w:cstheme="minorHAnsi"/>
              </w:rPr>
            </w:pPr>
          </w:p>
        </w:tc>
        <w:tc>
          <w:tcPr>
            <w:tcW w:w="3685" w:type="dxa"/>
          </w:tcPr>
          <w:p w:rsidR="00177140" w:rsidRPr="00335E0E"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r w:rsidRPr="00335E0E">
              <w:rPr>
                <w:rFonts w:cstheme="minorHAnsi"/>
              </w:rPr>
              <w:t xml:space="preserve">Induction Pack for New Cluster </w:t>
            </w:r>
            <w:r>
              <w:rPr>
                <w:rFonts w:cstheme="minorHAnsi"/>
              </w:rPr>
              <w:t>members</w:t>
            </w:r>
          </w:p>
        </w:tc>
        <w:tc>
          <w:tcPr>
            <w:tcW w:w="3685" w:type="dxa"/>
          </w:tcPr>
          <w:p w:rsidR="00177140" w:rsidRPr="00335E0E" w:rsidRDefault="00177140" w:rsidP="00177140">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5" w:type="dxa"/>
          </w:tcPr>
          <w:p w:rsidR="00177140" w:rsidRDefault="00177140" w:rsidP="00177140">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40609E" w:rsidRDefault="0040609E" w:rsidP="004F736D"/>
    <w:p w:rsidR="007310E8" w:rsidRDefault="007310E8" w:rsidP="004F736D">
      <w:r>
        <w:br w:type="page"/>
      </w:r>
    </w:p>
    <w:p w:rsidR="007310E8" w:rsidRDefault="007310E8" w:rsidP="007310E8">
      <w:pPr>
        <w:pStyle w:val="Heading1"/>
        <w:pBdr>
          <w:bottom w:val="double" w:sz="4" w:space="1" w:color="1F4E79" w:themeColor="accent1" w:themeShade="80"/>
        </w:pBdr>
      </w:pPr>
      <w:bookmarkStart w:id="20" w:name="_Toc92181151"/>
      <w:r>
        <w:lastRenderedPageBreak/>
        <w:t>7. GOVERNANCE ARRANG</w:t>
      </w:r>
      <w:r w:rsidR="008D7169">
        <w:t>E</w:t>
      </w:r>
      <w:r>
        <w:t>MENTS</w:t>
      </w:r>
      <w:bookmarkEnd w:id="20"/>
    </w:p>
    <w:p w:rsidR="007310E8" w:rsidRDefault="00641A4B" w:rsidP="00ED2BAB">
      <w:pPr>
        <w:ind w:right="2476"/>
      </w:pPr>
      <w:r>
        <w:rPr>
          <w:noProof/>
          <w:lang w:eastAsia="en-GB"/>
        </w:rPr>
        <mc:AlternateContent>
          <mc:Choice Requires="wps">
            <w:drawing>
              <wp:anchor distT="0" distB="0" distL="114300" distR="114300" simplePos="0" relativeHeight="251671552" behindDoc="0" locked="0" layoutInCell="1" allowOverlap="1" wp14:anchorId="7E7A2D29" wp14:editId="30237110">
                <wp:simplePos x="0" y="0"/>
                <wp:positionH relativeFrom="column">
                  <wp:posOffset>7715250</wp:posOffset>
                </wp:positionH>
                <wp:positionV relativeFrom="paragraph">
                  <wp:posOffset>90805</wp:posOffset>
                </wp:positionV>
                <wp:extent cx="1076325" cy="81915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1076325" cy="819150"/>
                        </a:xfrm>
                        <a:prstGeom prst="rect">
                          <a:avLst/>
                        </a:prstGeom>
                        <a:noFill/>
                        <a:ln w="6350">
                          <a:noFill/>
                        </a:ln>
                      </wps:spPr>
                      <wps:txbx>
                        <w:txbxContent>
                          <w:p w:rsidR="00B86B9A" w:rsidRPr="0025642C" w:rsidRDefault="00B86B9A" w:rsidP="00641A4B">
                            <w:pPr>
                              <w:ind w:right="2476"/>
                              <w:rPr>
                                <w:rFonts w:cs="Arial"/>
                              </w:rPr>
                            </w:pPr>
                            <w:r>
                              <w:rPr>
                                <w:rFonts w:cs="Arial"/>
                              </w:rPr>
                              <w:object w:dxaOrig="1708" w:dyaOrig="1105">
                                <v:shape id="_x0000_i1027" type="#_x0000_t75" style="width:85.35pt;height:54.65pt" o:ole="">
                                  <v:imagedata r:id="rId17" o:title=""/>
                                </v:shape>
                                <o:OLEObject Type="Embed" ProgID="AcroExch.Document.DC" ShapeID="_x0000_i1027" DrawAspect="Icon" ObjectID="_1710059297" r:id="rId18"/>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A2D29" id="Text Box 6" o:spid="_x0000_s1027" type="#_x0000_t202" style="position:absolute;margin-left:607.5pt;margin-top:7.15pt;width:84.75pt;height:6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" filled="f" stroked="f" strokeweight=".5pt">
                <v:textbox>
                  <w:txbxContent>
                    <w:p w:rsidR="00B86B9A" w:rsidRPr="0025642C" w:rsidRDefault="00B86B9A" w:rsidP="00641A4B">
                      <w:pPr>
                        <w:ind w:right="2476"/>
                        <w:rPr>
                          <w:rFonts w:cs="Arial"/>
                        </w:rPr>
                      </w:pPr>
                      <w:r>
                        <w:rPr>
                          <w:rFonts w:cs="Arial"/>
                        </w:rPr>
                        <w:object w:dxaOrig="1708" w:dyaOrig="1105">
                          <v:shape id="_x0000_i1027" type="#_x0000_t75" style="width:85.5pt;height:54.9pt" o:ole="">
                            <v:imagedata r:id="rId19" o:title=""/>
                          </v:shape>
                          <o:OLEObject Type="Embed" ProgID="AcroExch.Document.DC" ShapeID="_x0000_i1027" DrawAspect="Icon" ObjectID="_1708763337" r:id="rId20"/>
                        </w:object>
                      </w:r>
                    </w:p>
                  </w:txbxContent>
                </v:textbox>
                <w10:wrap type="square"/>
              </v:shape>
            </w:pict>
          </mc:Fallback>
        </mc:AlternateContent>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r w:rsidR="000C10DD">
        <w:rPr>
          <w:rFonts w:cs="Arial"/>
        </w:rPr>
        <w:tab/>
      </w:r>
    </w:p>
    <w:p w:rsidR="00ED2BAB" w:rsidRPr="00304C73" w:rsidRDefault="00ED2BAB" w:rsidP="000C10DD">
      <w:pPr>
        <w:pStyle w:val="ListParagraph"/>
        <w:spacing w:before="120" w:after="120" w:line="240" w:lineRule="auto"/>
        <w:ind w:left="0" w:right="2478"/>
        <w:contextualSpacing w:val="0"/>
        <w:jc w:val="both"/>
        <w:rPr>
          <w:rFonts w:cs="Arial"/>
        </w:rPr>
      </w:pPr>
      <w:r w:rsidRPr="00304C73">
        <w:rPr>
          <w:rFonts w:cs="Arial"/>
        </w:rPr>
        <w:t>The Cluster members meet 5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w:t>
      </w:r>
      <w:r w:rsidR="00F43D78" w:rsidRPr="00304C73">
        <w:rPr>
          <w:rFonts w:cs="Arial"/>
        </w:rPr>
        <w:t xml:space="preserve"> </w:t>
      </w:r>
    </w:p>
    <w:p w:rsidR="00ED2BAB" w:rsidRPr="00304C73" w:rsidRDefault="00ED2BAB" w:rsidP="000C10DD">
      <w:pPr>
        <w:spacing w:before="120" w:after="120" w:line="240" w:lineRule="auto"/>
        <w:ind w:right="2478"/>
        <w:jc w:val="both"/>
        <w:rPr>
          <w:rFonts w:cs="Arial"/>
        </w:rPr>
      </w:pPr>
      <w:r w:rsidRPr="00304C73">
        <w:rPr>
          <w:rFonts w:cs="Arial"/>
        </w:rPr>
        <w:t>Welsh Government and Health Board allocated Cluster Funds are spent and allocated in accordance with Swansea Bay University Health Board’s Standing Financial Instructions. Non-Welsh Government funds are administered on behalf of the Cluster in accordance with agreed Cluster and funding body policies and procedures.</w:t>
      </w:r>
    </w:p>
    <w:p w:rsidR="00D91CE8" w:rsidRPr="00304C73" w:rsidRDefault="00D91CE8" w:rsidP="00304C73">
      <w:pPr>
        <w:spacing w:before="120" w:after="120" w:line="240" w:lineRule="auto"/>
        <w:ind w:right="2476"/>
        <w:jc w:val="both"/>
        <w:rPr>
          <w:rFonts w:cs="Arial"/>
        </w:rPr>
      </w:pPr>
    </w:p>
    <w:p w:rsidR="007310E8" w:rsidRPr="00304C73" w:rsidRDefault="007310E8" w:rsidP="00304C73">
      <w:pPr>
        <w:pStyle w:val="Heading2"/>
        <w:spacing w:before="120" w:after="120" w:line="240" w:lineRule="auto"/>
        <w:rPr>
          <w:rFonts w:asciiTheme="minorHAnsi" w:hAnsiTheme="minorHAnsi"/>
          <w:b/>
          <w:sz w:val="22"/>
          <w:szCs w:val="22"/>
        </w:rPr>
      </w:pPr>
      <w:bookmarkStart w:id="21" w:name="_Toc92181152"/>
      <w:r w:rsidRPr="00304C73">
        <w:rPr>
          <w:rFonts w:asciiTheme="minorHAnsi" w:hAnsiTheme="minorHAnsi"/>
          <w:b/>
          <w:sz w:val="22"/>
          <w:szCs w:val="22"/>
        </w:rPr>
        <w:t>MEMBERS</w:t>
      </w:r>
      <w:bookmarkEnd w:id="21"/>
    </w:p>
    <w:p w:rsidR="00DA17D3" w:rsidRPr="00304C73" w:rsidRDefault="00DA17D3" w:rsidP="00304C73">
      <w:pPr>
        <w:pStyle w:val="Default"/>
        <w:spacing w:before="120" w:after="120"/>
        <w:rPr>
          <w:rFonts w:asciiTheme="minorHAnsi" w:hAnsiTheme="minorHAnsi" w:cstheme="minorHAnsi"/>
          <w:sz w:val="22"/>
          <w:szCs w:val="22"/>
        </w:rPr>
      </w:pPr>
      <w:r w:rsidRPr="00304C73">
        <w:rPr>
          <w:rFonts w:asciiTheme="minorHAnsi" w:hAnsiTheme="minorHAnsi" w:cstheme="minorHAnsi"/>
          <w:sz w:val="22"/>
          <w:szCs w:val="22"/>
        </w:rPr>
        <w:t xml:space="preserve">The core membership of the Primary Care Cluster shall comprise of representation from all local services involved in health and social care within the cluster area and shall include: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Cluster Lead (Chair)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Representation for each GP Practice* In Neath Cluster there will be representation from 8 GP Practices. This will include as a minimum a GP* and will also extend to Practice Manager.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One representative from Community Pharmacy - to represent all community pharmacies within the cluster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One representative from Dental - to represent dental services within the cluster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One representative from Optometry - to represent optometry services within the cluster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Primary, Community &amp; Therapies Services Senior Manager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Cluster Development Manager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Nominated representative for Adult Nursing and Children’s Nursing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Medicines Management Representation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Nominated representative for Therapies; two members to represent the breadth of therapies services </w:t>
      </w:r>
    </w:p>
    <w:p w:rsidR="00DA17D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pPr>
      <w:r w:rsidRPr="000C10DD">
        <w:rPr>
          <w:rFonts w:cstheme="minorHAnsi"/>
          <w:color w:val="000000"/>
        </w:rPr>
        <w:t xml:space="preserve">Representation from Mental Health </w:t>
      </w:r>
    </w:p>
    <w:p w:rsidR="00304C73" w:rsidRPr="000C10DD" w:rsidRDefault="00DA17D3" w:rsidP="000C10DD">
      <w:pPr>
        <w:pStyle w:val="ListParagraph"/>
        <w:numPr>
          <w:ilvl w:val="0"/>
          <w:numId w:val="10"/>
        </w:numPr>
        <w:autoSpaceDE w:val="0"/>
        <w:autoSpaceDN w:val="0"/>
        <w:adjustRightInd w:val="0"/>
        <w:spacing w:after="35" w:line="240" w:lineRule="auto"/>
        <w:rPr>
          <w:rFonts w:cstheme="minorHAnsi"/>
          <w:color w:val="000000"/>
        </w:rPr>
        <w:sectPr w:rsidR="00304C73" w:rsidRPr="000C10DD" w:rsidSect="00554BE6">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r w:rsidRPr="000C10DD">
        <w:rPr>
          <w:rFonts w:cstheme="minorHAnsi"/>
          <w:color w:val="000000"/>
        </w:rPr>
        <w:t>Third Secto</w:t>
      </w:r>
      <w:r w:rsidR="00F43D78" w:rsidRPr="000C10DD">
        <w:rPr>
          <w:rFonts w:cstheme="minorHAnsi"/>
          <w:color w:val="000000"/>
        </w:rPr>
        <w:t>r / Community Voluntary Service</w:t>
      </w:r>
    </w:p>
    <w:p w:rsidR="007310E8" w:rsidRPr="00641A4B" w:rsidRDefault="007310E8" w:rsidP="00304C73">
      <w:pPr>
        <w:pStyle w:val="Heading1"/>
        <w:pBdr>
          <w:bottom w:val="double" w:sz="4" w:space="1" w:color="1F4E79" w:themeColor="accent1" w:themeShade="80"/>
        </w:pBdr>
        <w:spacing w:before="120" w:after="120" w:line="240" w:lineRule="auto"/>
        <w:rPr>
          <w:szCs w:val="22"/>
        </w:rPr>
      </w:pPr>
      <w:bookmarkStart w:id="22" w:name="_Toc92181153"/>
      <w:r w:rsidRPr="00641A4B">
        <w:rPr>
          <w:szCs w:val="22"/>
        </w:rPr>
        <w:lastRenderedPageBreak/>
        <w:t>8. CLUSTER ASSETS PROFILE</w:t>
      </w:r>
      <w:bookmarkEnd w:id="22"/>
    </w:p>
    <w:p w:rsidR="000C10DD" w:rsidRPr="002C76EE" w:rsidRDefault="000C10DD" w:rsidP="000C10DD">
      <w:pPr>
        <w:pStyle w:val="NormalWeb"/>
        <w:kinsoku w:val="0"/>
        <w:overflowPunct w:val="0"/>
        <w:spacing w:before="0" w:beforeAutospacing="0" w:after="0" w:afterAutospacing="0" w:line="276" w:lineRule="auto"/>
        <w:textAlignment w:val="baseline"/>
        <w:rPr>
          <w:rFonts w:asciiTheme="minorHAnsi" w:hAnsiTheme="minorHAnsi" w:cstheme="minorHAnsi"/>
          <w:color w:val="000000" w:themeColor="text1"/>
          <w:kern w:val="24"/>
          <w:sz w:val="22"/>
        </w:rPr>
      </w:pPr>
      <w:r w:rsidRPr="002C76EE">
        <w:rPr>
          <w:rFonts w:asciiTheme="minorHAnsi" w:hAnsiTheme="minorHAnsi" w:cstheme="minorHAnsi"/>
          <w:color w:val="000000" w:themeColor="text1"/>
          <w:kern w:val="24"/>
          <w:sz w:val="22"/>
        </w:rPr>
        <w:t xml:space="preserve">Primary Care Estate is used to support the development and implementation to community based clinics e.g. spirometry and counselling clinics in the </w:t>
      </w:r>
      <w:r>
        <w:rPr>
          <w:rFonts w:asciiTheme="minorHAnsi" w:hAnsiTheme="minorHAnsi" w:cstheme="minorHAnsi"/>
          <w:color w:val="000000" w:themeColor="text1"/>
          <w:kern w:val="24"/>
          <w:sz w:val="22"/>
        </w:rPr>
        <w:t>Neath Cluster</w:t>
      </w:r>
      <w:r w:rsidRPr="002C76EE">
        <w:rPr>
          <w:rFonts w:asciiTheme="minorHAnsi" w:hAnsiTheme="minorHAnsi" w:cstheme="minorHAnsi"/>
          <w:color w:val="000000" w:themeColor="text1"/>
          <w:kern w:val="24"/>
          <w:sz w:val="22"/>
        </w:rPr>
        <w:t>.</w:t>
      </w:r>
    </w:p>
    <w:p w:rsidR="000E0E4E" w:rsidRPr="00304C73" w:rsidRDefault="000C10DD" w:rsidP="00304C73">
      <w:pPr>
        <w:pStyle w:val="NormalWeb"/>
        <w:kinsoku w:val="0"/>
        <w:overflowPunct w:val="0"/>
        <w:spacing w:before="120" w:beforeAutospacing="0" w:after="120" w:afterAutospacing="0"/>
        <w:textAlignment w:val="baseline"/>
        <w:rPr>
          <w:rFonts w:asciiTheme="minorHAnsi" w:hAnsiTheme="minorHAnsi" w:cs="Arial"/>
          <w:color w:val="000000" w:themeColor="text1"/>
          <w:kern w:val="24"/>
          <w:sz w:val="22"/>
          <w:szCs w:val="22"/>
        </w:rPr>
      </w:pPr>
      <w:r>
        <w:rPr>
          <w:rFonts w:asciiTheme="minorHAnsi" w:hAnsiTheme="minorHAnsi" w:cs="Arial"/>
          <w:color w:val="000000" w:themeColor="text1"/>
          <w:kern w:val="24"/>
          <w:sz w:val="22"/>
          <w:szCs w:val="22"/>
        </w:rPr>
        <w:t>The</w:t>
      </w:r>
      <w:r w:rsidR="000E0E4E" w:rsidRPr="00304C73">
        <w:rPr>
          <w:rFonts w:asciiTheme="minorHAnsi" w:hAnsiTheme="minorHAnsi" w:cs="Arial"/>
          <w:color w:val="000000" w:themeColor="text1"/>
          <w:kern w:val="24"/>
          <w:sz w:val="22"/>
          <w:szCs w:val="22"/>
        </w:rPr>
        <w:t xml:space="preserve"> Cluster is mainly an urban area but with some semi-rural areas. Neath developed as a market town for the surrounding rural areas and has a large number of listed buildings and ancient ruins.</w:t>
      </w:r>
    </w:p>
    <w:p w:rsidR="000E0E4E" w:rsidRPr="00304C73" w:rsidRDefault="000E0E4E" w:rsidP="00304C73">
      <w:pPr>
        <w:pStyle w:val="NormalWeb"/>
        <w:kinsoku w:val="0"/>
        <w:overflowPunct w:val="0"/>
        <w:spacing w:before="120" w:beforeAutospacing="0" w:after="120" w:afterAutospacing="0"/>
        <w:textAlignment w:val="baseline"/>
        <w:rPr>
          <w:rFonts w:asciiTheme="minorHAnsi" w:hAnsiTheme="minorHAnsi" w:cs="Arial"/>
          <w:color w:val="000000" w:themeColor="text1"/>
          <w:kern w:val="24"/>
          <w:sz w:val="22"/>
          <w:szCs w:val="22"/>
        </w:rPr>
      </w:pPr>
      <w:r w:rsidRPr="00304C73">
        <w:rPr>
          <w:rFonts w:asciiTheme="minorHAnsi" w:hAnsiTheme="minorHAnsi" w:cs="Arial"/>
          <w:color w:val="000000" w:themeColor="text1"/>
          <w:kern w:val="24"/>
          <w:sz w:val="22"/>
          <w:szCs w:val="22"/>
        </w:rPr>
        <w:t>The cluster has: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8 GP practices delivering services from 8 sites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10 community pharmacies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7 Dental practices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5 Optometry services</w:t>
      </w:r>
    </w:p>
    <w:p w:rsidR="0043488A" w:rsidRPr="000C10DD" w:rsidRDefault="0043488A"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 xml:space="preserve">11 care homes </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2 Leisure Centres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Several Community centre</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2 Libraries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16 primary schools</w:t>
      </w:r>
    </w:p>
    <w:p w:rsidR="000E0E4E" w:rsidRPr="000C10DD"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theme="minorHAnsi"/>
          <w:color w:val="000000" w:themeColor="text1"/>
          <w:kern w:val="24"/>
          <w:sz w:val="22"/>
        </w:rPr>
      </w:pPr>
      <w:r w:rsidRPr="000C10DD">
        <w:rPr>
          <w:rFonts w:asciiTheme="minorHAnsi" w:hAnsiTheme="minorHAnsi" w:cstheme="minorHAnsi"/>
          <w:color w:val="000000" w:themeColor="text1"/>
          <w:kern w:val="24"/>
          <w:sz w:val="22"/>
        </w:rPr>
        <w:t>5 secondary schools</w:t>
      </w:r>
    </w:p>
    <w:p w:rsidR="007310E8" w:rsidRPr="00304C73" w:rsidRDefault="000E0E4E" w:rsidP="000C10DD">
      <w:pPr>
        <w:pStyle w:val="NormalWeb"/>
        <w:numPr>
          <w:ilvl w:val="0"/>
          <w:numId w:val="25"/>
        </w:numPr>
        <w:kinsoku w:val="0"/>
        <w:overflowPunct w:val="0"/>
        <w:spacing w:before="120" w:beforeAutospacing="0" w:after="120" w:afterAutospacing="0"/>
        <w:ind w:left="714" w:hanging="357"/>
        <w:textAlignment w:val="baseline"/>
        <w:rPr>
          <w:rFonts w:asciiTheme="minorHAnsi" w:hAnsiTheme="minorHAnsi" w:cs="Arial"/>
          <w:sz w:val="22"/>
          <w:szCs w:val="22"/>
        </w:rPr>
      </w:pPr>
      <w:r w:rsidRPr="000C10DD">
        <w:rPr>
          <w:rFonts w:asciiTheme="minorHAnsi" w:hAnsiTheme="minorHAnsi" w:cstheme="minorHAnsi"/>
          <w:color w:val="000000" w:themeColor="text1"/>
          <w:kern w:val="24"/>
          <w:sz w:val="22"/>
        </w:rPr>
        <w:t>Voluntary Sector organisations</w:t>
      </w:r>
      <w:r w:rsidRPr="00304C73">
        <w:rPr>
          <w:rFonts w:asciiTheme="minorHAnsi" w:hAnsiTheme="minorHAnsi" w:cs="Arial"/>
          <w:sz w:val="22"/>
          <w:szCs w:val="22"/>
        </w:rPr>
        <w:t xml:space="preserve"> including mental health, physical activity and other charities aimed at supporting health and wellbeing</w:t>
      </w:r>
    </w:p>
    <w:p w:rsidR="008223DE" w:rsidRPr="00304C73" w:rsidRDefault="008223DE" w:rsidP="00304C73">
      <w:pPr>
        <w:spacing w:before="120" w:after="120" w:line="240" w:lineRule="auto"/>
      </w:pPr>
      <w:r w:rsidRPr="00304C73">
        <w:br w:type="page"/>
      </w:r>
    </w:p>
    <w:p w:rsidR="007310E8" w:rsidRDefault="008223DE" w:rsidP="008223DE">
      <w:pPr>
        <w:pStyle w:val="Heading1"/>
        <w:pBdr>
          <w:bottom w:val="double" w:sz="4" w:space="1" w:color="1F4E79" w:themeColor="accent1" w:themeShade="80"/>
        </w:pBdr>
      </w:pPr>
      <w:bookmarkStart w:id="23" w:name="_Toc92181154"/>
      <w:r>
        <w:lastRenderedPageBreak/>
        <w:t>9. CLUSTER WORKFORCE PROFILE</w:t>
      </w:r>
      <w:bookmarkEnd w:id="23"/>
    </w:p>
    <w:p w:rsidR="00381C24" w:rsidRPr="000A4203" w:rsidRDefault="00381C24" w:rsidP="00381C24">
      <w:pPr>
        <w:spacing w:before="120" w:line="240" w:lineRule="auto"/>
        <w:ind w:left="41" w:right="230"/>
        <w:rPr>
          <w:rFonts w:cstheme="minorHAnsi"/>
          <w:color w:val="000000" w:themeColor="text1"/>
        </w:rPr>
      </w:pPr>
      <w:r w:rsidRPr="000A4203">
        <w:rPr>
          <w:rFonts w:cstheme="minorHAnsi"/>
          <w:color w:val="000000" w:themeColor="text1"/>
        </w:rPr>
        <w:t>Developing the cluster’s multidisciplinary staff base remains a priority for the Cluster. This includes applying some of the cluster’s annual allocation to employing staff, but also working with other parts of the health service and with partners to organise services in such a way that patients are able to benefit from care in the community while supporting service resilience.</w:t>
      </w:r>
    </w:p>
    <w:p w:rsidR="00381C24" w:rsidRPr="000A4203" w:rsidRDefault="00381C24" w:rsidP="00381C24">
      <w:pPr>
        <w:spacing w:before="120" w:line="240" w:lineRule="auto"/>
        <w:ind w:left="41" w:right="230"/>
        <w:rPr>
          <w:rFonts w:cstheme="minorHAnsi"/>
          <w:color w:val="000000" w:themeColor="text1"/>
        </w:rPr>
      </w:pPr>
      <w:r w:rsidRPr="000A4203">
        <w:rPr>
          <w:rFonts w:cstheme="minorHAnsi"/>
          <w:color w:val="000000" w:themeColor="text1"/>
        </w:rPr>
        <w:t xml:space="preserve">Whilst outlining the planned Neath for 2022/23 the following roles have been identified as either required to enable those planned actions to be implemented: </w:t>
      </w:r>
    </w:p>
    <w:tbl>
      <w:tblPr>
        <w:tblStyle w:val="GridTable6Colorful-Accent5"/>
        <w:tblW w:w="14596" w:type="dxa"/>
        <w:tblLook w:val="04A0" w:firstRow="1" w:lastRow="0" w:firstColumn="1" w:lastColumn="0" w:noHBand="0" w:noVBand="1"/>
      </w:tblPr>
      <w:tblGrid>
        <w:gridCol w:w="1976"/>
        <w:gridCol w:w="705"/>
        <w:gridCol w:w="11915"/>
      </w:tblGrid>
      <w:tr w:rsidR="001A1778" w:rsidRPr="008F3209" w:rsidTr="001A177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cstheme="minorHAnsi"/>
                <w:b w:val="0"/>
                <w:color w:val="000000" w:themeColor="text1"/>
              </w:rPr>
            </w:pPr>
            <w:r w:rsidRPr="008F3209">
              <w:rPr>
                <w:rFonts w:cstheme="minorHAnsi"/>
                <w:color w:val="000000" w:themeColor="text1"/>
              </w:rPr>
              <w:t>Role</w:t>
            </w:r>
          </w:p>
        </w:tc>
        <w:tc>
          <w:tcPr>
            <w:tcW w:w="705" w:type="dxa"/>
          </w:tcPr>
          <w:p w:rsidR="001A1778" w:rsidRPr="008F3209" w:rsidRDefault="001A1778" w:rsidP="001A1778">
            <w:pPr>
              <w:jc w:val="center"/>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8F3209">
              <w:rPr>
                <w:rFonts w:cstheme="minorHAnsi"/>
                <w:color w:val="000000" w:themeColor="text1"/>
              </w:rPr>
              <w:t>WTE</w:t>
            </w:r>
          </w:p>
        </w:tc>
        <w:tc>
          <w:tcPr>
            <w:tcW w:w="11915" w:type="dxa"/>
          </w:tcPr>
          <w:p w:rsidR="001A1778" w:rsidRPr="008F3209" w:rsidRDefault="001A1778" w:rsidP="001A1778">
            <w:pPr>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8F3209">
              <w:rPr>
                <w:rFonts w:cstheme="minorHAnsi"/>
                <w:color w:val="000000" w:themeColor="text1"/>
              </w:rPr>
              <w:t xml:space="preserve">Outcomes / Impact </w:t>
            </w:r>
          </w:p>
        </w:tc>
      </w:tr>
      <w:tr w:rsidR="001A1778" w:rsidRPr="008F3209" w:rsidTr="001A17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t>Pharmacy Technician</w:t>
            </w:r>
          </w:p>
        </w:tc>
        <w:tc>
          <w:tcPr>
            <w:tcW w:w="705" w:type="dxa"/>
          </w:tcPr>
          <w:p w:rsidR="001A1778" w:rsidRPr="008F3209" w:rsidRDefault="001A1778" w:rsidP="001A1778">
            <w:pPr>
              <w:jc w:val="cente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.72 </w:t>
            </w:r>
          </w:p>
        </w:tc>
        <w:tc>
          <w:tcPr>
            <w:tcW w:w="11915" w:type="dxa"/>
          </w:tcPr>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To support practices within the technician’s competencies and according to their need with medicines management related work.</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Improved safety and efficiency of repeat prescribing systems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Achievement against Prescribing management Scheme targets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Improved medicines management in care homes and domiciliary care settings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Training and development of practice prescribing clerks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GP time saved to deal with more complex cases</w:t>
            </w:r>
          </w:p>
        </w:tc>
      </w:tr>
      <w:tr w:rsidR="001A1778" w:rsidRPr="008F3209" w:rsidTr="001A1778">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t>Cluster Pharmacists</w:t>
            </w:r>
          </w:p>
        </w:tc>
        <w:tc>
          <w:tcPr>
            <w:tcW w:w="705" w:type="dxa"/>
          </w:tcPr>
          <w:p w:rsidR="001A1778" w:rsidRPr="008F3209" w:rsidRDefault="001A1778" w:rsidP="001A1778">
            <w:pPr>
              <w:jc w:val="cente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1.8 TBC</w:t>
            </w:r>
          </w:p>
        </w:tc>
        <w:tc>
          <w:tcPr>
            <w:tcW w:w="11915" w:type="dxa"/>
          </w:tcPr>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To support practices within the Pharmacists’ competencies and according to their need with medicines management related work</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GP time saved – reviews, admin/recall, queries from practice staff members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Better management of medication in primary care </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Standardisation of monitoring of high risk medication </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Structured review process for high risk medication recall e.g. DOACs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8F3209">
              <w:rPr>
                <w:rFonts w:cstheme="minorHAnsi"/>
                <w:color w:val="000000" w:themeColor="text1"/>
              </w:rPr>
              <w:t>Implementing medicines management/NPI work across all practices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Supporting practices achieve QAIF and other targets </w:t>
            </w:r>
          </w:p>
        </w:tc>
      </w:tr>
      <w:tr w:rsidR="001A1778" w:rsidRPr="008F3209" w:rsidTr="001A17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cstheme="minorHAnsi"/>
                <w:color w:val="000000" w:themeColor="text1"/>
              </w:rPr>
            </w:pPr>
            <w:r w:rsidRPr="008F3209">
              <w:rPr>
                <w:rFonts w:eastAsia="Times New Roman" w:cstheme="minorHAnsi"/>
                <w:color w:val="000000" w:themeColor="text1"/>
                <w:lang w:eastAsia="en-GB"/>
              </w:rPr>
              <w:t xml:space="preserve">Paediatric Occupational Therapist </w:t>
            </w:r>
          </w:p>
        </w:tc>
        <w:tc>
          <w:tcPr>
            <w:tcW w:w="705" w:type="dxa"/>
          </w:tcPr>
          <w:p w:rsidR="001A1778" w:rsidRPr="008F3209" w:rsidRDefault="001A1778" w:rsidP="001A1778">
            <w:pPr>
              <w:jc w:val="cente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.2</w:t>
            </w:r>
          </w:p>
        </w:tc>
        <w:tc>
          <w:tcPr>
            <w:tcW w:w="11915" w:type="dxa"/>
          </w:tcPr>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eastAsia="Times New Roman" w:cstheme="minorHAnsi"/>
                <w:color w:val="000000" w:themeColor="text1"/>
                <w:lang w:eastAsia="en-GB"/>
              </w:rPr>
              <w:t xml:space="preserve">To provide emotional and wellbeing support and guidance to parents who have concerns about their  child’s </w:t>
            </w:r>
            <w:r w:rsidRPr="008F3209">
              <w:rPr>
                <w:rFonts w:cstheme="minorHAnsi"/>
                <w:bCs/>
                <w:color w:val="000000" w:themeColor="text1"/>
              </w:rPr>
              <w:t>development/ behaviour/ wellbeing/ sleep hygiene etc.</w:t>
            </w:r>
          </w:p>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Support for families during COVID pandemic</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Reduced isolation and Early identification of need for parental support</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Referral pathway for GPs and front line workers for parents/ young people to, who present with concerns around child development/ behaviour/ wellbeing/ sleep hygiene</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Advice on developmental concerns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Family wellbeing</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lastRenderedPageBreak/>
              <w:t xml:space="preserve">Direct links with education </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Improved communication with parents and schools</w:t>
            </w:r>
          </w:p>
        </w:tc>
      </w:tr>
      <w:tr w:rsidR="001A1778" w:rsidRPr="008F3209" w:rsidTr="001A1778">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cstheme="minorHAnsi"/>
                <w:color w:val="000000" w:themeColor="text1"/>
              </w:rPr>
            </w:pPr>
            <w:r w:rsidRPr="008F3209">
              <w:rPr>
                <w:rFonts w:cstheme="minorHAnsi"/>
                <w:color w:val="000000" w:themeColor="text1"/>
              </w:rPr>
              <w:lastRenderedPageBreak/>
              <w:t xml:space="preserve">Mental Health </w:t>
            </w:r>
            <w:r w:rsidR="000C10DD">
              <w:rPr>
                <w:rFonts w:cstheme="minorHAnsi"/>
                <w:color w:val="000000" w:themeColor="text1"/>
              </w:rPr>
              <w:t xml:space="preserve">Community </w:t>
            </w:r>
            <w:r w:rsidRPr="008F3209">
              <w:rPr>
                <w:rFonts w:cstheme="minorHAnsi"/>
                <w:color w:val="000000" w:themeColor="text1"/>
              </w:rPr>
              <w:t>Development worker</w:t>
            </w:r>
          </w:p>
        </w:tc>
        <w:tc>
          <w:tcPr>
            <w:tcW w:w="705" w:type="dxa"/>
          </w:tcPr>
          <w:p w:rsidR="001A1778" w:rsidRPr="008F3209" w:rsidRDefault="001A1778" w:rsidP="001A1778">
            <w:pPr>
              <w:jc w:val="cente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1</w:t>
            </w:r>
          </w:p>
        </w:tc>
        <w:tc>
          <w:tcPr>
            <w:tcW w:w="11915" w:type="dxa"/>
          </w:tcPr>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Funded by LPMHSS</w:t>
            </w:r>
          </w:p>
          <w:p w:rsidR="001A1778" w:rsidRPr="008F3209" w:rsidRDefault="001A1778" w:rsidP="001A1778">
            <w:pPr>
              <w:spacing w:after="6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To provide Mental Health and wellbeing support for patients with low to moderate mental health issues. </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Timely access and robust referral pathways for patients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Direct intervention and onward referral where appropriate </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Improved outcomes for patients including less medication intervention </w:t>
            </w:r>
          </w:p>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cstheme="minorHAnsi"/>
                <w:color w:val="000000" w:themeColor="text1"/>
              </w:rPr>
              <w:t>Saving of GP time by patients receiving the right care at the right time from the right Health Care professional</w:t>
            </w:r>
          </w:p>
        </w:tc>
      </w:tr>
      <w:tr w:rsidR="001A1778" w:rsidRPr="008F3209" w:rsidTr="001A17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t>Social prescriber</w:t>
            </w:r>
          </w:p>
        </w:tc>
        <w:tc>
          <w:tcPr>
            <w:tcW w:w="705" w:type="dxa"/>
          </w:tcPr>
          <w:p w:rsidR="001A1778" w:rsidRPr="008F3209" w:rsidRDefault="001A1778" w:rsidP="001A1778">
            <w:pPr>
              <w:jc w:val="cente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.5</w:t>
            </w:r>
          </w:p>
        </w:tc>
        <w:tc>
          <w:tcPr>
            <w:tcW w:w="11915" w:type="dxa"/>
          </w:tcPr>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Funded from the HB MH Transformation Fund</w:t>
            </w:r>
          </w:p>
          <w:p w:rsidR="001A1778" w:rsidRPr="008F3209" w:rsidRDefault="001A1778" w:rsidP="001A1778">
            <w:pPr>
              <w:spacing w:after="6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To provide Mental Health and wellbeing support for patients with low to moderate mental health issues. </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Timely access and robust referral pathways for patients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Direct intervention and onward referral where appropriate </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Improved outcomes for patients including less medication intervention </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Saving of GP time by patients receiving the right care at the right time from the right Health Care professional</w:t>
            </w:r>
          </w:p>
        </w:tc>
      </w:tr>
      <w:tr w:rsidR="001A1778" w:rsidRPr="008F3209" w:rsidTr="001A1778">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t xml:space="preserve">Specialist health visitor </w:t>
            </w:r>
          </w:p>
        </w:tc>
        <w:tc>
          <w:tcPr>
            <w:tcW w:w="705" w:type="dxa"/>
          </w:tcPr>
          <w:p w:rsidR="001A1778" w:rsidRPr="008F3209" w:rsidRDefault="001A1778" w:rsidP="001A1778">
            <w:pPr>
              <w:jc w:val="cente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1</w:t>
            </w:r>
          </w:p>
        </w:tc>
        <w:tc>
          <w:tcPr>
            <w:tcW w:w="11915" w:type="dxa"/>
          </w:tcPr>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(1WTE part funded by the cluster as a shared resource between Afan, Neath and Upper Valleys)</w:t>
            </w:r>
          </w:p>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To Provide specialist Health Visiting advice and service to the Child and Family Team across the age span</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 xml:space="preserve">Integrated approach to assessments, thresholds and referrals. </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Improved outcomes for the most vulnerable families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Improved communication between health, social services and third-party agencies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Improved education for health partners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Effective and efficient referral pathway for health partners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Effective evaluation will ensure longevity of the service</w:t>
            </w:r>
          </w:p>
        </w:tc>
      </w:tr>
      <w:tr w:rsidR="001A1778" w:rsidRPr="008F3209" w:rsidTr="001A17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t>Cluster Support Officer</w:t>
            </w:r>
          </w:p>
        </w:tc>
        <w:tc>
          <w:tcPr>
            <w:tcW w:w="705" w:type="dxa"/>
          </w:tcPr>
          <w:p w:rsidR="001A1778" w:rsidRPr="008F3209" w:rsidRDefault="001A1778" w:rsidP="001A1778">
            <w:pPr>
              <w:jc w:val="cente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.25</w:t>
            </w:r>
          </w:p>
        </w:tc>
        <w:tc>
          <w:tcPr>
            <w:tcW w:w="11915" w:type="dxa"/>
          </w:tcPr>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To provide administrative support to the cluster lead and for cluster projects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Effective admin support for the cluster lead</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Efficient data collection for cluster projects and activities</w:t>
            </w:r>
          </w:p>
          <w:p w:rsidR="001A1778" w:rsidRPr="008F3209" w:rsidRDefault="001A1778" w:rsidP="001A1778">
            <w:pPr>
              <w:pStyle w:val="ListParagraph"/>
              <w:numPr>
                <w:ilvl w:val="0"/>
                <w:numId w:val="33"/>
              </w:numPr>
              <w:ind w:left="330" w:hanging="330"/>
              <w:contextualSpacing w:val="0"/>
              <w:cnfStyle w:val="000000100000" w:firstRow="0" w:lastRow="0" w:firstColumn="0" w:lastColumn="0" w:oddVBand="0" w:evenVBand="0" w:oddHBand="1" w:evenHBand="0" w:firstRowFirstColumn="0" w:firstRowLastColumn="0" w:lastRowFirstColumn="0" w:lastRowLastColumn="0"/>
              <w:rPr>
                <w:rFonts w:cstheme="minorHAnsi"/>
                <w:bCs/>
                <w:color w:val="000000" w:themeColor="text1"/>
              </w:rPr>
            </w:pPr>
            <w:r w:rsidRPr="008F3209">
              <w:rPr>
                <w:rFonts w:cstheme="minorHAnsi"/>
                <w:bCs/>
                <w:color w:val="000000" w:themeColor="text1"/>
              </w:rPr>
              <w:t>Support for cluster planning and project delivery</w:t>
            </w:r>
          </w:p>
        </w:tc>
      </w:tr>
      <w:tr w:rsidR="001A1778" w:rsidRPr="008F3209" w:rsidTr="001A1778">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t>Business Implementation and Development Manager</w:t>
            </w:r>
          </w:p>
        </w:tc>
        <w:tc>
          <w:tcPr>
            <w:tcW w:w="705" w:type="dxa"/>
          </w:tcPr>
          <w:p w:rsidR="001A1778" w:rsidRPr="008F3209" w:rsidRDefault="006B4489" w:rsidP="001A1778">
            <w:pPr>
              <w:jc w:val="cente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Pr>
                <w:rFonts w:cstheme="minorHAnsi"/>
                <w:color w:val="000000" w:themeColor="text1"/>
              </w:rPr>
              <w:t>.8</w:t>
            </w:r>
          </w:p>
        </w:tc>
        <w:tc>
          <w:tcPr>
            <w:tcW w:w="11915" w:type="dxa"/>
          </w:tcPr>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To provide support to the cluster lead and members as well as leadership for implementation of cluster projects</w:t>
            </w:r>
          </w:p>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000000" w:themeColor="text1"/>
              </w:rPr>
            </w:pPr>
            <w:r w:rsidRPr="008F3209">
              <w:rPr>
                <w:rFonts w:cstheme="minorHAnsi"/>
                <w:color w:val="000000" w:themeColor="text1"/>
              </w:rPr>
              <w:t>Effective project implementation, monitoring, evaluation and reporting</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bCs/>
                <w:color w:val="000000" w:themeColor="text1"/>
              </w:rPr>
              <w:t>Support for the planning process including robust needs assessments</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bCs/>
                <w:color w:val="000000" w:themeColor="text1"/>
              </w:rPr>
              <w:lastRenderedPageBreak/>
              <w:t>Implementation of the cluster IMTP</w:t>
            </w:r>
          </w:p>
        </w:tc>
      </w:tr>
      <w:tr w:rsidR="001A1778" w:rsidRPr="008F3209" w:rsidTr="001A17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1A1778">
            <w:pPr>
              <w:rPr>
                <w:rFonts w:eastAsia="Times New Roman" w:cstheme="minorHAnsi"/>
                <w:color w:val="000000" w:themeColor="text1"/>
                <w:lang w:eastAsia="en-GB"/>
              </w:rPr>
            </w:pPr>
            <w:r w:rsidRPr="008F3209">
              <w:rPr>
                <w:rFonts w:eastAsia="Times New Roman" w:cstheme="minorHAnsi"/>
                <w:color w:val="000000" w:themeColor="text1"/>
                <w:lang w:eastAsia="en-GB"/>
              </w:rPr>
              <w:lastRenderedPageBreak/>
              <w:t>Paramedic</w:t>
            </w:r>
          </w:p>
        </w:tc>
        <w:tc>
          <w:tcPr>
            <w:tcW w:w="705" w:type="dxa"/>
          </w:tcPr>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1</w:t>
            </w:r>
          </w:p>
        </w:tc>
        <w:tc>
          <w:tcPr>
            <w:tcW w:w="11915" w:type="dxa"/>
          </w:tcPr>
          <w:p w:rsidR="001A1778" w:rsidRPr="008F3209" w:rsidRDefault="001A1778" w:rsidP="001A17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To support practices to manage their urgent care and home based services</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GP time saved</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Increased capacity for comprehensive assessment of housebound patients.</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More responsive house visits by dedicated resource</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Benefit to patients if hospital admission is required earlier in the day thereby increasing opportunity for senior review and investigations only normally available in core hours</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Better continuity of care seeing a paramedic regularly rather than a succession of different on-call doctors</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Admission units in local hospitals will have a more even flow of patients rather than peaks mid-day and end of day</w:t>
            </w:r>
          </w:p>
          <w:p w:rsidR="001A1778" w:rsidRPr="008F3209" w:rsidRDefault="001A1778" w:rsidP="001A1778">
            <w:pPr>
              <w:pStyle w:val="ListParagraph"/>
              <w:numPr>
                <w:ilvl w:val="0"/>
                <w:numId w:val="39"/>
              </w:numPr>
              <w:contextualSpacing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8F3209">
              <w:rPr>
                <w:rFonts w:cstheme="minorHAnsi"/>
                <w:color w:val="000000" w:themeColor="text1"/>
              </w:rPr>
              <w:t>The paramedic will be able to present and discuss patients at the cluster’s weekly virtual ward round</w:t>
            </w:r>
          </w:p>
          <w:p w:rsidR="001A1778" w:rsidRPr="008F3209" w:rsidRDefault="001A1778" w:rsidP="001A1778">
            <w:pPr>
              <w:pStyle w:val="ListParagraph"/>
              <w:numPr>
                <w:ilvl w:val="0"/>
                <w:numId w:val="39"/>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F3209">
              <w:rPr>
                <w:rFonts w:cstheme="minorHAnsi"/>
                <w:color w:val="000000" w:themeColor="text1"/>
              </w:rPr>
              <w:t>PROMs and PREMs</w:t>
            </w:r>
          </w:p>
        </w:tc>
      </w:tr>
      <w:tr w:rsidR="001A1778" w:rsidRPr="008F3209" w:rsidTr="001A1778">
        <w:tc>
          <w:tcPr>
            <w:cnfStyle w:val="001000000000" w:firstRow="0" w:lastRow="0" w:firstColumn="1" w:lastColumn="0" w:oddVBand="0" w:evenVBand="0" w:oddHBand="0" w:evenHBand="0" w:firstRowFirstColumn="0" w:firstRowLastColumn="0" w:lastRowFirstColumn="0" w:lastRowLastColumn="0"/>
            <w:tcW w:w="1976" w:type="dxa"/>
          </w:tcPr>
          <w:p w:rsidR="001A1778" w:rsidRPr="008F3209" w:rsidRDefault="001A1778" w:rsidP="000C10DD">
            <w:pPr>
              <w:rPr>
                <w:rFonts w:eastAsia="Times New Roman" w:cstheme="minorHAnsi"/>
                <w:color w:val="000000" w:themeColor="text1"/>
                <w:lang w:eastAsia="en-GB"/>
              </w:rPr>
            </w:pPr>
            <w:r w:rsidRPr="008F3209">
              <w:rPr>
                <w:rFonts w:eastAsia="Times New Roman" w:cstheme="minorHAnsi"/>
                <w:color w:val="000000" w:themeColor="text1"/>
                <w:lang w:eastAsia="en-GB"/>
              </w:rPr>
              <w:t xml:space="preserve">Audiologist </w:t>
            </w:r>
          </w:p>
        </w:tc>
        <w:tc>
          <w:tcPr>
            <w:tcW w:w="705" w:type="dxa"/>
          </w:tcPr>
          <w:p w:rsidR="001A1778" w:rsidRPr="008F3209" w:rsidRDefault="001A1778" w:rsidP="001A1778">
            <w:pPr>
              <w:jc w:val="cente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c>
          <w:tcPr>
            <w:tcW w:w="11915" w:type="dxa"/>
          </w:tcPr>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lang w:eastAsia="en-GB"/>
              </w:rPr>
            </w:pPr>
            <w:r w:rsidRPr="008F3209">
              <w:rPr>
                <w:rFonts w:eastAsia="Times New Roman" w:cstheme="minorHAnsi"/>
                <w:color w:val="000000" w:themeColor="text1"/>
                <w:lang w:eastAsia="en-GB"/>
              </w:rPr>
              <w:t>(Cluster contribution to an SBUHB – wide roll out of audiology services in primary care)</w:t>
            </w:r>
          </w:p>
          <w:p w:rsidR="001A1778" w:rsidRPr="008F3209" w:rsidRDefault="001A1778" w:rsidP="001A1778">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eastAsia="Times New Roman" w:cstheme="minorHAnsi"/>
                <w:color w:val="000000" w:themeColor="text1"/>
                <w:lang w:eastAsia="en-GB"/>
              </w:rPr>
              <w:t>To provide a wax removal and first contact hearing and tinnitus service for the population of the cluster within the community</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First contact assessment and advice in primary care</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Reduced consultations required with GPs (increase in GP capacity)</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Reduced pathway complexity and length</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Patients receive specialist hearing and tinnitus assessment and advice closer to home</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Patients receive specialist tinnitus advice at first contact</w:t>
            </w:r>
          </w:p>
          <w:p w:rsidR="001A1778" w:rsidRPr="008F3209" w:rsidRDefault="001A1778" w:rsidP="001A1778">
            <w:pPr>
              <w:pStyle w:val="ListParagraph"/>
              <w:numPr>
                <w:ilvl w:val="0"/>
                <w:numId w:val="33"/>
              </w:numPr>
              <w:ind w:left="330" w:hanging="330"/>
              <w:contextualSpacing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8F3209">
              <w:rPr>
                <w:rFonts w:cstheme="minorHAnsi"/>
                <w:color w:val="000000" w:themeColor="text1"/>
              </w:rPr>
              <w:t>Quicker identification and time sensitive treatment of Sudden Sensorieneural hearing loss for patients reporting sudden hearing loss</w:t>
            </w:r>
          </w:p>
        </w:tc>
      </w:tr>
    </w:tbl>
    <w:p w:rsidR="008223DE" w:rsidRDefault="008223DE" w:rsidP="004F736D"/>
    <w:p w:rsidR="008223DE" w:rsidRDefault="008223DE" w:rsidP="004F736D"/>
    <w:p w:rsidR="008223DE" w:rsidRDefault="008223DE" w:rsidP="004F736D"/>
    <w:p w:rsidR="008223DE" w:rsidRDefault="008223DE" w:rsidP="004F736D">
      <w:r>
        <w:br w:type="page"/>
      </w:r>
    </w:p>
    <w:p w:rsidR="008223DE" w:rsidRDefault="008223DE" w:rsidP="008223DE">
      <w:pPr>
        <w:pStyle w:val="Heading1"/>
        <w:pBdr>
          <w:bottom w:val="double" w:sz="4" w:space="1" w:color="1F4E79" w:themeColor="accent1" w:themeShade="80"/>
        </w:pBdr>
      </w:pPr>
      <w:bookmarkStart w:id="24" w:name="_Toc92181155"/>
      <w:r>
        <w:lastRenderedPageBreak/>
        <w:t>10. CLUSTER FINANCIAL PROFILE</w:t>
      </w:r>
      <w:bookmarkEnd w:id="24"/>
    </w:p>
    <w:p w:rsidR="003742EA" w:rsidRPr="001B20A0" w:rsidRDefault="003742EA" w:rsidP="003742EA">
      <w:pPr>
        <w:rPr>
          <w:rFonts w:cstheme="minorHAnsi"/>
        </w:rPr>
      </w:pPr>
      <w:r>
        <w:rPr>
          <w:rFonts w:eastAsia="Times New Roman" w:cstheme="minorHAnsi"/>
          <w:b/>
          <w:bCs/>
          <w:color w:val="000000"/>
          <w:u w:val="single"/>
          <w:lang w:eastAsia="en-GB"/>
        </w:rPr>
        <w:t>Neath Cluster</w:t>
      </w:r>
      <w:r w:rsidRPr="001B20A0">
        <w:rPr>
          <w:rFonts w:eastAsia="Times New Roman" w:cstheme="minorHAnsi"/>
          <w:b/>
          <w:bCs/>
          <w:color w:val="000000"/>
          <w:u w:val="single"/>
          <w:lang w:eastAsia="en-GB"/>
        </w:rPr>
        <w:t xml:space="preserve"> </w:t>
      </w:r>
      <w:r w:rsidR="00935A80">
        <w:rPr>
          <w:rFonts w:eastAsia="Times New Roman" w:cstheme="minorHAnsi"/>
          <w:b/>
          <w:bCs/>
          <w:color w:val="000000"/>
          <w:u w:val="single"/>
          <w:lang w:eastAsia="en-GB"/>
        </w:rPr>
        <w:t>2022/23</w:t>
      </w:r>
    </w:p>
    <w:tbl>
      <w:tblPr>
        <w:tblStyle w:val="GridTable1Light-Accent5"/>
        <w:tblW w:w="6946" w:type="dxa"/>
        <w:tblLook w:val="04A0" w:firstRow="1" w:lastRow="0" w:firstColumn="1" w:lastColumn="0" w:noHBand="0" w:noVBand="1"/>
      </w:tblPr>
      <w:tblGrid>
        <w:gridCol w:w="4509"/>
        <w:gridCol w:w="2437"/>
      </w:tblGrid>
      <w:tr w:rsidR="001E700F" w:rsidRPr="0020318A" w:rsidTr="003E7D1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46" w:type="dxa"/>
            <w:gridSpan w:val="2"/>
            <w:noWrap/>
            <w:hideMark/>
          </w:tcPr>
          <w:p w:rsidR="001E700F" w:rsidRPr="0020318A" w:rsidRDefault="001E700F" w:rsidP="003E7D1C">
            <w:pPr>
              <w:rPr>
                <w:rFonts w:eastAsia="Times New Roman" w:cstheme="minorHAnsi"/>
                <w:bCs w:val="0"/>
                <w:color w:val="000000"/>
                <w:sz w:val="24"/>
                <w:szCs w:val="24"/>
                <w:lang w:eastAsia="en-GB"/>
              </w:rPr>
            </w:pPr>
            <w:r w:rsidRPr="0020318A">
              <w:rPr>
                <w:rFonts w:eastAsia="Times New Roman" w:cstheme="minorHAnsi"/>
                <w:bCs w:val="0"/>
                <w:color w:val="000000"/>
                <w:sz w:val="24"/>
                <w:szCs w:val="24"/>
                <w:lang w:eastAsia="en-GB"/>
              </w:rPr>
              <w:t>BUDGET 22/23</w:t>
            </w:r>
          </w:p>
        </w:tc>
      </w:tr>
      <w:tr w:rsidR="003E7D1C" w:rsidRPr="0020318A" w:rsidTr="001E700F">
        <w:trPr>
          <w:trHeight w:val="285"/>
        </w:trPr>
        <w:tc>
          <w:tcPr>
            <w:cnfStyle w:val="001000000000" w:firstRow="0" w:lastRow="0" w:firstColumn="1" w:lastColumn="0" w:oddVBand="0" w:evenVBand="0" w:oddHBand="0" w:evenHBand="0" w:firstRowFirstColumn="0" w:firstRowLastColumn="0" w:lastRowFirstColumn="0" w:lastRowLastColumn="0"/>
            <w:tcW w:w="4509" w:type="dxa"/>
            <w:noWrap/>
            <w:hideMark/>
          </w:tcPr>
          <w:p w:rsidR="003E7D1C" w:rsidRPr="0020318A" w:rsidRDefault="003E7D1C" w:rsidP="003E7D1C">
            <w:pPr>
              <w:rPr>
                <w:rFonts w:eastAsia="Times New Roman" w:cstheme="minorHAnsi"/>
                <w:b w:val="0"/>
                <w:sz w:val="24"/>
                <w:szCs w:val="24"/>
                <w:lang w:eastAsia="en-GB"/>
              </w:rPr>
            </w:pPr>
            <w:r w:rsidRPr="0020318A">
              <w:rPr>
                <w:rFonts w:eastAsia="Times New Roman" w:cstheme="minorHAnsi"/>
                <w:b w:val="0"/>
                <w:sz w:val="24"/>
                <w:szCs w:val="24"/>
                <w:lang w:eastAsia="en-GB"/>
              </w:rPr>
              <w:t>WG allocation 22/23</w:t>
            </w:r>
          </w:p>
        </w:tc>
        <w:tc>
          <w:tcPr>
            <w:tcW w:w="2437" w:type="dxa"/>
            <w:noWrap/>
          </w:tcPr>
          <w:p w:rsidR="003E7D1C" w:rsidRPr="003E7D1C" w:rsidRDefault="003E7D1C" w:rsidP="003E7D1C">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3E7D1C">
              <w:rPr>
                <w:rFonts w:eastAsia="Times New Roman" w:cstheme="minorHAnsi"/>
                <w:bCs/>
                <w:color w:val="000000"/>
                <w:lang w:eastAsia="en-GB"/>
              </w:rPr>
              <w:t>£</w:t>
            </w:r>
            <w:r w:rsidR="006A1B1C">
              <w:rPr>
                <w:rFonts w:eastAsia="Times New Roman" w:cstheme="minorHAnsi"/>
                <w:bCs/>
                <w:color w:val="000000"/>
                <w:lang w:eastAsia="en-GB"/>
              </w:rPr>
              <w:tab/>
            </w:r>
            <w:r w:rsidRPr="003E7D1C">
              <w:rPr>
                <w:rFonts w:eastAsia="Times New Roman" w:cstheme="minorHAnsi"/>
                <w:bCs/>
                <w:color w:val="000000"/>
                <w:lang w:eastAsia="en-GB"/>
              </w:rPr>
              <w:t>367,410.00</w:t>
            </w:r>
          </w:p>
        </w:tc>
      </w:tr>
      <w:tr w:rsidR="003E7D1C" w:rsidRPr="0020318A" w:rsidTr="001E700F">
        <w:trPr>
          <w:trHeight w:val="285"/>
        </w:trPr>
        <w:tc>
          <w:tcPr>
            <w:cnfStyle w:val="001000000000" w:firstRow="0" w:lastRow="0" w:firstColumn="1" w:lastColumn="0" w:oddVBand="0" w:evenVBand="0" w:oddHBand="0" w:evenHBand="0" w:firstRowFirstColumn="0" w:firstRowLastColumn="0" w:lastRowFirstColumn="0" w:lastRowLastColumn="0"/>
            <w:tcW w:w="4509" w:type="dxa"/>
            <w:noWrap/>
            <w:hideMark/>
          </w:tcPr>
          <w:p w:rsidR="003E7D1C" w:rsidRPr="0020318A" w:rsidRDefault="003E7D1C" w:rsidP="003E7D1C">
            <w:pPr>
              <w:rPr>
                <w:rFonts w:eastAsia="Times New Roman" w:cstheme="minorHAnsi"/>
                <w:b w:val="0"/>
                <w:sz w:val="24"/>
                <w:szCs w:val="24"/>
                <w:lang w:eastAsia="en-GB"/>
              </w:rPr>
            </w:pPr>
            <w:r w:rsidRPr="0020318A">
              <w:rPr>
                <w:rFonts w:eastAsia="Times New Roman" w:cstheme="minorHAnsi"/>
                <w:b w:val="0"/>
                <w:sz w:val="24"/>
                <w:szCs w:val="24"/>
                <w:lang w:eastAsia="en-GB"/>
              </w:rPr>
              <w:t>Brokerage from 21/22</w:t>
            </w:r>
          </w:p>
        </w:tc>
        <w:tc>
          <w:tcPr>
            <w:tcW w:w="2437" w:type="dxa"/>
            <w:noWrap/>
          </w:tcPr>
          <w:p w:rsidR="003E7D1C" w:rsidRPr="006A1B1C" w:rsidRDefault="006A1B1C" w:rsidP="006A1B1C">
            <w:pPr>
              <w:cnfStyle w:val="000000000000" w:firstRow="0" w:lastRow="0" w:firstColumn="0" w:lastColumn="0" w:oddVBand="0" w:evenVBand="0" w:oddHBand="0" w:evenHBand="0" w:firstRowFirstColumn="0" w:firstRowLastColumn="0" w:lastRowFirstColumn="0" w:lastRowLastColumn="0"/>
              <w:rPr>
                <w:rFonts w:eastAsia="Times New Roman" w:cstheme="minorHAnsi"/>
                <w:bCs/>
                <w:color w:val="000000"/>
                <w:lang w:eastAsia="en-GB"/>
              </w:rPr>
            </w:pPr>
            <w:r>
              <w:rPr>
                <w:rFonts w:eastAsia="Times New Roman" w:cstheme="minorHAnsi"/>
                <w:bCs/>
                <w:color w:val="000000"/>
                <w:lang w:eastAsia="en-GB"/>
              </w:rPr>
              <w:t>£</w:t>
            </w:r>
            <w:r>
              <w:rPr>
                <w:rFonts w:eastAsia="Times New Roman" w:cstheme="minorHAnsi"/>
                <w:bCs/>
                <w:color w:val="000000"/>
                <w:lang w:eastAsia="en-GB"/>
              </w:rPr>
              <w:tab/>
            </w:r>
            <w:r>
              <w:rPr>
                <w:rFonts w:eastAsia="Times New Roman" w:cstheme="minorHAnsi"/>
                <w:bCs/>
                <w:color w:val="000000"/>
                <w:lang w:eastAsia="en-GB"/>
              </w:rPr>
              <w:tab/>
              <w:t>-</w:t>
            </w:r>
          </w:p>
        </w:tc>
      </w:tr>
      <w:tr w:rsidR="003E7D1C" w:rsidRPr="0020318A" w:rsidTr="001E700F">
        <w:trPr>
          <w:trHeight w:val="338"/>
        </w:trPr>
        <w:tc>
          <w:tcPr>
            <w:cnfStyle w:val="001000000000" w:firstRow="0" w:lastRow="0" w:firstColumn="1" w:lastColumn="0" w:oddVBand="0" w:evenVBand="0" w:oddHBand="0" w:evenHBand="0" w:firstRowFirstColumn="0" w:firstRowLastColumn="0" w:lastRowFirstColumn="0" w:lastRowLastColumn="0"/>
            <w:tcW w:w="4509" w:type="dxa"/>
            <w:noWrap/>
            <w:hideMark/>
          </w:tcPr>
          <w:p w:rsidR="003E7D1C" w:rsidRPr="0020318A" w:rsidRDefault="003E7D1C" w:rsidP="003E7D1C">
            <w:pPr>
              <w:rPr>
                <w:rFonts w:eastAsia="Times New Roman" w:cstheme="minorHAnsi"/>
                <w:bCs w:val="0"/>
                <w:sz w:val="24"/>
                <w:szCs w:val="24"/>
                <w:lang w:eastAsia="en-GB"/>
              </w:rPr>
            </w:pPr>
            <w:r w:rsidRPr="0020318A">
              <w:rPr>
                <w:rFonts w:eastAsia="Times New Roman" w:cstheme="minorHAnsi"/>
                <w:bCs w:val="0"/>
                <w:sz w:val="24"/>
                <w:szCs w:val="24"/>
                <w:lang w:eastAsia="en-GB"/>
              </w:rPr>
              <w:t>Total available for 22/23</w:t>
            </w:r>
          </w:p>
        </w:tc>
        <w:tc>
          <w:tcPr>
            <w:tcW w:w="2437" w:type="dxa"/>
            <w:noWrap/>
          </w:tcPr>
          <w:p w:rsidR="003E7D1C" w:rsidRPr="00F75511" w:rsidRDefault="003E7D1C" w:rsidP="003E7D1C">
            <w:pPr>
              <w:cnfStyle w:val="000000000000" w:firstRow="0" w:lastRow="0" w:firstColumn="0" w:lastColumn="0" w:oddVBand="0" w:evenVBand="0" w:oddHBand="0" w:evenHBand="0" w:firstRowFirstColumn="0" w:firstRowLastColumn="0" w:lastRowFirstColumn="0" w:lastRowLastColumn="0"/>
              <w:rPr>
                <w:rFonts w:eastAsia="Times New Roman" w:cstheme="minorHAnsi"/>
                <w:b/>
                <w:lang w:eastAsia="en-GB"/>
              </w:rPr>
            </w:pPr>
            <w:r w:rsidRPr="00F75511">
              <w:rPr>
                <w:rFonts w:eastAsia="Times New Roman" w:cstheme="minorHAnsi"/>
                <w:b/>
                <w:bCs/>
                <w:color w:val="000000"/>
                <w:lang w:eastAsia="en-GB"/>
              </w:rPr>
              <w:t>£</w:t>
            </w:r>
            <w:r w:rsidR="006A1B1C">
              <w:rPr>
                <w:rFonts w:eastAsia="Times New Roman" w:cstheme="minorHAnsi"/>
                <w:b/>
                <w:bCs/>
                <w:color w:val="000000"/>
                <w:lang w:eastAsia="en-GB"/>
              </w:rPr>
              <w:tab/>
            </w:r>
            <w:r w:rsidRPr="001A06B5">
              <w:rPr>
                <w:rFonts w:eastAsia="Times New Roman" w:cstheme="minorHAnsi"/>
                <w:b/>
                <w:bCs/>
                <w:color w:val="000000"/>
                <w:lang w:eastAsia="en-GB"/>
              </w:rPr>
              <w:t>367,410.00</w:t>
            </w:r>
          </w:p>
        </w:tc>
      </w:tr>
    </w:tbl>
    <w:p w:rsidR="001E700F" w:rsidRPr="0020318A" w:rsidRDefault="001E700F" w:rsidP="001E700F">
      <w:pPr>
        <w:rPr>
          <w:sz w:val="24"/>
          <w:szCs w:val="24"/>
        </w:rPr>
      </w:pPr>
    </w:p>
    <w:tbl>
      <w:tblPr>
        <w:tblStyle w:val="GridTable1Light-Accent5"/>
        <w:tblW w:w="13745" w:type="dxa"/>
        <w:tblLook w:val="04A0" w:firstRow="1" w:lastRow="0" w:firstColumn="1" w:lastColumn="0" w:noHBand="0" w:noVBand="1"/>
      </w:tblPr>
      <w:tblGrid>
        <w:gridCol w:w="7030"/>
        <w:gridCol w:w="6715"/>
      </w:tblGrid>
      <w:tr w:rsidR="00920F63" w:rsidRPr="00935A80" w:rsidTr="00920F63">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030" w:type="dxa"/>
            <w:noWrap/>
            <w:hideMark/>
          </w:tcPr>
          <w:p w:rsidR="00920F63" w:rsidRPr="00935A80" w:rsidRDefault="00920F63" w:rsidP="003E7D1C">
            <w:pPr>
              <w:rPr>
                <w:rFonts w:eastAsia="Times New Roman" w:cstheme="minorHAnsi"/>
                <w:sz w:val="24"/>
                <w:szCs w:val="24"/>
                <w:lang w:eastAsia="en-GB"/>
              </w:rPr>
            </w:pPr>
            <w:r>
              <w:rPr>
                <w:rFonts w:eastAsia="Times New Roman" w:cstheme="minorHAnsi"/>
                <w:bCs w:val="0"/>
                <w:sz w:val="24"/>
                <w:szCs w:val="24"/>
                <w:lang w:eastAsia="en-GB"/>
              </w:rPr>
              <w:t>Item/Enabler</w:t>
            </w:r>
          </w:p>
        </w:tc>
        <w:tc>
          <w:tcPr>
            <w:tcW w:w="6715" w:type="dxa"/>
            <w:hideMark/>
          </w:tcPr>
          <w:p w:rsidR="00920F63" w:rsidRPr="00935A80" w:rsidRDefault="00920F63" w:rsidP="00115E63">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4"/>
                <w:szCs w:val="24"/>
                <w:lang w:eastAsia="en-GB"/>
              </w:rPr>
            </w:pPr>
            <w:r w:rsidRPr="00935A80">
              <w:rPr>
                <w:rFonts w:eastAsia="Times New Roman" w:cstheme="minorHAnsi"/>
                <w:b w:val="0"/>
                <w:bCs w:val="0"/>
                <w:sz w:val="24"/>
                <w:szCs w:val="24"/>
                <w:lang w:eastAsia="en-GB"/>
              </w:rPr>
              <w:t>Agreed Total Spend</w:t>
            </w:r>
            <w:r>
              <w:rPr>
                <w:rFonts w:eastAsia="Times New Roman" w:cstheme="minorHAnsi"/>
                <w:b w:val="0"/>
                <w:bCs w:val="0"/>
                <w:sz w:val="24"/>
                <w:szCs w:val="24"/>
                <w:lang w:eastAsia="en-GB"/>
              </w:rPr>
              <w:t xml:space="preserve"> (</w:t>
            </w:r>
            <w:r w:rsidRPr="00935A80">
              <w:rPr>
                <w:rFonts w:eastAsia="Times New Roman" w:cstheme="minorHAnsi"/>
                <w:sz w:val="24"/>
                <w:szCs w:val="24"/>
                <w:lang w:eastAsia="en-GB"/>
              </w:rPr>
              <w:t xml:space="preserve">2022 </w:t>
            </w:r>
            <w:r>
              <w:rPr>
                <w:rFonts w:eastAsia="Times New Roman" w:cstheme="minorHAnsi"/>
                <w:sz w:val="24"/>
                <w:szCs w:val="24"/>
                <w:lang w:eastAsia="en-GB"/>
              </w:rPr>
              <w:t>–</w:t>
            </w:r>
            <w:r w:rsidRPr="00935A80">
              <w:rPr>
                <w:rFonts w:eastAsia="Times New Roman" w:cstheme="minorHAnsi"/>
                <w:sz w:val="24"/>
                <w:szCs w:val="24"/>
                <w:lang w:eastAsia="en-GB"/>
              </w:rPr>
              <w:t xml:space="preserve"> 2023</w:t>
            </w:r>
            <w:r>
              <w:rPr>
                <w:rFonts w:eastAsia="Times New Roman" w:cstheme="minorHAnsi"/>
                <w:sz w:val="24"/>
                <w:szCs w:val="24"/>
                <w:lang w:eastAsia="en-GB"/>
              </w:rPr>
              <w:t>)</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tcPr>
          <w:p w:rsidR="00920F63" w:rsidRPr="00935A80" w:rsidRDefault="00920F63" w:rsidP="003E7D1C">
            <w:pPr>
              <w:rPr>
                <w:rFonts w:cs="Arial"/>
                <w:b w:val="0"/>
                <w:color w:val="000000"/>
                <w:sz w:val="24"/>
                <w:szCs w:val="24"/>
              </w:rPr>
            </w:pPr>
            <w:r w:rsidRPr="00935A80">
              <w:rPr>
                <w:rFonts w:cs="Arial"/>
                <w:b w:val="0"/>
                <w:color w:val="000000"/>
                <w:sz w:val="24"/>
                <w:szCs w:val="24"/>
              </w:rPr>
              <w:t>Pharmacy Technician + Travel</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£35,685.00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tcPr>
          <w:p w:rsidR="00920F63" w:rsidRPr="00935A80" w:rsidRDefault="00920F63" w:rsidP="003E7D1C">
            <w:pPr>
              <w:rPr>
                <w:rFonts w:cs="Arial"/>
                <w:b w:val="0"/>
                <w:color w:val="000000"/>
                <w:sz w:val="24"/>
                <w:szCs w:val="24"/>
              </w:rPr>
            </w:pPr>
            <w:r w:rsidRPr="00935A80">
              <w:rPr>
                <w:rFonts w:cs="Arial"/>
                <w:b w:val="0"/>
                <w:color w:val="000000"/>
                <w:sz w:val="24"/>
                <w:szCs w:val="24"/>
              </w:rPr>
              <w:t>Cluster Pharmacists (2 WTE) + Travel</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£133,168.50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noWrap/>
          </w:tcPr>
          <w:p w:rsidR="00920F63" w:rsidRPr="00935A80" w:rsidRDefault="00920F63" w:rsidP="003E7D1C">
            <w:pPr>
              <w:rPr>
                <w:rFonts w:cs="Arial"/>
                <w:b w:val="0"/>
                <w:color w:val="000000"/>
                <w:sz w:val="24"/>
                <w:szCs w:val="24"/>
              </w:rPr>
            </w:pPr>
            <w:r w:rsidRPr="00935A80">
              <w:rPr>
                <w:rFonts w:cs="Arial"/>
                <w:b w:val="0"/>
                <w:color w:val="000000"/>
                <w:sz w:val="24"/>
                <w:szCs w:val="24"/>
              </w:rPr>
              <w:t>Cluster Paramedic</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£48,208.00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noWrap/>
          </w:tcPr>
          <w:p w:rsidR="00A94189" w:rsidRDefault="00920F63" w:rsidP="00A94189">
            <w:pPr>
              <w:rPr>
                <w:rFonts w:cs="Arial"/>
                <w:b w:val="0"/>
                <w:color w:val="000000"/>
                <w:sz w:val="24"/>
                <w:szCs w:val="24"/>
              </w:rPr>
            </w:pPr>
            <w:r w:rsidRPr="00935A80">
              <w:rPr>
                <w:rFonts w:cs="Arial"/>
                <w:b w:val="0"/>
                <w:color w:val="000000"/>
                <w:sz w:val="24"/>
                <w:szCs w:val="24"/>
              </w:rPr>
              <w:t xml:space="preserve">Business Implementation </w:t>
            </w:r>
            <w:r w:rsidR="00A94189">
              <w:rPr>
                <w:rFonts w:cs="Arial"/>
                <w:b w:val="0"/>
                <w:color w:val="000000"/>
                <w:sz w:val="24"/>
                <w:szCs w:val="24"/>
              </w:rPr>
              <w:t xml:space="preserve">&amp; Development </w:t>
            </w:r>
            <w:r w:rsidRPr="00935A80">
              <w:rPr>
                <w:rFonts w:cs="Arial"/>
                <w:b w:val="0"/>
                <w:color w:val="000000"/>
                <w:sz w:val="24"/>
                <w:szCs w:val="24"/>
              </w:rPr>
              <w:t>Manager</w:t>
            </w:r>
          </w:p>
          <w:p w:rsidR="00920F63" w:rsidRPr="00935A80" w:rsidRDefault="00A94189" w:rsidP="00A94189">
            <w:pPr>
              <w:rPr>
                <w:rFonts w:cs="Arial"/>
                <w:b w:val="0"/>
                <w:color w:val="000000"/>
                <w:sz w:val="24"/>
                <w:szCs w:val="24"/>
              </w:rPr>
            </w:pPr>
            <w:r>
              <w:rPr>
                <w:rFonts w:eastAsia="Times New Roman" w:cstheme="minorHAnsi"/>
                <w:b w:val="0"/>
                <w:sz w:val="24"/>
                <w:szCs w:val="24"/>
                <w:lang w:eastAsia="en-GB"/>
              </w:rPr>
              <w:t>(1 year fixed-term contract from appointment)</w:t>
            </w:r>
          </w:p>
        </w:tc>
        <w:tc>
          <w:tcPr>
            <w:tcW w:w="6715" w:type="dxa"/>
            <w:noWrap/>
          </w:tcPr>
          <w:p w:rsidR="00920F63" w:rsidRPr="00935A80" w:rsidRDefault="006B4489" w:rsidP="006B4489">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Pr>
                <w:rFonts w:cs="Arial"/>
                <w:color w:val="000000"/>
                <w:sz w:val="24"/>
                <w:szCs w:val="24"/>
              </w:rPr>
              <w:t>£36</w:t>
            </w:r>
            <w:r w:rsidR="00920F63" w:rsidRPr="00935A80">
              <w:rPr>
                <w:rFonts w:cs="Arial"/>
                <w:color w:val="000000"/>
                <w:sz w:val="24"/>
                <w:szCs w:val="24"/>
              </w:rPr>
              <w:t>,</w:t>
            </w:r>
            <w:r>
              <w:rPr>
                <w:rFonts w:cs="Arial"/>
                <w:color w:val="000000"/>
                <w:sz w:val="24"/>
                <w:szCs w:val="24"/>
              </w:rPr>
              <w:t>694</w:t>
            </w:r>
            <w:r w:rsidR="00920F63" w:rsidRPr="00935A80">
              <w:rPr>
                <w:rFonts w:cs="Arial"/>
                <w:color w:val="000000"/>
                <w:sz w:val="24"/>
                <w:szCs w:val="24"/>
              </w:rPr>
              <w:t>.00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tcPr>
          <w:p w:rsidR="00920F63" w:rsidRPr="00935A80" w:rsidRDefault="00920F63" w:rsidP="003E7D1C">
            <w:pPr>
              <w:rPr>
                <w:rFonts w:cs="Arial"/>
                <w:b w:val="0"/>
                <w:color w:val="000000"/>
                <w:sz w:val="24"/>
                <w:szCs w:val="24"/>
              </w:rPr>
            </w:pPr>
            <w:r w:rsidRPr="00935A80">
              <w:rPr>
                <w:rFonts w:cs="Arial"/>
                <w:b w:val="0"/>
                <w:color w:val="000000"/>
                <w:sz w:val="24"/>
                <w:szCs w:val="24"/>
              </w:rPr>
              <w:t>Cluster Support Officer</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£1,920.00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noWrap/>
          </w:tcPr>
          <w:p w:rsidR="00920F63" w:rsidRPr="00935A80" w:rsidRDefault="00920F63" w:rsidP="003E7D1C">
            <w:pPr>
              <w:rPr>
                <w:rFonts w:cs="Arial"/>
                <w:b w:val="0"/>
                <w:color w:val="000000"/>
                <w:sz w:val="24"/>
                <w:szCs w:val="24"/>
              </w:rPr>
            </w:pPr>
            <w:r w:rsidRPr="00935A80">
              <w:rPr>
                <w:rFonts w:cs="Arial"/>
                <w:b w:val="0"/>
                <w:color w:val="000000"/>
                <w:sz w:val="24"/>
                <w:szCs w:val="24"/>
              </w:rPr>
              <w:t>Parenting in a Pandemic</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£4,132.00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tcPr>
          <w:p w:rsidR="00920F63" w:rsidRPr="00935A80" w:rsidRDefault="00920F63" w:rsidP="003E7D1C">
            <w:pPr>
              <w:rPr>
                <w:rFonts w:cs="Arial"/>
                <w:b w:val="0"/>
                <w:color w:val="000000"/>
                <w:sz w:val="24"/>
                <w:szCs w:val="24"/>
              </w:rPr>
            </w:pPr>
            <w:r w:rsidRPr="00935A80">
              <w:rPr>
                <w:rFonts w:cs="Arial"/>
                <w:b w:val="0"/>
                <w:color w:val="000000"/>
                <w:sz w:val="24"/>
                <w:szCs w:val="24"/>
              </w:rPr>
              <w:t>Specialist Health Visitor</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£10,458.00</w:t>
            </w:r>
          </w:p>
        </w:tc>
      </w:tr>
      <w:tr w:rsidR="00920F63"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noWrap/>
          </w:tcPr>
          <w:p w:rsidR="00920F63" w:rsidRPr="00935A80" w:rsidRDefault="00920F63" w:rsidP="003E7D1C">
            <w:pPr>
              <w:rPr>
                <w:rFonts w:cs="Arial"/>
                <w:b w:val="0"/>
                <w:color w:val="000000"/>
                <w:sz w:val="24"/>
                <w:szCs w:val="24"/>
              </w:rPr>
            </w:pPr>
            <w:r w:rsidRPr="00935A80">
              <w:rPr>
                <w:rFonts w:cs="Arial"/>
                <w:b w:val="0"/>
                <w:color w:val="000000"/>
                <w:sz w:val="24"/>
                <w:szCs w:val="24"/>
              </w:rPr>
              <w:t>Audiology</w:t>
            </w:r>
          </w:p>
        </w:tc>
        <w:tc>
          <w:tcPr>
            <w:tcW w:w="6715" w:type="dxa"/>
            <w:noWrap/>
          </w:tcPr>
          <w:p w:rsidR="00920F63" w:rsidRPr="00935A80" w:rsidRDefault="00920F63"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sidRPr="00935A80">
              <w:rPr>
                <w:rFonts w:cs="Arial"/>
                <w:color w:val="000000"/>
                <w:sz w:val="24"/>
                <w:szCs w:val="24"/>
              </w:rPr>
              <w:t>£10,000.00</w:t>
            </w:r>
          </w:p>
        </w:tc>
      </w:tr>
      <w:tr w:rsidR="00A94189" w:rsidRPr="0020318A"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noWrap/>
          </w:tcPr>
          <w:p w:rsidR="00A94189" w:rsidRPr="00A94189" w:rsidRDefault="00A94189" w:rsidP="003E7D1C">
            <w:pPr>
              <w:rPr>
                <w:rFonts w:cs="Arial"/>
                <w:b w:val="0"/>
                <w:color w:val="000000"/>
                <w:sz w:val="24"/>
                <w:szCs w:val="24"/>
              </w:rPr>
            </w:pPr>
            <w:r w:rsidRPr="00A94189">
              <w:rPr>
                <w:rFonts w:cs="Arial"/>
                <w:b w:val="0"/>
                <w:color w:val="000000"/>
                <w:sz w:val="24"/>
                <w:szCs w:val="24"/>
              </w:rPr>
              <w:t>Communication Support</w:t>
            </w:r>
          </w:p>
        </w:tc>
        <w:tc>
          <w:tcPr>
            <w:tcW w:w="6715" w:type="dxa"/>
            <w:noWrap/>
          </w:tcPr>
          <w:p w:rsidR="00A94189" w:rsidRPr="00935A80" w:rsidRDefault="00A94189" w:rsidP="00935A80">
            <w:pPr>
              <w:jc w:val="center"/>
              <w:cnfStyle w:val="000000000000" w:firstRow="0" w:lastRow="0" w:firstColumn="0" w:lastColumn="0" w:oddVBand="0" w:evenVBand="0" w:oddHBand="0" w:evenHBand="0" w:firstRowFirstColumn="0" w:firstRowLastColumn="0" w:lastRowFirstColumn="0" w:lastRowLastColumn="0"/>
              <w:rPr>
                <w:rFonts w:cs="Arial"/>
                <w:color w:val="000000"/>
                <w:sz w:val="24"/>
                <w:szCs w:val="24"/>
              </w:rPr>
            </w:pPr>
            <w:r>
              <w:rPr>
                <w:rFonts w:cs="Arial"/>
                <w:color w:val="000000"/>
                <w:sz w:val="24"/>
                <w:szCs w:val="24"/>
              </w:rPr>
              <w:t>£10,000.00</w:t>
            </w:r>
          </w:p>
        </w:tc>
      </w:tr>
      <w:tr w:rsidR="00920F63" w:rsidRPr="00935A80" w:rsidTr="00920F63">
        <w:trPr>
          <w:trHeight w:val="315"/>
        </w:trPr>
        <w:tc>
          <w:tcPr>
            <w:cnfStyle w:val="001000000000" w:firstRow="0" w:lastRow="0" w:firstColumn="1" w:lastColumn="0" w:oddVBand="0" w:evenVBand="0" w:oddHBand="0" w:evenHBand="0" w:firstRowFirstColumn="0" w:firstRowLastColumn="0" w:lastRowFirstColumn="0" w:lastRowLastColumn="0"/>
            <w:tcW w:w="7030" w:type="dxa"/>
          </w:tcPr>
          <w:p w:rsidR="00920F63" w:rsidRPr="00935A80" w:rsidRDefault="00920F63" w:rsidP="00935A80">
            <w:pPr>
              <w:rPr>
                <w:rFonts w:cs="Arial"/>
                <w:color w:val="000000"/>
                <w:sz w:val="24"/>
                <w:szCs w:val="24"/>
              </w:rPr>
            </w:pPr>
          </w:p>
        </w:tc>
        <w:tc>
          <w:tcPr>
            <w:tcW w:w="6715" w:type="dxa"/>
            <w:noWrap/>
          </w:tcPr>
          <w:p w:rsidR="00920F63" w:rsidRPr="00935A80" w:rsidRDefault="00A94189" w:rsidP="00A94189">
            <w:pPr>
              <w:jc w:val="center"/>
              <w:cnfStyle w:val="000000000000" w:firstRow="0" w:lastRow="0" w:firstColumn="0" w:lastColumn="0" w:oddVBand="0" w:evenVBand="0" w:oddHBand="0" w:evenHBand="0" w:firstRowFirstColumn="0" w:firstRowLastColumn="0" w:lastRowFirstColumn="0" w:lastRowLastColumn="0"/>
              <w:rPr>
                <w:rFonts w:cs="Arial"/>
                <w:b/>
                <w:color w:val="000000"/>
                <w:sz w:val="24"/>
                <w:szCs w:val="24"/>
              </w:rPr>
            </w:pPr>
            <w:r>
              <w:rPr>
                <w:rFonts w:cs="Arial"/>
                <w:b/>
                <w:color w:val="000000"/>
                <w:sz w:val="24"/>
                <w:szCs w:val="24"/>
              </w:rPr>
              <w:t>£290</w:t>
            </w:r>
            <w:r w:rsidR="00920F63" w:rsidRPr="00935A80">
              <w:rPr>
                <w:rFonts w:cs="Arial"/>
                <w:b/>
                <w:color w:val="000000"/>
                <w:sz w:val="24"/>
                <w:szCs w:val="24"/>
              </w:rPr>
              <w:t>,</w:t>
            </w:r>
            <w:r>
              <w:rPr>
                <w:rFonts w:cs="Arial"/>
                <w:b/>
                <w:color w:val="000000"/>
                <w:sz w:val="24"/>
                <w:szCs w:val="24"/>
              </w:rPr>
              <w:t>265</w:t>
            </w:r>
            <w:r w:rsidR="00920F63" w:rsidRPr="00935A80">
              <w:rPr>
                <w:rFonts w:cs="Arial"/>
                <w:b/>
                <w:color w:val="000000"/>
                <w:sz w:val="24"/>
                <w:szCs w:val="24"/>
              </w:rPr>
              <w:t>.50</w:t>
            </w:r>
          </w:p>
        </w:tc>
      </w:tr>
    </w:tbl>
    <w:p w:rsidR="00920F63" w:rsidRDefault="00920F63" w:rsidP="00920F63">
      <w:pPr>
        <w:spacing w:before="60" w:after="60" w:line="240" w:lineRule="auto"/>
      </w:pPr>
      <w:r>
        <w:t>The Cluster will continue to develop initiatives designed to meet the health and wellbeing needs of the local population</w:t>
      </w:r>
      <w:r w:rsidR="006A1B1C">
        <w:t xml:space="preserve"> and is considering significant spend around IT support for practices, Point of Care testing and an enhanced flu vaccination programme.</w:t>
      </w:r>
    </w:p>
    <w:p w:rsidR="006A1B1C" w:rsidRDefault="006A1B1C" w:rsidP="00920F63">
      <w:pPr>
        <w:spacing w:before="60" w:after="60" w:line="240" w:lineRule="auto"/>
      </w:pPr>
    </w:p>
    <w:sectPr w:rsidR="006A1B1C" w:rsidSect="00554BE6">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6B9A" w:rsidRDefault="00B86B9A" w:rsidP="008223DE">
      <w:pPr>
        <w:spacing w:after="0" w:line="240" w:lineRule="auto"/>
      </w:pPr>
      <w:r>
        <w:separator/>
      </w:r>
    </w:p>
  </w:endnote>
  <w:endnote w:type="continuationSeparator" w:id="0">
    <w:p w:rsidR="00B86B9A" w:rsidRDefault="00B86B9A" w:rsidP="008223DE">
      <w:pPr>
        <w:spacing w:after="0" w:line="240" w:lineRule="auto"/>
      </w:pPr>
      <w:r>
        <w:continuationSeparator/>
      </w:r>
    </w:p>
  </w:endnote>
  <w:endnote w:id="1">
    <w:p w:rsidR="00B86B9A" w:rsidRPr="00EA0364" w:rsidRDefault="008740FE" w:rsidP="00EA0364">
      <w:pPr>
        <w:pStyle w:val="EndnoteText"/>
      </w:pPr>
      <w:hyperlink w:anchor="_top" w:history="1">
        <w:r w:rsidR="00B86B9A" w:rsidRPr="00641A4B">
          <w:rPr>
            <w:rStyle w:val="Hyperlink"/>
          </w:rPr>
          <w:t>Back to top</w:t>
        </w:r>
      </w:hyperlink>
      <w:bookmarkStart w:id="10" w:name="_GoBack"/>
      <w:bookmarkEnd w:id="1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B9A" w:rsidRDefault="00B86B9A">
    <w:pPr>
      <w:pStyle w:val="Footer"/>
      <w:jc w:val="right"/>
      <w:rPr>
        <w:rFonts w:asciiTheme="majorHAnsi" w:eastAsiaTheme="majorEastAsia" w:hAnsiTheme="majorHAnsi" w:cstheme="majorBidi"/>
        <w:color w:val="5B9BD5" w:themeColor="accent1"/>
        <w:sz w:val="40"/>
        <w:szCs w:val="40"/>
      </w:rPr>
    </w:pPr>
  </w:p>
  <w:p w:rsidR="00B86B9A" w:rsidRDefault="00B86B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6957810"/>
      <w:docPartObj>
        <w:docPartGallery w:val="Page Numbers (Bottom of Page)"/>
        <w:docPartUnique/>
      </w:docPartObj>
    </w:sdtPr>
    <w:sdtEndPr/>
    <w:sdtContent>
      <w:p w:rsidR="00B86B9A" w:rsidRDefault="00B86B9A">
        <w:pPr>
          <w:pStyle w:val="Footer"/>
          <w:jc w:val="right"/>
        </w:pPr>
        <w:r>
          <w:t xml:space="preserve">Page | </w:t>
        </w:r>
        <w:r>
          <w:fldChar w:fldCharType="begin"/>
        </w:r>
        <w:r>
          <w:instrText xml:space="preserve"> PAGE   \* MERGEFORMAT </w:instrText>
        </w:r>
        <w:r>
          <w:fldChar w:fldCharType="separate"/>
        </w:r>
        <w:r w:rsidR="008740FE">
          <w:rPr>
            <w:noProof/>
          </w:rPr>
          <w:t>28</w:t>
        </w:r>
        <w:r>
          <w:rPr>
            <w:noProof/>
          </w:rPr>
          <w:fldChar w:fldCharType="end"/>
        </w:r>
        <w:r>
          <w:t xml:space="preserve"> </w:t>
        </w:r>
      </w:p>
    </w:sdtContent>
  </w:sdt>
  <w:p w:rsidR="00B86B9A" w:rsidRDefault="00B86B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6B9A" w:rsidRDefault="00B86B9A" w:rsidP="008223DE">
      <w:pPr>
        <w:spacing w:after="0" w:line="240" w:lineRule="auto"/>
      </w:pPr>
      <w:r>
        <w:separator/>
      </w:r>
    </w:p>
  </w:footnote>
  <w:footnote w:type="continuationSeparator" w:id="0">
    <w:p w:rsidR="00B86B9A" w:rsidRDefault="00B86B9A" w:rsidP="008223DE">
      <w:pPr>
        <w:spacing w:after="0" w:line="240" w:lineRule="auto"/>
      </w:pPr>
      <w:r>
        <w:continuationSeparator/>
      </w:r>
    </w:p>
  </w:footnote>
  <w:footnote w:id="1">
    <w:p w:rsidR="00B86B9A" w:rsidRDefault="00B86B9A" w:rsidP="001B5DB2">
      <w:pPr>
        <w:pStyle w:val="FootnoteText"/>
        <w:contextualSpacing/>
      </w:pPr>
      <w:r>
        <w:rPr>
          <w:rStyle w:val="FootnoteReference"/>
        </w:rPr>
        <w:footnoteRef/>
      </w:r>
      <w:r>
        <w:t xml:space="preserve">  </w:t>
      </w:r>
      <w:r w:rsidRPr="00AC39E7">
        <w:rPr>
          <w:rFonts w:cstheme="minorHAnsi"/>
          <w:noProof/>
          <w:lang w:eastAsia="en-GB"/>
        </w:rPr>
        <w:t xml:space="preserve">Source PCIP </w:t>
      </w:r>
      <w:hyperlink r:id="rId1" w:anchor="clusters" w:history="1">
        <w:r w:rsidRPr="00AC39E7">
          <w:rPr>
            <w:rStyle w:val="Hyperlink"/>
            <w:rFonts w:eastAsia="Times New Roman" w:cstheme="minorHAnsi"/>
            <w:lang w:eastAsia="en-GB"/>
          </w:rPr>
          <w:t>http://gig01srvisdlogi/pcip/rdPage.aspx?rdReport=Prevalence.Default#clusters</w:t>
        </w:r>
      </w:hyperlink>
    </w:p>
  </w:footnote>
  <w:footnote w:id="2">
    <w:p w:rsidR="00B86B9A" w:rsidRDefault="00B86B9A" w:rsidP="001B5DB2">
      <w:pPr>
        <w:spacing w:after="0" w:line="240" w:lineRule="auto"/>
        <w:contextualSpacing/>
      </w:pPr>
      <w:r>
        <w:rPr>
          <w:rStyle w:val="FootnoteReference"/>
        </w:rPr>
        <w:footnoteRef/>
      </w:r>
      <w:r>
        <w:t xml:space="preserve"> </w:t>
      </w:r>
      <w:r w:rsidRPr="00B059D6">
        <w:rPr>
          <w:rFonts w:cstheme="minorHAnsi"/>
          <w:noProof/>
        </w:rPr>
        <w:t>Source SBUHB PNA</w:t>
      </w:r>
    </w:p>
  </w:footnote>
  <w:footnote w:id="3">
    <w:p w:rsidR="00B86B9A" w:rsidRDefault="00B86B9A" w:rsidP="001B5DB2">
      <w:pPr>
        <w:tabs>
          <w:tab w:val="left" w:pos="2286"/>
        </w:tabs>
        <w:spacing w:after="0" w:line="240" w:lineRule="auto"/>
        <w:contextualSpacing/>
      </w:pPr>
      <w:r>
        <w:rPr>
          <w:rStyle w:val="FootnoteReference"/>
        </w:rPr>
        <w:footnoteRef/>
      </w:r>
      <w:r>
        <w:t xml:space="preserve"> </w:t>
      </w:r>
      <w:r>
        <w:rPr>
          <w:rFonts w:ascii="Arial Narrow" w:hAnsi="Arial Narrow"/>
        </w:rPr>
        <w:t xml:space="preserve">Source </w:t>
      </w:r>
      <w:hyperlink r:id="rId2" w:history="1">
        <w:r w:rsidRPr="00D56253">
          <w:rPr>
            <w:rStyle w:val="Hyperlink"/>
            <w:rFonts w:ascii="Arial Narrow" w:hAnsi="Arial Narrow"/>
          </w:rPr>
          <w:t>https://phw.nhs.wales/services-and-teams/screening/</w:t>
        </w:r>
      </w:hyperlink>
      <w:r>
        <w:rPr>
          <w:rFonts w:ascii="Arial Narrow" w:hAnsi="Arial Narrow"/>
        </w:rPr>
        <w:t xml:space="preserve"> </w:t>
      </w:r>
    </w:p>
  </w:footnote>
  <w:footnote w:id="4">
    <w:p w:rsidR="00B86B9A" w:rsidRDefault="00B86B9A" w:rsidP="001B5DB2">
      <w:pPr>
        <w:spacing w:after="0" w:line="240" w:lineRule="auto"/>
        <w:contextualSpacing/>
      </w:pPr>
      <w:r>
        <w:rPr>
          <w:rStyle w:val="FootnoteReference"/>
        </w:rPr>
        <w:footnoteRef/>
      </w:r>
      <w:r>
        <w:t xml:space="preserve"> </w:t>
      </w:r>
      <w:r w:rsidRPr="00B714BE">
        <w:rPr>
          <w:rFonts w:ascii="Arial Narrow" w:hAnsi="Arial Narrow"/>
          <w:color w:val="000000" w:themeColor="text1"/>
        </w:rPr>
        <w:t xml:space="preserve">Source PHW Ivor </w:t>
      </w:r>
      <w:r w:rsidRPr="00B714BE">
        <w:rPr>
          <w:rFonts w:ascii="Arial Narrow" w:hAnsi="Arial Narrow" w:cs="Tahoma"/>
          <w:color w:val="000000" w:themeColor="text1"/>
        </w:rPr>
        <w:t xml:space="preserve">Data at 23/3/21 </w:t>
      </w:r>
      <w:hyperlink r:id="rId3" w:history="1">
        <w:r w:rsidRPr="00B714BE">
          <w:rPr>
            <w:rStyle w:val="Hyperlink"/>
            <w:rFonts w:ascii="Arial Narrow" w:hAnsi="Arial Narrow"/>
            <w:color w:val="000000" w:themeColor="text1"/>
          </w:rPr>
          <w:t>Vaccine Preventable Disease Programme | Swansea Bay UHB IVOR (wales.nhs.uk)</w:t>
        </w:r>
      </w:hyperlink>
    </w:p>
  </w:footnote>
  <w:footnote w:id="5">
    <w:p w:rsidR="00B86B9A" w:rsidRPr="00A7314A" w:rsidRDefault="00B86B9A" w:rsidP="001B5DB2">
      <w:pPr>
        <w:spacing w:after="0" w:line="240" w:lineRule="auto"/>
        <w:contextualSpacing/>
        <w:rPr>
          <w:rFonts w:ascii="Arial Narrow" w:hAnsi="Arial Narrow"/>
        </w:rPr>
      </w:pPr>
      <w:r>
        <w:rPr>
          <w:rStyle w:val="FootnoteReference"/>
        </w:rPr>
        <w:footnoteRef/>
      </w:r>
      <w:r>
        <w:t xml:space="preserve"> </w:t>
      </w:r>
      <w:r w:rsidRPr="00A7314A">
        <w:rPr>
          <w:rFonts w:ascii="Arial Narrow" w:hAnsi="Arial Narrow"/>
        </w:rPr>
        <w:t xml:space="preserve">Source PCIP </w:t>
      </w:r>
      <w:r>
        <w:rPr>
          <w:rFonts w:ascii="Arial Narrow" w:hAnsi="Arial Narrow"/>
        </w:rPr>
        <w:t xml:space="preserve">(2019/20) </w:t>
      </w:r>
      <w:hyperlink r:id="rId4" w:anchor="clusters" w:history="1">
        <w:r w:rsidRPr="00A7314A">
          <w:rPr>
            <w:rStyle w:val="Hyperlink"/>
            <w:rFonts w:ascii="Arial Narrow" w:hAnsi="Arial Narrow"/>
          </w:rPr>
          <w:t>http://gig01srvisdlogi/pcip/rdPage.aspx?rdReport=Prevalence.Default#clusters</w:t>
        </w:r>
      </w:hyperlink>
      <w:r w:rsidRPr="00A7314A">
        <w:rPr>
          <w:rFonts w:ascii="Arial Narrow" w:hAnsi="Arial Narrow"/>
        </w:rPr>
        <w:t xml:space="preserve"> </w:t>
      </w:r>
    </w:p>
    <w:p w:rsidR="00B86B9A" w:rsidRDefault="00B86B9A" w:rsidP="001B5DB2">
      <w:pPr>
        <w:pStyle w:val="FootnoteText"/>
      </w:pPr>
    </w:p>
  </w:footnote>
  <w:footnote w:id="6">
    <w:p w:rsidR="00B86B9A" w:rsidRDefault="00B86B9A" w:rsidP="001B5DB2">
      <w:pPr>
        <w:spacing w:after="0" w:line="240" w:lineRule="auto"/>
        <w:contextualSpacing/>
      </w:pPr>
      <w:r>
        <w:rPr>
          <w:rStyle w:val="FootnoteReference"/>
        </w:rPr>
        <w:footnoteRef/>
      </w:r>
      <w:r>
        <w:t xml:space="preserve"> </w:t>
      </w:r>
      <w:r w:rsidRPr="00380D82">
        <w:rPr>
          <w:rFonts w:ascii="Arial Narrow" w:hAnsi="Arial Narrow"/>
        </w:rPr>
        <w:t>Source PCIP (2019/20)</w:t>
      </w:r>
      <w:r>
        <w:rPr>
          <w:rFonts w:ascii="Arial Narrow" w:hAnsi="Arial Narrow"/>
        </w:rPr>
        <w:t xml:space="preserve"> </w:t>
      </w:r>
      <w:hyperlink r:id="rId5" w:anchor="clusters" w:history="1">
        <w:r w:rsidRPr="00380D82">
          <w:rPr>
            <w:rStyle w:val="Hyperlink"/>
            <w:rFonts w:ascii="Arial Narrow" w:hAnsi="Arial Narrow"/>
          </w:rPr>
          <w:t>http://gig01srvisdlogi/pcip/rdPage.aspx?rdReport=Prevalence.Default#clusters</w:t>
        </w:r>
      </w:hyperlink>
    </w:p>
  </w:footnote>
  <w:footnote w:id="7">
    <w:p w:rsidR="00B86B9A" w:rsidRDefault="00B86B9A" w:rsidP="001B5DB2">
      <w:pPr>
        <w:autoSpaceDE w:val="0"/>
        <w:autoSpaceDN w:val="0"/>
        <w:adjustRightInd w:val="0"/>
        <w:spacing w:after="0" w:line="240" w:lineRule="auto"/>
        <w:contextualSpacing/>
      </w:pPr>
      <w:r>
        <w:rPr>
          <w:rStyle w:val="FootnoteReference"/>
        </w:rPr>
        <w:footnoteRef/>
      </w:r>
      <w:r>
        <w:t xml:space="preserve">  </w:t>
      </w:r>
      <w:r w:rsidRPr="00AC39E7">
        <w:rPr>
          <w:rFonts w:cstheme="minorHAnsi"/>
          <w:sz w:val="20"/>
          <w:szCs w:val="20"/>
        </w:rPr>
        <w:t>(Source PHW Mental Wellbeing in Wales Tool 2018 reported in SBUHB PNA)</w:t>
      </w:r>
    </w:p>
  </w:footnote>
  <w:footnote w:id="8">
    <w:p w:rsidR="00B86B9A" w:rsidRPr="00831913" w:rsidRDefault="00B86B9A" w:rsidP="001B5DB2">
      <w:pPr>
        <w:pStyle w:val="Default"/>
        <w:contextualSpacing/>
        <w:rPr>
          <w:rFonts w:asciiTheme="minorHAnsi" w:hAnsiTheme="minorHAnsi" w:cstheme="minorHAnsi"/>
          <w:sz w:val="20"/>
          <w:szCs w:val="20"/>
        </w:rPr>
      </w:pPr>
      <w:r>
        <w:rPr>
          <w:rStyle w:val="FootnoteReference"/>
        </w:rPr>
        <w:footnoteRef/>
      </w:r>
      <w:r>
        <w:t xml:space="preserve"> </w:t>
      </w:r>
      <w:r w:rsidRPr="00831913">
        <w:rPr>
          <w:rFonts w:asciiTheme="minorHAnsi" w:hAnsiTheme="minorHAnsi" w:cstheme="minorHAnsi"/>
          <w:bCs/>
          <w:sz w:val="20"/>
          <w:szCs w:val="20"/>
        </w:rPr>
        <w:t xml:space="preserve">Source Mental Health in Wales during COVID-19 Source </w:t>
      </w:r>
      <w:hyperlink r:id="rId6" w:history="1">
        <w:r w:rsidRPr="00831913">
          <w:rPr>
            <w:rStyle w:val="Hyperlink"/>
            <w:rFonts w:asciiTheme="minorHAnsi" w:hAnsiTheme="minorHAnsi" w:cstheme="minorHAnsi"/>
            <w:sz w:val="20"/>
            <w:szCs w:val="20"/>
          </w:rPr>
          <w:t>COVID-19-Mental-health-FINAL-08-07-2021.pdf (cardiff.ac.uk)</w:t>
        </w:r>
      </w:hyperlink>
      <w:r w:rsidRPr="00831913">
        <w:rPr>
          <w:rFonts w:asciiTheme="minorHAnsi" w:hAnsiTheme="minorHAnsi" w:cstheme="minorHAnsi"/>
          <w:sz w:val="20"/>
          <w:szCs w:val="20"/>
        </w:rPr>
        <w:t xml:space="preserve"> accessed 20/8/21)</w:t>
      </w:r>
    </w:p>
  </w:footnote>
  <w:footnote w:id="9">
    <w:p w:rsidR="00B86B9A" w:rsidRDefault="00B86B9A" w:rsidP="001B5DB2">
      <w:pPr>
        <w:pStyle w:val="FootnoteText"/>
      </w:pPr>
      <w:r>
        <w:rPr>
          <w:rStyle w:val="FootnoteReference"/>
        </w:rPr>
        <w:footnoteRef/>
      </w:r>
      <w:r>
        <w:t xml:space="preserve"> </w:t>
      </w:r>
      <w:r w:rsidRPr="00831913">
        <w:rPr>
          <w:rFonts w:cstheme="minorHAnsi"/>
        </w:rPr>
        <w:t xml:space="preserve">SBUHB mental health </w:t>
      </w:r>
      <w:r>
        <w:rPr>
          <w:rFonts w:cstheme="minorHAnsi"/>
        </w:rPr>
        <w:t xml:space="preserve">directorate </w:t>
      </w:r>
      <w:r w:rsidRPr="00831913">
        <w:rPr>
          <w:rFonts w:cstheme="minorHAnsi"/>
        </w:rPr>
        <w:t>data intelligence</w:t>
      </w:r>
    </w:p>
  </w:footnote>
  <w:footnote w:id="10">
    <w:p w:rsidR="00B86B9A" w:rsidRDefault="00B86B9A" w:rsidP="001B5DB2">
      <w:pPr>
        <w:pStyle w:val="FootnoteText"/>
      </w:pPr>
      <w:r>
        <w:rPr>
          <w:rStyle w:val="FootnoteReference"/>
        </w:rPr>
        <w:footnoteRef/>
      </w:r>
      <w:r>
        <w:t xml:space="preserve"> </w:t>
      </w:r>
      <w:r w:rsidRPr="00831913">
        <w:rPr>
          <w:rFonts w:cstheme="minorHAnsi"/>
        </w:rPr>
        <w:t xml:space="preserve">Source PCIP (2019/20) </w:t>
      </w:r>
      <w:hyperlink r:id="rId7" w:anchor="clusters" w:history="1">
        <w:r w:rsidRPr="00831913">
          <w:rPr>
            <w:rStyle w:val="Hyperlink"/>
            <w:rFonts w:cstheme="minorHAnsi"/>
          </w:rPr>
          <w:t>http://gig01srvisdlogi/pcip/rdPage.aspx?rdReport=Prevalence.Default#clusters</w:t>
        </w:r>
      </w:hyperlink>
    </w:p>
  </w:footnote>
  <w:footnote w:id="11">
    <w:p w:rsidR="00B86B9A" w:rsidRDefault="00B86B9A" w:rsidP="001B5DB2">
      <w:pPr>
        <w:spacing w:after="0" w:line="240" w:lineRule="auto"/>
        <w:contextualSpacing/>
      </w:pPr>
      <w:r>
        <w:rPr>
          <w:rStyle w:val="FootnoteReference"/>
        </w:rPr>
        <w:footnoteRef/>
      </w:r>
      <w:r>
        <w:t xml:space="preserve"> </w:t>
      </w:r>
      <w:r w:rsidRPr="00831913">
        <w:rPr>
          <w:rFonts w:cstheme="minorHAnsi"/>
          <w:sz w:val="20"/>
          <w:szCs w:val="20"/>
        </w:rPr>
        <w:t xml:space="preserve">Taken from Cwm Tawe </w:t>
      </w:r>
      <w:r>
        <w:rPr>
          <w:rFonts w:cstheme="minorHAnsi"/>
          <w:sz w:val="20"/>
          <w:szCs w:val="20"/>
        </w:rPr>
        <w:t>(check source)</w:t>
      </w:r>
    </w:p>
  </w:footnote>
  <w:footnote w:id="12">
    <w:p w:rsidR="00B86B9A" w:rsidRDefault="00B86B9A" w:rsidP="001B5DB2">
      <w:pPr>
        <w:spacing w:after="0" w:line="240" w:lineRule="auto"/>
      </w:pPr>
      <w:r>
        <w:rPr>
          <w:rStyle w:val="FootnoteReference"/>
        </w:rPr>
        <w:footnoteRef/>
      </w:r>
      <w:r>
        <w:t xml:space="preserve"> </w:t>
      </w:r>
      <w:hyperlink r:id="rId8" w:history="1">
        <w:r w:rsidRPr="00831913">
          <w:rPr>
            <w:rStyle w:val="Hyperlink"/>
            <w:rFonts w:cstheme="minorHAnsi"/>
            <w:sz w:val="20"/>
            <w:szCs w:val="20"/>
          </w:rPr>
          <w:t>https://statswales.gov.wales/Catalogue/National-Survey-for-Wales/Population-Health/Adult-Lifestyles/adultlifestyles-by-localauthority-healthboard</w:t>
        </w:r>
      </w:hyperlink>
      <w:r w:rsidRPr="00831913">
        <w:rPr>
          <w:rFonts w:cstheme="minorHAnsi"/>
          <w:sz w:val="20"/>
          <w:szCs w:val="20"/>
        </w:rPr>
        <w:t xml:space="preserve"> </w:t>
      </w:r>
      <w:r w:rsidRPr="00831913">
        <w:rPr>
          <w:rFonts w:cstheme="minorHAnsi"/>
          <w:i/>
          <w:sz w:val="20"/>
          <w:szCs w:val="20"/>
        </w:rPr>
        <w:t>2018/19-2019/20</w:t>
      </w:r>
    </w:p>
  </w:footnote>
  <w:footnote w:id="13">
    <w:p w:rsidR="00B86B9A" w:rsidRDefault="00B86B9A" w:rsidP="001B5DB2">
      <w:pPr>
        <w:spacing w:after="0" w:line="240" w:lineRule="auto"/>
      </w:pPr>
      <w:r>
        <w:rPr>
          <w:rStyle w:val="FootnoteReference"/>
        </w:rPr>
        <w:footnoteRef/>
      </w:r>
      <w:r>
        <w:t xml:space="preserve"> </w:t>
      </w:r>
      <w:r w:rsidRPr="00831913">
        <w:rPr>
          <w:rFonts w:cstheme="minorHAnsi"/>
          <w:sz w:val="20"/>
          <w:szCs w:val="20"/>
        </w:rPr>
        <w:t>Source PNA</w:t>
      </w:r>
    </w:p>
  </w:footnote>
  <w:footnote w:id="14">
    <w:p w:rsidR="00B86B9A" w:rsidRDefault="00B86B9A" w:rsidP="001B5DB2">
      <w:pPr>
        <w:pStyle w:val="FootnoteText"/>
      </w:pPr>
      <w:r>
        <w:rPr>
          <w:rStyle w:val="FootnoteReference"/>
        </w:rPr>
        <w:footnoteRef/>
      </w:r>
      <w:r>
        <w:t xml:space="preserve"> COVER data (check date)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285851"/>
    <w:multiLevelType w:val="hybridMultilevel"/>
    <w:tmpl w:val="BB1A518E"/>
    <w:lvl w:ilvl="0" w:tplc="4B4CF4F2">
      <w:start w:val="1"/>
      <w:numFmt w:val="bullet"/>
      <w:lvlText w:val="•"/>
      <w:lvlJc w:val="left"/>
      <w:pPr>
        <w:tabs>
          <w:tab w:val="num" w:pos="720"/>
        </w:tabs>
        <w:ind w:left="720" w:hanging="360"/>
      </w:pPr>
      <w:rPr>
        <w:rFonts w:ascii="Times New Roman" w:hAnsi="Times New Roman" w:hint="default"/>
      </w:rPr>
    </w:lvl>
    <w:lvl w:ilvl="1" w:tplc="8CD6539E" w:tentative="1">
      <w:start w:val="1"/>
      <w:numFmt w:val="bullet"/>
      <w:lvlText w:val="•"/>
      <w:lvlJc w:val="left"/>
      <w:pPr>
        <w:tabs>
          <w:tab w:val="num" w:pos="1440"/>
        </w:tabs>
        <w:ind w:left="1440" w:hanging="360"/>
      </w:pPr>
      <w:rPr>
        <w:rFonts w:ascii="Times New Roman" w:hAnsi="Times New Roman" w:hint="default"/>
      </w:rPr>
    </w:lvl>
    <w:lvl w:ilvl="2" w:tplc="64384560" w:tentative="1">
      <w:start w:val="1"/>
      <w:numFmt w:val="bullet"/>
      <w:lvlText w:val="•"/>
      <w:lvlJc w:val="left"/>
      <w:pPr>
        <w:tabs>
          <w:tab w:val="num" w:pos="2160"/>
        </w:tabs>
        <w:ind w:left="2160" w:hanging="360"/>
      </w:pPr>
      <w:rPr>
        <w:rFonts w:ascii="Times New Roman" w:hAnsi="Times New Roman" w:hint="default"/>
      </w:rPr>
    </w:lvl>
    <w:lvl w:ilvl="3" w:tplc="F3024246" w:tentative="1">
      <w:start w:val="1"/>
      <w:numFmt w:val="bullet"/>
      <w:lvlText w:val="•"/>
      <w:lvlJc w:val="left"/>
      <w:pPr>
        <w:tabs>
          <w:tab w:val="num" w:pos="2880"/>
        </w:tabs>
        <w:ind w:left="2880" w:hanging="360"/>
      </w:pPr>
      <w:rPr>
        <w:rFonts w:ascii="Times New Roman" w:hAnsi="Times New Roman" w:hint="default"/>
      </w:rPr>
    </w:lvl>
    <w:lvl w:ilvl="4" w:tplc="E13E9FD2" w:tentative="1">
      <w:start w:val="1"/>
      <w:numFmt w:val="bullet"/>
      <w:lvlText w:val="•"/>
      <w:lvlJc w:val="left"/>
      <w:pPr>
        <w:tabs>
          <w:tab w:val="num" w:pos="3600"/>
        </w:tabs>
        <w:ind w:left="3600" w:hanging="360"/>
      </w:pPr>
      <w:rPr>
        <w:rFonts w:ascii="Times New Roman" w:hAnsi="Times New Roman" w:hint="default"/>
      </w:rPr>
    </w:lvl>
    <w:lvl w:ilvl="5" w:tplc="C13CBCD8" w:tentative="1">
      <w:start w:val="1"/>
      <w:numFmt w:val="bullet"/>
      <w:lvlText w:val="•"/>
      <w:lvlJc w:val="left"/>
      <w:pPr>
        <w:tabs>
          <w:tab w:val="num" w:pos="4320"/>
        </w:tabs>
        <w:ind w:left="4320" w:hanging="360"/>
      </w:pPr>
      <w:rPr>
        <w:rFonts w:ascii="Times New Roman" w:hAnsi="Times New Roman" w:hint="default"/>
      </w:rPr>
    </w:lvl>
    <w:lvl w:ilvl="6" w:tplc="2E3C2FF8" w:tentative="1">
      <w:start w:val="1"/>
      <w:numFmt w:val="bullet"/>
      <w:lvlText w:val="•"/>
      <w:lvlJc w:val="left"/>
      <w:pPr>
        <w:tabs>
          <w:tab w:val="num" w:pos="5040"/>
        </w:tabs>
        <w:ind w:left="5040" w:hanging="360"/>
      </w:pPr>
      <w:rPr>
        <w:rFonts w:ascii="Times New Roman" w:hAnsi="Times New Roman" w:hint="default"/>
      </w:rPr>
    </w:lvl>
    <w:lvl w:ilvl="7" w:tplc="CCBA800E" w:tentative="1">
      <w:start w:val="1"/>
      <w:numFmt w:val="bullet"/>
      <w:lvlText w:val="•"/>
      <w:lvlJc w:val="left"/>
      <w:pPr>
        <w:tabs>
          <w:tab w:val="num" w:pos="5760"/>
        </w:tabs>
        <w:ind w:left="5760" w:hanging="360"/>
      </w:pPr>
      <w:rPr>
        <w:rFonts w:ascii="Times New Roman" w:hAnsi="Times New Roman" w:hint="default"/>
      </w:rPr>
    </w:lvl>
    <w:lvl w:ilvl="8" w:tplc="178CC19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E797B60"/>
    <w:multiLevelType w:val="hybridMultilevel"/>
    <w:tmpl w:val="020A8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9B4DDD"/>
    <w:multiLevelType w:val="hybridMultilevel"/>
    <w:tmpl w:val="D1182E08"/>
    <w:lvl w:ilvl="0" w:tplc="8702C84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262D80"/>
    <w:multiLevelType w:val="hybridMultilevel"/>
    <w:tmpl w:val="6484B65A"/>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5" w15:restartNumberingAfterBreak="0">
    <w:nsid w:val="17012B90"/>
    <w:multiLevelType w:val="hybridMultilevel"/>
    <w:tmpl w:val="C60C65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CA7883"/>
    <w:multiLevelType w:val="hybridMultilevel"/>
    <w:tmpl w:val="2BB88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F030C"/>
    <w:multiLevelType w:val="hybridMultilevel"/>
    <w:tmpl w:val="450AF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8586B"/>
    <w:multiLevelType w:val="hybridMultilevel"/>
    <w:tmpl w:val="8376A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F57E29"/>
    <w:multiLevelType w:val="hybridMultilevel"/>
    <w:tmpl w:val="75D85596"/>
    <w:lvl w:ilvl="0" w:tplc="B6008CBC">
      <w:start w:val="1"/>
      <w:numFmt w:val="bullet"/>
      <w:lvlText w:val="•"/>
      <w:lvlJc w:val="left"/>
      <w:pPr>
        <w:tabs>
          <w:tab w:val="num" w:pos="720"/>
        </w:tabs>
        <w:ind w:left="720" w:hanging="360"/>
      </w:pPr>
      <w:rPr>
        <w:rFonts w:ascii="Times New Roman" w:hAnsi="Times New Roman" w:hint="default"/>
      </w:rPr>
    </w:lvl>
    <w:lvl w:ilvl="1" w:tplc="6A8E6982" w:tentative="1">
      <w:start w:val="1"/>
      <w:numFmt w:val="bullet"/>
      <w:lvlText w:val="•"/>
      <w:lvlJc w:val="left"/>
      <w:pPr>
        <w:tabs>
          <w:tab w:val="num" w:pos="1440"/>
        </w:tabs>
        <w:ind w:left="1440" w:hanging="360"/>
      </w:pPr>
      <w:rPr>
        <w:rFonts w:ascii="Times New Roman" w:hAnsi="Times New Roman" w:hint="default"/>
      </w:rPr>
    </w:lvl>
    <w:lvl w:ilvl="2" w:tplc="257C60A2" w:tentative="1">
      <w:start w:val="1"/>
      <w:numFmt w:val="bullet"/>
      <w:lvlText w:val="•"/>
      <w:lvlJc w:val="left"/>
      <w:pPr>
        <w:tabs>
          <w:tab w:val="num" w:pos="2160"/>
        </w:tabs>
        <w:ind w:left="2160" w:hanging="360"/>
      </w:pPr>
      <w:rPr>
        <w:rFonts w:ascii="Times New Roman" w:hAnsi="Times New Roman" w:hint="default"/>
      </w:rPr>
    </w:lvl>
    <w:lvl w:ilvl="3" w:tplc="A0A8B830" w:tentative="1">
      <w:start w:val="1"/>
      <w:numFmt w:val="bullet"/>
      <w:lvlText w:val="•"/>
      <w:lvlJc w:val="left"/>
      <w:pPr>
        <w:tabs>
          <w:tab w:val="num" w:pos="2880"/>
        </w:tabs>
        <w:ind w:left="2880" w:hanging="360"/>
      </w:pPr>
      <w:rPr>
        <w:rFonts w:ascii="Times New Roman" w:hAnsi="Times New Roman" w:hint="default"/>
      </w:rPr>
    </w:lvl>
    <w:lvl w:ilvl="4" w:tplc="B7E448F6" w:tentative="1">
      <w:start w:val="1"/>
      <w:numFmt w:val="bullet"/>
      <w:lvlText w:val="•"/>
      <w:lvlJc w:val="left"/>
      <w:pPr>
        <w:tabs>
          <w:tab w:val="num" w:pos="3600"/>
        </w:tabs>
        <w:ind w:left="3600" w:hanging="360"/>
      </w:pPr>
      <w:rPr>
        <w:rFonts w:ascii="Times New Roman" w:hAnsi="Times New Roman" w:hint="default"/>
      </w:rPr>
    </w:lvl>
    <w:lvl w:ilvl="5" w:tplc="67C0BD3C" w:tentative="1">
      <w:start w:val="1"/>
      <w:numFmt w:val="bullet"/>
      <w:lvlText w:val="•"/>
      <w:lvlJc w:val="left"/>
      <w:pPr>
        <w:tabs>
          <w:tab w:val="num" w:pos="4320"/>
        </w:tabs>
        <w:ind w:left="4320" w:hanging="360"/>
      </w:pPr>
      <w:rPr>
        <w:rFonts w:ascii="Times New Roman" w:hAnsi="Times New Roman" w:hint="default"/>
      </w:rPr>
    </w:lvl>
    <w:lvl w:ilvl="6" w:tplc="1E589D6A" w:tentative="1">
      <w:start w:val="1"/>
      <w:numFmt w:val="bullet"/>
      <w:lvlText w:val="•"/>
      <w:lvlJc w:val="left"/>
      <w:pPr>
        <w:tabs>
          <w:tab w:val="num" w:pos="5040"/>
        </w:tabs>
        <w:ind w:left="5040" w:hanging="360"/>
      </w:pPr>
      <w:rPr>
        <w:rFonts w:ascii="Times New Roman" w:hAnsi="Times New Roman" w:hint="default"/>
      </w:rPr>
    </w:lvl>
    <w:lvl w:ilvl="7" w:tplc="6DF49F94" w:tentative="1">
      <w:start w:val="1"/>
      <w:numFmt w:val="bullet"/>
      <w:lvlText w:val="•"/>
      <w:lvlJc w:val="left"/>
      <w:pPr>
        <w:tabs>
          <w:tab w:val="num" w:pos="5760"/>
        </w:tabs>
        <w:ind w:left="5760" w:hanging="360"/>
      </w:pPr>
      <w:rPr>
        <w:rFonts w:ascii="Times New Roman" w:hAnsi="Times New Roman" w:hint="default"/>
      </w:rPr>
    </w:lvl>
    <w:lvl w:ilvl="8" w:tplc="9064C608"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1DFA2559"/>
    <w:multiLevelType w:val="hybridMultilevel"/>
    <w:tmpl w:val="C0644472"/>
    <w:lvl w:ilvl="0" w:tplc="0EF2BE06">
      <w:start w:val="1"/>
      <w:numFmt w:val="bullet"/>
      <w:lvlText w:val="•"/>
      <w:lvlJc w:val="left"/>
      <w:pPr>
        <w:tabs>
          <w:tab w:val="num" w:pos="720"/>
        </w:tabs>
        <w:ind w:left="720" w:hanging="360"/>
      </w:pPr>
      <w:rPr>
        <w:rFonts w:ascii="Arial" w:hAnsi="Arial" w:hint="default"/>
      </w:rPr>
    </w:lvl>
    <w:lvl w:ilvl="1" w:tplc="9CDE976C" w:tentative="1">
      <w:start w:val="1"/>
      <w:numFmt w:val="bullet"/>
      <w:lvlText w:val="•"/>
      <w:lvlJc w:val="left"/>
      <w:pPr>
        <w:tabs>
          <w:tab w:val="num" w:pos="1440"/>
        </w:tabs>
        <w:ind w:left="1440" w:hanging="360"/>
      </w:pPr>
      <w:rPr>
        <w:rFonts w:ascii="Arial" w:hAnsi="Arial" w:hint="default"/>
      </w:rPr>
    </w:lvl>
    <w:lvl w:ilvl="2" w:tplc="958A5CD0" w:tentative="1">
      <w:start w:val="1"/>
      <w:numFmt w:val="bullet"/>
      <w:lvlText w:val="•"/>
      <w:lvlJc w:val="left"/>
      <w:pPr>
        <w:tabs>
          <w:tab w:val="num" w:pos="2160"/>
        </w:tabs>
        <w:ind w:left="2160" w:hanging="360"/>
      </w:pPr>
      <w:rPr>
        <w:rFonts w:ascii="Arial" w:hAnsi="Arial" w:hint="default"/>
      </w:rPr>
    </w:lvl>
    <w:lvl w:ilvl="3" w:tplc="3260E4B6" w:tentative="1">
      <w:start w:val="1"/>
      <w:numFmt w:val="bullet"/>
      <w:lvlText w:val="•"/>
      <w:lvlJc w:val="left"/>
      <w:pPr>
        <w:tabs>
          <w:tab w:val="num" w:pos="2880"/>
        </w:tabs>
        <w:ind w:left="2880" w:hanging="360"/>
      </w:pPr>
      <w:rPr>
        <w:rFonts w:ascii="Arial" w:hAnsi="Arial" w:hint="default"/>
      </w:rPr>
    </w:lvl>
    <w:lvl w:ilvl="4" w:tplc="AA3AF522" w:tentative="1">
      <w:start w:val="1"/>
      <w:numFmt w:val="bullet"/>
      <w:lvlText w:val="•"/>
      <w:lvlJc w:val="left"/>
      <w:pPr>
        <w:tabs>
          <w:tab w:val="num" w:pos="3600"/>
        </w:tabs>
        <w:ind w:left="3600" w:hanging="360"/>
      </w:pPr>
      <w:rPr>
        <w:rFonts w:ascii="Arial" w:hAnsi="Arial" w:hint="default"/>
      </w:rPr>
    </w:lvl>
    <w:lvl w:ilvl="5" w:tplc="C93207A6" w:tentative="1">
      <w:start w:val="1"/>
      <w:numFmt w:val="bullet"/>
      <w:lvlText w:val="•"/>
      <w:lvlJc w:val="left"/>
      <w:pPr>
        <w:tabs>
          <w:tab w:val="num" w:pos="4320"/>
        </w:tabs>
        <w:ind w:left="4320" w:hanging="360"/>
      </w:pPr>
      <w:rPr>
        <w:rFonts w:ascii="Arial" w:hAnsi="Arial" w:hint="default"/>
      </w:rPr>
    </w:lvl>
    <w:lvl w:ilvl="6" w:tplc="B7A860A4" w:tentative="1">
      <w:start w:val="1"/>
      <w:numFmt w:val="bullet"/>
      <w:lvlText w:val="•"/>
      <w:lvlJc w:val="left"/>
      <w:pPr>
        <w:tabs>
          <w:tab w:val="num" w:pos="5040"/>
        </w:tabs>
        <w:ind w:left="5040" w:hanging="360"/>
      </w:pPr>
      <w:rPr>
        <w:rFonts w:ascii="Arial" w:hAnsi="Arial" w:hint="default"/>
      </w:rPr>
    </w:lvl>
    <w:lvl w:ilvl="7" w:tplc="033C524C" w:tentative="1">
      <w:start w:val="1"/>
      <w:numFmt w:val="bullet"/>
      <w:lvlText w:val="•"/>
      <w:lvlJc w:val="left"/>
      <w:pPr>
        <w:tabs>
          <w:tab w:val="num" w:pos="5760"/>
        </w:tabs>
        <w:ind w:left="5760" w:hanging="360"/>
      </w:pPr>
      <w:rPr>
        <w:rFonts w:ascii="Arial" w:hAnsi="Arial" w:hint="default"/>
      </w:rPr>
    </w:lvl>
    <w:lvl w:ilvl="8" w:tplc="C29C5A7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5426C9"/>
    <w:multiLevelType w:val="hybridMultilevel"/>
    <w:tmpl w:val="D158CD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2CB6CAF"/>
    <w:multiLevelType w:val="hybridMultilevel"/>
    <w:tmpl w:val="7B2E0432"/>
    <w:lvl w:ilvl="0" w:tplc="6AD4B6D6">
      <w:start w:val="1"/>
      <w:numFmt w:val="bullet"/>
      <w:lvlText w:val="•"/>
      <w:lvlJc w:val="left"/>
      <w:pPr>
        <w:tabs>
          <w:tab w:val="num" w:pos="720"/>
        </w:tabs>
        <w:ind w:left="720" w:hanging="360"/>
      </w:pPr>
      <w:rPr>
        <w:rFonts w:ascii="Times New Roman" w:hAnsi="Times New Roman" w:hint="default"/>
      </w:rPr>
    </w:lvl>
    <w:lvl w:ilvl="1" w:tplc="D5CA3EC2" w:tentative="1">
      <w:start w:val="1"/>
      <w:numFmt w:val="bullet"/>
      <w:lvlText w:val="•"/>
      <w:lvlJc w:val="left"/>
      <w:pPr>
        <w:tabs>
          <w:tab w:val="num" w:pos="1440"/>
        </w:tabs>
        <w:ind w:left="1440" w:hanging="360"/>
      </w:pPr>
      <w:rPr>
        <w:rFonts w:ascii="Times New Roman" w:hAnsi="Times New Roman" w:hint="default"/>
      </w:rPr>
    </w:lvl>
    <w:lvl w:ilvl="2" w:tplc="FDC40EAA" w:tentative="1">
      <w:start w:val="1"/>
      <w:numFmt w:val="bullet"/>
      <w:lvlText w:val="•"/>
      <w:lvlJc w:val="left"/>
      <w:pPr>
        <w:tabs>
          <w:tab w:val="num" w:pos="2160"/>
        </w:tabs>
        <w:ind w:left="2160" w:hanging="360"/>
      </w:pPr>
      <w:rPr>
        <w:rFonts w:ascii="Times New Roman" w:hAnsi="Times New Roman" w:hint="default"/>
      </w:rPr>
    </w:lvl>
    <w:lvl w:ilvl="3" w:tplc="075A56A0" w:tentative="1">
      <w:start w:val="1"/>
      <w:numFmt w:val="bullet"/>
      <w:lvlText w:val="•"/>
      <w:lvlJc w:val="left"/>
      <w:pPr>
        <w:tabs>
          <w:tab w:val="num" w:pos="2880"/>
        </w:tabs>
        <w:ind w:left="2880" w:hanging="360"/>
      </w:pPr>
      <w:rPr>
        <w:rFonts w:ascii="Times New Roman" w:hAnsi="Times New Roman" w:hint="default"/>
      </w:rPr>
    </w:lvl>
    <w:lvl w:ilvl="4" w:tplc="BDAAB7CE" w:tentative="1">
      <w:start w:val="1"/>
      <w:numFmt w:val="bullet"/>
      <w:lvlText w:val="•"/>
      <w:lvlJc w:val="left"/>
      <w:pPr>
        <w:tabs>
          <w:tab w:val="num" w:pos="3600"/>
        </w:tabs>
        <w:ind w:left="3600" w:hanging="360"/>
      </w:pPr>
      <w:rPr>
        <w:rFonts w:ascii="Times New Roman" w:hAnsi="Times New Roman" w:hint="default"/>
      </w:rPr>
    </w:lvl>
    <w:lvl w:ilvl="5" w:tplc="F42AA8B2" w:tentative="1">
      <w:start w:val="1"/>
      <w:numFmt w:val="bullet"/>
      <w:lvlText w:val="•"/>
      <w:lvlJc w:val="left"/>
      <w:pPr>
        <w:tabs>
          <w:tab w:val="num" w:pos="4320"/>
        </w:tabs>
        <w:ind w:left="4320" w:hanging="360"/>
      </w:pPr>
      <w:rPr>
        <w:rFonts w:ascii="Times New Roman" w:hAnsi="Times New Roman" w:hint="default"/>
      </w:rPr>
    </w:lvl>
    <w:lvl w:ilvl="6" w:tplc="537059B0" w:tentative="1">
      <w:start w:val="1"/>
      <w:numFmt w:val="bullet"/>
      <w:lvlText w:val="•"/>
      <w:lvlJc w:val="left"/>
      <w:pPr>
        <w:tabs>
          <w:tab w:val="num" w:pos="5040"/>
        </w:tabs>
        <w:ind w:left="5040" w:hanging="360"/>
      </w:pPr>
      <w:rPr>
        <w:rFonts w:ascii="Times New Roman" w:hAnsi="Times New Roman" w:hint="default"/>
      </w:rPr>
    </w:lvl>
    <w:lvl w:ilvl="7" w:tplc="1602A5FA" w:tentative="1">
      <w:start w:val="1"/>
      <w:numFmt w:val="bullet"/>
      <w:lvlText w:val="•"/>
      <w:lvlJc w:val="left"/>
      <w:pPr>
        <w:tabs>
          <w:tab w:val="num" w:pos="5760"/>
        </w:tabs>
        <w:ind w:left="5760" w:hanging="360"/>
      </w:pPr>
      <w:rPr>
        <w:rFonts w:ascii="Times New Roman" w:hAnsi="Times New Roman" w:hint="default"/>
      </w:rPr>
    </w:lvl>
    <w:lvl w:ilvl="8" w:tplc="150EFF8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4D70A76"/>
    <w:multiLevelType w:val="hybridMultilevel"/>
    <w:tmpl w:val="F6187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E2385E"/>
    <w:multiLevelType w:val="hybridMultilevel"/>
    <w:tmpl w:val="390002C0"/>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8702C844">
      <w:numFmt w:val="bullet"/>
      <w:lvlText w:val="-"/>
      <w:lvlJc w:val="left"/>
      <w:pPr>
        <w:ind w:left="2880" w:hanging="360"/>
      </w:pPr>
      <w:rPr>
        <w:rFonts w:ascii="Arial" w:eastAsia="Times New Roman"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AC62FA"/>
    <w:multiLevelType w:val="hybridMultilevel"/>
    <w:tmpl w:val="17B6F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CD30D6"/>
    <w:multiLevelType w:val="hybridMultilevel"/>
    <w:tmpl w:val="97BA55FA"/>
    <w:lvl w:ilvl="0" w:tplc="8702C844">
      <w:numFmt w:val="bullet"/>
      <w:lvlText w:val="-"/>
      <w:lvlJc w:val="left"/>
      <w:pPr>
        <w:tabs>
          <w:tab w:val="num" w:pos="720"/>
        </w:tabs>
        <w:ind w:left="720" w:hanging="360"/>
      </w:pPr>
      <w:rPr>
        <w:rFonts w:ascii="Arial" w:eastAsia="Times New Roman" w:hAnsi="Arial" w:cs="Arial" w:hint="default"/>
      </w:rPr>
    </w:lvl>
    <w:lvl w:ilvl="1" w:tplc="F2EE2C08" w:tentative="1">
      <w:start w:val="1"/>
      <w:numFmt w:val="bullet"/>
      <w:lvlText w:val="•"/>
      <w:lvlJc w:val="left"/>
      <w:pPr>
        <w:tabs>
          <w:tab w:val="num" w:pos="1440"/>
        </w:tabs>
        <w:ind w:left="1440" w:hanging="360"/>
      </w:pPr>
      <w:rPr>
        <w:rFonts w:ascii="Times New Roman" w:hAnsi="Times New Roman" w:hint="default"/>
      </w:rPr>
    </w:lvl>
    <w:lvl w:ilvl="2" w:tplc="8DD814AE" w:tentative="1">
      <w:start w:val="1"/>
      <w:numFmt w:val="bullet"/>
      <w:lvlText w:val="•"/>
      <w:lvlJc w:val="left"/>
      <w:pPr>
        <w:tabs>
          <w:tab w:val="num" w:pos="2160"/>
        </w:tabs>
        <w:ind w:left="2160" w:hanging="360"/>
      </w:pPr>
      <w:rPr>
        <w:rFonts w:ascii="Times New Roman" w:hAnsi="Times New Roman" w:hint="default"/>
      </w:rPr>
    </w:lvl>
    <w:lvl w:ilvl="3" w:tplc="B290F242" w:tentative="1">
      <w:start w:val="1"/>
      <w:numFmt w:val="bullet"/>
      <w:lvlText w:val="•"/>
      <w:lvlJc w:val="left"/>
      <w:pPr>
        <w:tabs>
          <w:tab w:val="num" w:pos="2880"/>
        </w:tabs>
        <w:ind w:left="2880" w:hanging="360"/>
      </w:pPr>
      <w:rPr>
        <w:rFonts w:ascii="Times New Roman" w:hAnsi="Times New Roman" w:hint="default"/>
      </w:rPr>
    </w:lvl>
    <w:lvl w:ilvl="4" w:tplc="62EA1C54" w:tentative="1">
      <w:start w:val="1"/>
      <w:numFmt w:val="bullet"/>
      <w:lvlText w:val="•"/>
      <w:lvlJc w:val="left"/>
      <w:pPr>
        <w:tabs>
          <w:tab w:val="num" w:pos="3600"/>
        </w:tabs>
        <w:ind w:left="3600" w:hanging="360"/>
      </w:pPr>
      <w:rPr>
        <w:rFonts w:ascii="Times New Roman" w:hAnsi="Times New Roman" w:hint="default"/>
      </w:rPr>
    </w:lvl>
    <w:lvl w:ilvl="5" w:tplc="05F4BF80" w:tentative="1">
      <w:start w:val="1"/>
      <w:numFmt w:val="bullet"/>
      <w:lvlText w:val="•"/>
      <w:lvlJc w:val="left"/>
      <w:pPr>
        <w:tabs>
          <w:tab w:val="num" w:pos="4320"/>
        </w:tabs>
        <w:ind w:left="4320" w:hanging="360"/>
      </w:pPr>
      <w:rPr>
        <w:rFonts w:ascii="Times New Roman" w:hAnsi="Times New Roman" w:hint="default"/>
      </w:rPr>
    </w:lvl>
    <w:lvl w:ilvl="6" w:tplc="2CD2E398" w:tentative="1">
      <w:start w:val="1"/>
      <w:numFmt w:val="bullet"/>
      <w:lvlText w:val="•"/>
      <w:lvlJc w:val="left"/>
      <w:pPr>
        <w:tabs>
          <w:tab w:val="num" w:pos="5040"/>
        </w:tabs>
        <w:ind w:left="5040" w:hanging="360"/>
      </w:pPr>
      <w:rPr>
        <w:rFonts w:ascii="Times New Roman" w:hAnsi="Times New Roman" w:hint="default"/>
      </w:rPr>
    </w:lvl>
    <w:lvl w:ilvl="7" w:tplc="C486EDB2" w:tentative="1">
      <w:start w:val="1"/>
      <w:numFmt w:val="bullet"/>
      <w:lvlText w:val="•"/>
      <w:lvlJc w:val="left"/>
      <w:pPr>
        <w:tabs>
          <w:tab w:val="num" w:pos="5760"/>
        </w:tabs>
        <w:ind w:left="5760" w:hanging="360"/>
      </w:pPr>
      <w:rPr>
        <w:rFonts w:ascii="Times New Roman" w:hAnsi="Times New Roman" w:hint="default"/>
      </w:rPr>
    </w:lvl>
    <w:lvl w:ilvl="8" w:tplc="72AEFEAA"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3A5F189C"/>
    <w:multiLevelType w:val="hybridMultilevel"/>
    <w:tmpl w:val="9C5E64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3" w15:restartNumberingAfterBreak="0">
    <w:nsid w:val="41D37504"/>
    <w:multiLevelType w:val="hybridMultilevel"/>
    <w:tmpl w:val="C5E2EF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3C68AA"/>
    <w:multiLevelType w:val="hybridMultilevel"/>
    <w:tmpl w:val="07EADEAC"/>
    <w:lvl w:ilvl="0" w:tplc="2190D920">
      <w:start w:val="1"/>
      <w:numFmt w:val="bullet"/>
      <w:lvlText w:val="•"/>
      <w:lvlJc w:val="left"/>
      <w:pPr>
        <w:tabs>
          <w:tab w:val="num" w:pos="720"/>
        </w:tabs>
        <w:ind w:left="720" w:hanging="360"/>
      </w:pPr>
      <w:rPr>
        <w:rFonts w:ascii="Times New Roman" w:hAnsi="Times New Roman" w:hint="default"/>
      </w:rPr>
    </w:lvl>
    <w:lvl w:ilvl="1" w:tplc="52748874" w:tentative="1">
      <w:start w:val="1"/>
      <w:numFmt w:val="bullet"/>
      <w:lvlText w:val="•"/>
      <w:lvlJc w:val="left"/>
      <w:pPr>
        <w:tabs>
          <w:tab w:val="num" w:pos="1440"/>
        </w:tabs>
        <w:ind w:left="1440" w:hanging="360"/>
      </w:pPr>
      <w:rPr>
        <w:rFonts w:ascii="Times New Roman" w:hAnsi="Times New Roman" w:hint="default"/>
      </w:rPr>
    </w:lvl>
    <w:lvl w:ilvl="2" w:tplc="634820D2" w:tentative="1">
      <w:start w:val="1"/>
      <w:numFmt w:val="bullet"/>
      <w:lvlText w:val="•"/>
      <w:lvlJc w:val="left"/>
      <w:pPr>
        <w:tabs>
          <w:tab w:val="num" w:pos="2160"/>
        </w:tabs>
        <w:ind w:left="2160" w:hanging="360"/>
      </w:pPr>
      <w:rPr>
        <w:rFonts w:ascii="Times New Roman" w:hAnsi="Times New Roman" w:hint="default"/>
      </w:rPr>
    </w:lvl>
    <w:lvl w:ilvl="3" w:tplc="90626272" w:tentative="1">
      <w:start w:val="1"/>
      <w:numFmt w:val="bullet"/>
      <w:lvlText w:val="•"/>
      <w:lvlJc w:val="left"/>
      <w:pPr>
        <w:tabs>
          <w:tab w:val="num" w:pos="2880"/>
        </w:tabs>
        <w:ind w:left="2880" w:hanging="360"/>
      </w:pPr>
      <w:rPr>
        <w:rFonts w:ascii="Times New Roman" w:hAnsi="Times New Roman" w:hint="default"/>
      </w:rPr>
    </w:lvl>
    <w:lvl w:ilvl="4" w:tplc="0BCA9F0C" w:tentative="1">
      <w:start w:val="1"/>
      <w:numFmt w:val="bullet"/>
      <w:lvlText w:val="•"/>
      <w:lvlJc w:val="left"/>
      <w:pPr>
        <w:tabs>
          <w:tab w:val="num" w:pos="3600"/>
        </w:tabs>
        <w:ind w:left="3600" w:hanging="360"/>
      </w:pPr>
      <w:rPr>
        <w:rFonts w:ascii="Times New Roman" w:hAnsi="Times New Roman" w:hint="default"/>
      </w:rPr>
    </w:lvl>
    <w:lvl w:ilvl="5" w:tplc="267267FE" w:tentative="1">
      <w:start w:val="1"/>
      <w:numFmt w:val="bullet"/>
      <w:lvlText w:val="•"/>
      <w:lvlJc w:val="left"/>
      <w:pPr>
        <w:tabs>
          <w:tab w:val="num" w:pos="4320"/>
        </w:tabs>
        <w:ind w:left="4320" w:hanging="360"/>
      </w:pPr>
      <w:rPr>
        <w:rFonts w:ascii="Times New Roman" w:hAnsi="Times New Roman" w:hint="default"/>
      </w:rPr>
    </w:lvl>
    <w:lvl w:ilvl="6" w:tplc="0EB489CC" w:tentative="1">
      <w:start w:val="1"/>
      <w:numFmt w:val="bullet"/>
      <w:lvlText w:val="•"/>
      <w:lvlJc w:val="left"/>
      <w:pPr>
        <w:tabs>
          <w:tab w:val="num" w:pos="5040"/>
        </w:tabs>
        <w:ind w:left="5040" w:hanging="360"/>
      </w:pPr>
      <w:rPr>
        <w:rFonts w:ascii="Times New Roman" w:hAnsi="Times New Roman" w:hint="default"/>
      </w:rPr>
    </w:lvl>
    <w:lvl w:ilvl="7" w:tplc="D6F29DD2" w:tentative="1">
      <w:start w:val="1"/>
      <w:numFmt w:val="bullet"/>
      <w:lvlText w:val="•"/>
      <w:lvlJc w:val="left"/>
      <w:pPr>
        <w:tabs>
          <w:tab w:val="num" w:pos="5760"/>
        </w:tabs>
        <w:ind w:left="5760" w:hanging="360"/>
      </w:pPr>
      <w:rPr>
        <w:rFonts w:ascii="Times New Roman" w:hAnsi="Times New Roman" w:hint="default"/>
      </w:rPr>
    </w:lvl>
    <w:lvl w:ilvl="8" w:tplc="F1389054"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445532B3"/>
    <w:multiLevelType w:val="hybridMultilevel"/>
    <w:tmpl w:val="5478E8E4"/>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58227616">
      <w:start w:val="3"/>
      <w:numFmt w:val="bullet"/>
      <w:lvlText w:val="-"/>
      <w:lvlJc w:val="left"/>
      <w:pPr>
        <w:ind w:left="2160" w:hanging="360"/>
      </w:pPr>
      <w:rPr>
        <w:rFonts w:ascii="Calibri" w:eastAsia="Calibri" w:hAnsi="Calibri"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6675DC"/>
    <w:multiLevelType w:val="hybridMultilevel"/>
    <w:tmpl w:val="31887BDA"/>
    <w:lvl w:ilvl="0" w:tplc="08090001">
      <w:start w:val="1"/>
      <w:numFmt w:val="bullet"/>
      <w:lvlText w:val=""/>
      <w:lvlJc w:val="left"/>
      <w:pPr>
        <w:ind w:left="1570" w:hanging="360"/>
      </w:pPr>
      <w:rPr>
        <w:rFonts w:ascii="Symbol" w:hAnsi="Symbol" w:hint="default"/>
      </w:rPr>
    </w:lvl>
    <w:lvl w:ilvl="1" w:tplc="08090003" w:tentative="1">
      <w:start w:val="1"/>
      <w:numFmt w:val="bullet"/>
      <w:lvlText w:val="o"/>
      <w:lvlJc w:val="left"/>
      <w:pPr>
        <w:ind w:left="2290" w:hanging="360"/>
      </w:pPr>
      <w:rPr>
        <w:rFonts w:ascii="Courier New" w:hAnsi="Courier New" w:cs="Courier New" w:hint="default"/>
      </w:rPr>
    </w:lvl>
    <w:lvl w:ilvl="2" w:tplc="08090005" w:tentative="1">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27"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F83EC4"/>
    <w:multiLevelType w:val="hybridMultilevel"/>
    <w:tmpl w:val="310E6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58231C"/>
    <w:multiLevelType w:val="hybridMultilevel"/>
    <w:tmpl w:val="4E8A5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F8D29C4"/>
    <w:multiLevelType w:val="hybridMultilevel"/>
    <w:tmpl w:val="DFF67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23472C"/>
    <w:multiLevelType w:val="hybridMultilevel"/>
    <w:tmpl w:val="ED3A87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C1113C"/>
    <w:multiLevelType w:val="hybridMultilevel"/>
    <w:tmpl w:val="B22277E4"/>
    <w:lvl w:ilvl="0" w:tplc="C9E28DB0">
      <w:start w:val="1"/>
      <w:numFmt w:val="bullet"/>
      <w:lvlText w:val="•"/>
      <w:lvlJc w:val="left"/>
      <w:pPr>
        <w:tabs>
          <w:tab w:val="num" w:pos="720"/>
        </w:tabs>
        <w:ind w:left="720" w:hanging="360"/>
      </w:pPr>
      <w:rPr>
        <w:rFonts w:ascii="Times New Roman" w:hAnsi="Times New Roman" w:hint="default"/>
      </w:rPr>
    </w:lvl>
    <w:lvl w:ilvl="1" w:tplc="2A2C6448" w:tentative="1">
      <w:start w:val="1"/>
      <w:numFmt w:val="bullet"/>
      <w:lvlText w:val="•"/>
      <w:lvlJc w:val="left"/>
      <w:pPr>
        <w:tabs>
          <w:tab w:val="num" w:pos="1440"/>
        </w:tabs>
        <w:ind w:left="1440" w:hanging="360"/>
      </w:pPr>
      <w:rPr>
        <w:rFonts w:ascii="Times New Roman" w:hAnsi="Times New Roman" w:hint="default"/>
      </w:rPr>
    </w:lvl>
    <w:lvl w:ilvl="2" w:tplc="B2E0D5CC" w:tentative="1">
      <w:start w:val="1"/>
      <w:numFmt w:val="bullet"/>
      <w:lvlText w:val="•"/>
      <w:lvlJc w:val="left"/>
      <w:pPr>
        <w:tabs>
          <w:tab w:val="num" w:pos="2160"/>
        </w:tabs>
        <w:ind w:left="2160" w:hanging="360"/>
      </w:pPr>
      <w:rPr>
        <w:rFonts w:ascii="Times New Roman" w:hAnsi="Times New Roman" w:hint="default"/>
      </w:rPr>
    </w:lvl>
    <w:lvl w:ilvl="3" w:tplc="B558A03E" w:tentative="1">
      <w:start w:val="1"/>
      <w:numFmt w:val="bullet"/>
      <w:lvlText w:val="•"/>
      <w:lvlJc w:val="left"/>
      <w:pPr>
        <w:tabs>
          <w:tab w:val="num" w:pos="2880"/>
        </w:tabs>
        <w:ind w:left="2880" w:hanging="360"/>
      </w:pPr>
      <w:rPr>
        <w:rFonts w:ascii="Times New Roman" w:hAnsi="Times New Roman" w:hint="default"/>
      </w:rPr>
    </w:lvl>
    <w:lvl w:ilvl="4" w:tplc="10943FEA" w:tentative="1">
      <w:start w:val="1"/>
      <w:numFmt w:val="bullet"/>
      <w:lvlText w:val="•"/>
      <w:lvlJc w:val="left"/>
      <w:pPr>
        <w:tabs>
          <w:tab w:val="num" w:pos="3600"/>
        </w:tabs>
        <w:ind w:left="3600" w:hanging="360"/>
      </w:pPr>
      <w:rPr>
        <w:rFonts w:ascii="Times New Roman" w:hAnsi="Times New Roman" w:hint="default"/>
      </w:rPr>
    </w:lvl>
    <w:lvl w:ilvl="5" w:tplc="601C8E56" w:tentative="1">
      <w:start w:val="1"/>
      <w:numFmt w:val="bullet"/>
      <w:lvlText w:val="•"/>
      <w:lvlJc w:val="left"/>
      <w:pPr>
        <w:tabs>
          <w:tab w:val="num" w:pos="4320"/>
        </w:tabs>
        <w:ind w:left="4320" w:hanging="360"/>
      </w:pPr>
      <w:rPr>
        <w:rFonts w:ascii="Times New Roman" w:hAnsi="Times New Roman" w:hint="default"/>
      </w:rPr>
    </w:lvl>
    <w:lvl w:ilvl="6" w:tplc="DBFE529A" w:tentative="1">
      <w:start w:val="1"/>
      <w:numFmt w:val="bullet"/>
      <w:lvlText w:val="•"/>
      <w:lvlJc w:val="left"/>
      <w:pPr>
        <w:tabs>
          <w:tab w:val="num" w:pos="5040"/>
        </w:tabs>
        <w:ind w:left="5040" w:hanging="360"/>
      </w:pPr>
      <w:rPr>
        <w:rFonts w:ascii="Times New Roman" w:hAnsi="Times New Roman" w:hint="default"/>
      </w:rPr>
    </w:lvl>
    <w:lvl w:ilvl="7" w:tplc="690205A6" w:tentative="1">
      <w:start w:val="1"/>
      <w:numFmt w:val="bullet"/>
      <w:lvlText w:val="•"/>
      <w:lvlJc w:val="left"/>
      <w:pPr>
        <w:tabs>
          <w:tab w:val="num" w:pos="5760"/>
        </w:tabs>
        <w:ind w:left="5760" w:hanging="360"/>
      </w:pPr>
      <w:rPr>
        <w:rFonts w:ascii="Times New Roman" w:hAnsi="Times New Roman" w:hint="default"/>
      </w:rPr>
    </w:lvl>
    <w:lvl w:ilvl="8" w:tplc="FEAA54BE"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621D348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2551C98"/>
    <w:multiLevelType w:val="hybridMultilevel"/>
    <w:tmpl w:val="408250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9B2A3D"/>
    <w:multiLevelType w:val="hybridMultilevel"/>
    <w:tmpl w:val="5770F9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191C1D"/>
    <w:multiLevelType w:val="hybridMultilevel"/>
    <w:tmpl w:val="8B56D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400C01"/>
    <w:multiLevelType w:val="hybridMultilevel"/>
    <w:tmpl w:val="738A1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517A87"/>
    <w:multiLevelType w:val="hybridMultilevel"/>
    <w:tmpl w:val="B3BA6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0C4434"/>
    <w:multiLevelType w:val="hybridMultilevel"/>
    <w:tmpl w:val="80907C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C5075EE"/>
    <w:multiLevelType w:val="hybridMultilevel"/>
    <w:tmpl w:val="0ACA4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BD4C77"/>
    <w:multiLevelType w:val="hybridMultilevel"/>
    <w:tmpl w:val="562AFBC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D48CA63C">
      <w:numFmt w:val="bullet"/>
      <w:lvlText w:val=""/>
      <w:lvlJc w:val="left"/>
      <w:pPr>
        <w:ind w:left="2880" w:hanging="360"/>
      </w:pPr>
      <w:rPr>
        <w:rFonts w:ascii="Symbol" w:eastAsiaTheme="minorHAnsi" w:hAnsi="Symbol" w:cstheme="minorBidi"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CB11D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42F0336"/>
    <w:multiLevelType w:val="hybridMultilevel"/>
    <w:tmpl w:val="966E8DD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45" w15:restartNumberingAfterBreak="0">
    <w:nsid w:val="772528CE"/>
    <w:multiLevelType w:val="hybridMultilevel"/>
    <w:tmpl w:val="400434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A74CE5"/>
    <w:multiLevelType w:val="hybridMultilevel"/>
    <w:tmpl w:val="17FA4B2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8" w15:restartNumberingAfterBreak="0">
    <w:nsid w:val="7E501075"/>
    <w:multiLevelType w:val="multilevel"/>
    <w:tmpl w:val="10864EE2"/>
    <w:lvl w:ilvl="0">
      <w:start w:val="1"/>
      <w:numFmt w:val="bullet"/>
      <w:lvlText w:val=""/>
      <w:lvlJc w:val="left"/>
      <w:pPr>
        <w:ind w:left="360" w:hanging="360"/>
      </w:pPr>
      <w:rPr>
        <w:rFonts w:ascii="Symbol" w:hAnsi="Symbol"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
  </w:num>
  <w:num w:numId="2">
    <w:abstractNumId w:val="16"/>
  </w:num>
  <w:num w:numId="3">
    <w:abstractNumId w:val="27"/>
  </w:num>
  <w:num w:numId="4">
    <w:abstractNumId w:val="42"/>
  </w:num>
  <w:num w:numId="5">
    <w:abstractNumId w:val="11"/>
  </w:num>
  <w:num w:numId="6">
    <w:abstractNumId w:val="45"/>
  </w:num>
  <w:num w:numId="7">
    <w:abstractNumId w:val="25"/>
  </w:num>
  <w:num w:numId="8">
    <w:abstractNumId w:val="0"/>
  </w:num>
  <w:num w:numId="9">
    <w:abstractNumId w:val="17"/>
  </w:num>
  <w:num w:numId="10">
    <w:abstractNumId w:val="18"/>
  </w:num>
  <w:num w:numId="11">
    <w:abstractNumId w:val="29"/>
  </w:num>
  <w:num w:numId="12">
    <w:abstractNumId w:val="20"/>
  </w:num>
  <w:num w:numId="13">
    <w:abstractNumId w:val="38"/>
  </w:num>
  <w:num w:numId="14">
    <w:abstractNumId w:val="15"/>
  </w:num>
  <w:num w:numId="15">
    <w:abstractNumId w:val="30"/>
  </w:num>
  <w:num w:numId="16">
    <w:abstractNumId w:val="7"/>
  </w:num>
  <w:num w:numId="17">
    <w:abstractNumId w:val="3"/>
  </w:num>
  <w:num w:numId="18">
    <w:abstractNumId w:val="23"/>
  </w:num>
  <w:num w:numId="19">
    <w:abstractNumId w:val="13"/>
  </w:num>
  <w:num w:numId="20">
    <w:abstractNumId w:val="9"/>
  </w:num>
  <w:num w:numId="21">
    <w:abstractNumId w:val="33"/>
  </w:num>
  <w:num w:numId="22">
    <w:abstractNumId w:val="1"/>
  </w:num>
  <w:num w:numId="23">
    <w:abstractNumId w:val="24"/>
  </w:num>
  <w:num w:numId="24">
    <w:abstractNumId w:val="40"/>
  </w:num>
  <w:num w:numId="25">
    <w:abstractNumId w:val="35"/>
  </w:num>
  <w:num w:numId="26">
    <w:abstractNumId w:val="39"/>
  </w:num>
  <w:num w:numId="27">
    <w:abstractNumId w:val="44"/>
  </w:num>
  <w:num w:numId="28">
    <w:abstractNumId w:val="10"/>
  </w:num>
  <w:num w:numId="29">
    <w:abstractNumId w:val="14"/>
  </w:num>
  <w:num w:numId="30">
    <w:abstractNumId w:val="8"/>
  </w:num>
  <w:num w:numId="31">
    <w:abstractNumId w:val="6"/>
  </w:num>
  <w:num w:numId="32">
    <w:abstractNumId w:val="28"/>
  </w:num>
  <w:num w:numId="33">
    <w:abstractNumId w:val="46"/>
  </w:num>
  <w:num w:numId="34">
    <w:abstractNumId w:val="36"/>
  </w:num>
  <w:num w:numId="35">
    <w:abstractNumId w:val="31"/>
  </w:num>
  <w:num w:numId="36">
    <w:abstractNumId w:val="21"/>
  </w:num>
  <w:num w:numId="37">
    <w:abstractNumId w:val="41"/>
  </w:num>
  <w:num w:numId="38">
    <w:abstractNumId w:val="48"/>
  </w:num>
  <w:num w:numId="39">
    <w:abstractNumId w:val="5"/>
  </w:num>
  <w:num w:numId="40">
    <w:abstractNumId w:val="26"/>
  </w:num>
  <w:num w:numId="41">
    <w:abstractNumId w:val="4"/>
  </w:num>
  <w:num w:numId="42">
    <w:abstractNumId w:val="37"/>
  </w:num>
  <w:num w:numId="43">
    <w:abstractNumId w:val="19"/>
  </w:num>
  <w:num w:numId="44">
    <w:abstractNumId w:val="22"/>
  </w:num>
  <w:num w:numId="45">
    <w:abstractNumId w:val="47"/>
  </w:num>
  <w:num w:numId="46">
    <w:abstractNumId w:val="32"/>
  </w:num>
  <w:num w:numId="47">
    <w:abstractNumId w:val="48"/>
    <w:lvlOverride w:ilvl="0"/>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3"/>
  </w:num>
  <w:num w:numId="49">
    <w:abstractNumId w:val="12"/>
  </w:num>
  <w:num w:numId="5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743AF"/>
    <w:rsid w:val="000758AF"/>
    <w:rsid w:val="00082B13"/>
    <w:rsid w:val="000A4203"/>
    <w:rsid w:val="000C10DD"/>
    <w:rsid w:val="000E0E4E"/>
    <w:rsid w:val="00115E63"/>
    <w:rsid w:val="0013688D"/>
    <w:rsid w:val="00146255"/>
    <w:rsid w:val="001717C7"/>
    <w:rsid w:val="001735C2"/>
    <w:rsid w:val="00177140"/>
    <w:rsid w:val="001928BE"/>
    <w:rsid w:val="001A1778"/>
    <w:rsid w:val="001A5B56"/>
    <w:rsid w:val="001A71AB"/>
    <w:rsid w:val="001B5DB2"/>
    <w:rsid w:val="001D3372"/>
    <w:rsid w:val="001E700F"/>
    <w:rsid w:val="001F642C"/>
    <w:rsid w:val="00240EBD"/>
    <w:rsid w:val="00291FBD"/>
    <w:rsid w:val="00292575"/>
    <w:rsid w:val="002E4532"/>
    <w:rsid w:val="002E68E6"/>
    <w:rsid w:val="002F0E88"/>
    <w:rsid w:val="00304C73"/>
    <w:rsid w:val="003202B9"/>
    <w:rsid w:val="00332C4C"/>
    <w:rsid w:val="00360046"/>
    <w:rsid w:val="003742EA"/>
    <w:rsid w:val="00381C24"/>
    <w:rsid w:val="00383F7C"/>
    <w:rsid w:val="00395FE8"/>
    <w:rsid w:val="003A44EB"/>
    <w:rsid w:val="003D2DBD"/>
    <w:rsid w:val="003E7D1C"/>
    <w:rsid w:val="003F785A"/>
    <w:rsid w:val="0040609E"/>
    <w:rsid w:val="00412037"/>
    <w:rsid w:val="0043488A"/>
    <w:rsid w:val="0044312C"/>
    <w:rsid w:val="004540C9"/>
    <w:rsid w:val="00460AAA"/>
    <w:rsid w:val="00471C03"/>
    <w:rsid w:val="004A0337"/>
    <w:rsid w:val="004A1A59"/>
    <w:rsid w:val="004C5467"/>
    <w:rsid w:val="004F6169"/>
    <w:rsid w:val="004F736D"/>
    <w:rsid w:val="00515A2D"/>
    <w:rsid w:val="00516208"/>
    <w:rsid w:val="00550F64"/>
    <w:rsid w:val="00554BE6"/>
    <w:rsid w:val="005932D9"/>
    <w:rsid w:val="005963F0"/>
    <w:rsid w:val="00606806"/>
    <w:rsid w:val="00641A4B"/>
    <w:rsid w:val="00641B7C"/>
    <w:rsid w:val="0064626B"/>
    <w:rsid w:val="006535F0"/>
    <w:rsid w:val="006672F9"/>
    <w:rsid w:val="0067446A"/>
    <w:rsid w:val="0069585D"/>
    <w:rsid w:val="006A1B1C"/>
    <w:rsid w:val="006B4489"/>
    <w:rsid w:val="006C1A25"/>
    <w:rsid w:val="00715161"/>
    <w:rsid w:val="00727FCC"/>
    <w:rsid w:val="007310E8"/>
    <w:rsid w:val="008223DE"/>
    <w:rsid w:val="00834760"/>
    <w:rsid w:val="008740FE"/>
    <w:rsid w:val="008951F7"/>
    <w:rsid w:val="008A12D6"/>
    <w:rsid w:val="008D7169"/>
    <w:rsid w:val="008F7B77"/>
    <w:rsid w:val="00905C36"/>
    <w:rsid w:val="00905C66"/>
    <w:rsid w:val="00911DC1"/>
    <w:rsid w:val="00920F63"/>
    <w:rsid w:val="00935A80"/>
    <w:rsid w:val="009407F6"/>
    <w:rsid w:val="00A10EF8"/>
    <w:rsid w:val="00A4541D"/>
    <w:rsid w:val="00A467F4"/>
    <w:rsid w:val="00A94189"/>
    <w:rsid w:val="00B02DDE"/>
    <w:rsid w:val="00B53C5B"/>
    <w:rsid w:val="00B80EF9"/>
    <w:rsid w:val="00B86B9A"/>
    <w:rsid w:val="00BE1585"/>
    <w:rsid w:val="00BE7E07"/>
    <w:rsid w:val="00C05DB4"/>
    <w:rsid w:val="00C83119"/>
    <w:rsid w:val="00CA7132"/>
    <w:rsid w:val="00CB2DC8"/>
    <w:rsid w:val="00CE44A4"/>
    <w:rsid w:val="00D01712"/>
    <w:rsid w:val="00D46747"/>
    <w:rsid w:val="00D755D5"/>
    <w:rsid w:val="00D91CE8"/>
    <w:rsid w:val="00DA17D3"/>
    <w:rsid w:val="00DA29A7"/>
    <w:rsid w:val="00E73E21"/>
    <w:rsid w:val="00EA0364"/>
    <w:rsid w:val="00EB6200"/>
    <w:rsid w:val="00ED2BAB"/>
    <w:rsid w:val="00EE19B0"/>
    <w:rsid w:val="00EE2C95"/>
    <w:rsid w:val="00EE5929"/>
    <w:rsid w:val="00EF3720"/>
    <w:rsid w:val="00F07C98"/>
    <w:rsid w:val="00F43D78"/>
    <w:rsid w:val="00F46AFF"/>
    <w:rsid w:val="00F54B1B"/>
    <w:rsid w:val="00F84294"/>
    <w:rsid w:val="00FE60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E00A814"/>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paragraph" w:customStyle="1" w:styleId="Default">
    <w:name w:val="Default"/>
    <w:rsid w:val="00DA17D3"/>
    <w:pPr>
      <w:autoSpaceDE w:val="0"/>
      <w:autoSpaceDN w:val="0"/>
      <w:adjustRightInd w:val="0"/>
      <w:spacing w:after="0" w:line="240" w:lineRule="auto"/>
    </w:pPr>
    <w:rPr>
      <w:rFonts w:ascii="Arial" w:hAnsi="Arial" w:cs="Arial"/>
      <w:color w:val="000000"/>
      <w:sz w:val="24"/>
      <w:szCs w:val="24"/>
    </w:rPr>
  </w:style>
  <w:style w:type="paragraph" w:styleId="FootnoteText">
    <w:name w:val="footnote text"/>
    <w:basedOn w:val="Normal"/>
    <w:link w:val="FootnoteTextChar"/>
    <w:uiPriority w:val="99"/>
    <w:unhideWhenUsed/>
    <w:rsid w:val="001B5DB2"/>
    <w:pPr>
      <w:spacing w:after="0" w:line="240" w:lineRule="auto"/>
    </w:pPr>
    <w:rPr>
      <w:sz w:val="20"/>
      <w:szCs w:val="20"/>
    </w:rPr>
  </w:style>
  <w:style w:type="character" w:customStyle="1" w:styleId="FootnoteTextChar">
    <w:name w:val="Footnote Text Char"/>
    <w:basedOn w:val="DefaultParagraphFont"/>
    <w:link w:val="FootnoteText"/>
    <w:uiPriority w:val="99"/>
    <w:rsid w:val="001B5DB2"/>
    <w:rPr>
      <w:sz w:val="20"/>
      <w:szCs w:val="20"/>
    </w:rPr>
  </w:style>
  <w:style w:type="character" w:styleId="FootnoteReference">
    <w:name w:val="footnote reference"/>
    <w:basedOn w:val="DefaultParagraphFont"/>
    <w:uiPriority w:val="99"/>
    <w:semiHidden/>
    <w:unhideWhenUsed/>
    <w:rsid w:val="001B5DB2"/>
    <w:rPr>
      <w:vertAlign w:val="superscript"/>
    </w:rPr>
  </w:style>
  <w:style w:type="paragraph" w:styleId="EndnoteText">
    <w:name w:val="endnote text"/>
    <w:basedOn w:val="Normal"/>
    <w:link w:val="EndnoteTextChar"/>
    <w:uiPriority w:val="99"/>
    <w:semiHidden/>
    <w:unhideWhenUsed/>
    <w:rsid w:val="001B5DB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B5DB2"/>
    <w:rPr>
      <w:sz w:val="20"/>
      <w:szCs w:val="20"/>
    </w:rPr>
  </w:style>
  <w:style w:type="table" w:styleId="GridTable6Colorful-Accent5">
    <w:name w:val="Grid Table 6 Colorful Accent 5"/>
    <w:basedOn w:val="TableNormal"/>
    <w:uiPriority w:val="51"/>
    <w:rsid w:val="001A1778"/>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5">
    <w:name w:val="Grid Table 4 Accent 5"/>
    <w:basedOn w:val="TableNormal"/>
    <w:uiPriority w:val="49"/>
    <w:rsid w:val="003742EA"/>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eGrid1">
    <w:name w:val="Table Grid1"/>
    <w:basedOn w:val="TableNormal"/>
    <w:next w:val="TableGrid"/>
    <w:uiPriority w:val="39"/>
    <w:rsid w:val="00D017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017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64626B"/>
  </w:style>
  <w:style w:type="table" w:customStyle="1" w:styleId="TableGrid3">
    <w:name w:val="Table Grid3"/>
    <w:basedOn w:val="TableNormal"/>
    <w:next w:val="TableGrid"/>
    <w:uiPriority w:val="39"/>
    <w:rsid w:val="00646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op">
    <w:name w:val="eop"/>
    <w:basedOn w:val="DefaultParagraphFont"/>
    <w:rsid w:val="00DA29A7"/>
  </w:style>
  <w:style w:type="character" w:styleId="FollowedHyperlink">
    <w:name w:val="FollowedHyperlink"/>
    <w:basedOn w:val="DefaultParagraphFont"/>
    <w:uiPriority w:val="99"/>
    <w:semiHidden/>
    <w:unhideWhenUsed/>
    <w:rsid w:val="00641A4B"/>
    <w:rPr>
      <w:color w:val="954F72" w:themeColor="followedHyperlink"/>
      <w:u w:val="single"/>
    </w:rPr>
  </w:style>
  <w:style w:type="table" w:styleId="GridTable1Light-Accent5">
    <w:name w:val="Grid Table 1 Light Accent 5"/>
    <w:basedOn w:val="TableNormal"/>
    <w:uiPriority w:val="46"/>
    <w:rsid w:val="001E700F"/>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5671">
      <w:bodyDiv w:val="1"/>
      <w:marLeft w:val="0"/>
      <w:marRight w:val="0"/>
      <w:marTop w:val="0"/>
      <w:marBottom w:val="0"/>
      <w:divBdr>
        <w:top w:val="none" w:sz="0" w:space="0" w:color="auto"/>
        <w:left w:val="none" w:sz="0" w:space="0" w:color="auto"/>
        <w:bottom w:val="none" w:sz="0" w:space="0" w:color="auto"/>
        <w:right w:val="none" w:sz="0" w:space="0" w:color="auto"/>
      </w:divBdr>
      <w:divsChild>
        <w:div w:id="607353433">
          <w:marLeft w:val="547"/>
          <w:marRight w:val="0"/>
          <w:marTop w:val="0"/>
          <w:marBottom w:val="0"/>
          <w:divBdr>
            <w:top w:val="none" w:sz="0" w:space="0" w:color="auto"/>
            <w:left w:val="none" w:sz="0" w:space="0" w:color="auto"/>
            <w:bottom w:val="none" w:sz="0" w:space="0" w:color="auto"/>
            <w:right w:val="none" w:sz="0" w:space="0" w:color="auto"/>
          </w:divBdr>
        </w:div>
        <w:div w:id="557253295">
          <w:marLeft w:val="547"/>
          <w:marRight w:val="0"/>
          <w:marTop w:val="0"/>
          <w:marBottom w:val="0"/>
          <w:divBdr>
            <w:top w:val="none" w:sz="0" w:space="0" w:color="auto"/>
            <w:left w:val="none" w:sz="0" w:space="0" w:color="auto"/>
            <w:bottom w:val="none" w:sz="0" w:space="0" w:color="auto"/>
            <w:right w:val="none" w:sz="0" w:space="0" w:color="auto"/>
          </w:divBdr>
        </w:div>
        <w:div w:id="1219436449">
          <w:marLeft w:val="547"/>
          <w:marRight w:val="0"/>
          <w:marTop w:val="0"/>
          <w:marBottom w:val="0"/>
          <w:divBdr>
            <w:top w:val="none" w:sz="0" w:space="0" w:color="auto"/>
            <w:left w:val="none" w:sz="0" w:space="0" w:color="auto"/>
            <w:bottom w:val="none" w:sz="0" w:space="0" w:color="auto"/>
            <w:right w:val="none" w:sz="0" w:space="0" w:color="auto"/>
          </w:divBdr>
        </w:div>
        <w:div w:id="826241454">
          <w:marLeft w:val="547"/>
          <w:marRight w:val="0"/>
          <w:marTop w:val="0"/>
          <w:marBottom w:val="0"/>
          <w:divBdr>
            <w:top w:val="none" w:sz="0" w:space="0" w:color="auto"/>
            <w:left w:val="none" w:sz="0" w:space="0" w:color="auto"/>
            <w:bottom w:val="none" w:sz="0" w:space="0" w:color="auto"/>
            <w:right w:val="none" w:sz="0" w:space="0" w:color="auto"/>
          </w:divBdr>
        </w:div>
        <w:div w:id="438989287">
          <w:marLeft w:val="547"/>
          <w:marRight w:val="0"/>
          <w:marTop w:val="0"/>
          <w:marBottom w:val="0"/>
          <w:divBdr>
            <w:top w:val="none" w:sz="0" w:space="0" w:color="auto"/>
            <w:left w:val="none" w:sz="0" w:space="0" w:color="auto"/>
            <w:bottom w:val="none" w:sz="0" w:space="0" w:color="auto"/>
            <w:right w:val="none" w:sz="0" w:space="0" w:color="auto"/>
          </w:divBdr>
        </w:div>
        <w:div w:id="607196637">
          <w:marLeft w:val="547"/>
          <w:marRight w:val="0"/>
          <w:marTop w:val="0"/>
          <w:marBottom w:val="0"/>
          <w:divBdr>
            <w:top w:val="none" w:sz="0" w:space="0" w:color="auto"/>
            <w:left w:val="none" w:sz="0" w:space="0" w:color="auto"/>
            <w:bottom w:val="none" w:sz="0" w:space="0" w:color="auto"/>
            <w:right w:val="none" w:sz="0" w:space="0" w:color="auto"/>
          </w:divBdr>
        </w:div>
        <w:div w:id="1512910447">
          <w:marLeft w:val="547"/>
          <w:marRight w:val="0"/>
          <w:marTop w:val="0"/>
          <w:marBottom w:val="0"/>
          <w:divBdr>
            <w:top w:val="none" w:sz="0" w:space="0" w:color="auto"/>
            <w:left w:val="none" w:sz="0" w:space="0" w:color="auto"/>
            <w:bottom w:val="none" w:sz="0" w:space="0" w:color="auto"/>
            <w:right w:val="none" w:sz="0" w:space="0" w:color="auto"/>
          </w:divBdr>
        </w:div>
      </w:divsChild>
    </w:div>
    <w:div w:id="52236405">
      <w:bodyDiv w:val="1"/>
      <w:marLeft w:val="0"/>
      <w:marRight w:val="0"/>
      <w:marTop w:val="0"/>
      <w:marBottom w:val="0"/>
      <w:divBdr>
        <w:top w:val="none" w:sz="0" w:space="0" w:color="auto"/>
        <w:left w:val="none" w:sz="0" w:space="0" w:color="auto"/>
        <w:bottom w:val="none" w:sz="0" w:space="0" w:color="auto"/>
        <w:right w:val="none" w:sz="0" w:space="0" w:color="auto"/>
      </w:divBdr>
    </w:div>
    <w:div w:id="142309773">
      <w:bodyDiv w:val="1"/>
      <w:marLeft w:val="0"/>
      <w:marRight w:val="0"/>
      <w:marTop w:val="0"/>
      <w:marBottom w:val="0"/>
      <w:divBdr>
        <w:top w:val="none" w:sz="0" w:space="0" w:color="auto"/>
        <w:left w:val="none" w:sz="0" w:space="0" w:color="auto"/>
        <w:bottom w:val="none" w:sz="0" w:space="0" w:color="auto"/>
        <w:right w:val="none" w:sz="0" w:space="0" w:color="auto"/>
      </w:divBdr>
      <w:divsChild>
        <w:div w:id="1881434653">
          <w:marLeft w:val="547"/>
          <w:marRight w:val="0"/>
          <w:marTop w:val="0"/>
          <w:marBottom w:val="0"/>
          <w:divBdr>
            <w:top w:val="none" w:sz="0" w:space="0" w:color="auto"/>
            <w:left w:val="none" w:sz="0" w:space="0" w:color="auto"/>
            <w:bottom w:val="none" w:sz="0" w:space="0" w:color="auto"/>
            <w:right w:val="none" w:sz="0" w:space="0" w:color="auto"/>
          </w:divBdr>
        </w:div>
        <w:div w:id="1734810807">
          <w:marLeft w:val="547"/>
          <w:marRight w:val="0"/>
          <w:marTop w:val="0"/>
          <w:marBottom w:val="0"/>
          <w:divBdr>
            <w:top w:val="none" w:sz="0" w:space="0" w:color="auto"/>
            <w:left w:val="none" w:sz="0" w:space="0" w:color="auto"/>
            <w:bottom w:val="none" w:sz="0" w:space="0" w:color="auto"/>
            <w:right w:val="none" w:sz="0" w:space="0" w:color="auto"/>
          </w:divBdr>
        </w:div>
        <w:div w:id="1403799207">
          <w:marLeft w:val="547"/>
          <w:marRight w:val="0"/>
          <w:marTop w:val="0"/>
          <w:marBottom w:val="0"/>
          <w:divBdr>
            <w:top w:val="none" w:sz="0" w:space="0" w:color="auto"/>
            <w:left w:val="none" w:sz="0" w:space="0" w:color="auto"/>
            <w:bottom w:val="none" w:sz="0" w:space="0" w:color="auto"/>
            <w:right w:val="none" w:sz="0" w:space="0" w:color="auto"/>
          </w:divBdr>
        </w:div>
        <w:div w:id="910655454">
          <w:marLeft w:val="547"/>
          <w:marRight w:val="0"/>
          <w:marTop w:val="0"/>
          <w:marBottom w:val="0"/>
          <w:divBdr>
            <w:top w:val="none" w:sz="0" w:space="0" w:color="auto"/>
            <w:left w:val="none" w:sz="0" w:space="0" w:color="auto"/>
            <w:bottom w:val="none" w:sz="0" w:space="0" w:color="auto"/>
            <w:right w:val="none" w:sz="0" w:space="0" w:color="auto"/>
          </w:divBdr>
        </w:div>
      </w:divsChild>
    </w:div>
    <w:div w:id="670916933">
      <w:bodyDiv w:val="1"/>
      <w:marLeft w:val="0"/>
      <w:marRight w:val="0"/>
      <w:marTop w:val="0"/>
      <w:marBottom w:val="0"/>
      <w:divBdr>
        <w:top w:val="none" w:sz="0" w:space="0" w:color="auto"/>
        <w:left w:val="none" w:sz="0" w:space="0" w:color="auto"/>
        <w:bottom w:val="none" w:sz="0" w:space="0" w:color="auto"/>
        <w:right w:val="none" w:sz="0" w:space="0" w:color="auto"/>
      </w:divBdr>
      <w:divsChild>
        <w:div w:id="1822849308">
          <w:marLeft w:val="547"/>
          <w:marRight w:val="0"/>
          <w:marTop w:val="0"/>
          <w:marBottom w:val="0"/>
          <w:divBdr>
            <w:top w:val="none" w:sz="0" w:space="0" w:color="auto"/>
            <w:left w:val="none" w:sz="0" w:space="0" w:color="auto"/>
            <w:bottom w:val="none" w:sz="0" w:space="0" w:color="auto"/>
            <w:right w:val="none" w:sz="0" w:space="0" w:color="auto"/>
          </w:divBdr>
        </w:div>
        <w:div w:id="1490902729">
          <w:marLeft w:val="547"/>
          <w:marRight w:val="0"/>
          <w:marTop w:val="0"/>
          <w:marBottom w:val="0"/>
          <w:divBdr>
            <w:top w:val="none" w:sz="0" w:space="0" w:color="auto"/>
            <w:left w:val="none" w:sz="0" w:space="0" w:color="auto"/>
            <w:bottom w:val="none" w:sz="0" w:space="0" w:color="auto"/>
            <w:right w:val="none" w:sz="0" w:space="0" w:color="auto"/>
          </w:divBdr>
        </w:div>
        <w:div w:id="612202926">
          <w:marLeft w:val="547"/>
          <w:marRight w:val="0"/>
          <w:marTop w:val="0"/>
          <w:marBottom w:val="0"/>
          <w:divBdr>
            <w:top w:val="none" w:sz="0" w:space="0" w:color="auto"/>
            <w:left w:val="none" w:sz="0" w:space="0" w:color="auto"/>
            <w:bottom w:val="none" w:sz="0" w:space="0" w:color="auto"/>
            <w:right w:val="none" w:sz="0" w:space="0" w:color="auto"/>
          </w:divBdr>
        </w:div>
        <w:div w:id="1066689033">
          <w:marLeft w:val="547"/>
          <w:marRight w:val="0"/>
          <w:marTop w:val="0"/>
          <w:marBottom w:val="0"/>
          <w:divBdr>
            <w:top w:val="none" w:sz="0" w:space="0" w:color="auto"/>
            <w:left w:val="none" w:sz="0" w:space="0" w:color="auto"/>
            <w:bottom w:val="none" w:sz="0" w:space="0" w:color="auto"/>
            <w:right w:val="none" w:sz="0" w:space="0" w:color="auto"/>
          </w:divBdr>
        </w:div>
        <w:div w:id="228156591">
          <w:marLeft w:val="547"/>
          <w:marRight w:val="0"/>
          <w:marTop w:val="0"/>
          <w:marBottom w:val="0"/>
          <w:divBdr>
            <w:top w:val="none" w:sz="0" w:space="0" w:color="auto"/>
            <w:left w:val="none" w:sz="0" w:space="0" w:color="auto"/>
            <w:bottom w:val="none" w:sz="0" w:space="0" w:color="auto"/>
            <w:right w:val="none" w:sz="0" w:space="0" w:color="auto"/>
          </w:divBdr>
        </w:div>
      </w:divsChild>
    </w:div>
    <w:div w:id="896358613">
      <w:bodyDiv w:val="1"/>
      <w:marLeft w:val="0"/>
      <w:marRight w:val="0"/>
      <w:marTop w:val="0"/>
      <w:marBottom w:val="0"/>
      <w:divBdr>
        <w:top w:val="none" w:sz="0" w:space="0" w:color="auto"/>
        <w:left w:val="none" w:sz="0" w:space="0" w:color="auto"/>
        <w:bottom w:val="none" w:sz="0" w:space="0" w:color="auto"/>
        <w:right w:val="none" w:sz="0" w:space="0" w:color="auto"/>
      </w:divBdr>
    </w:div>
    <w:div w:id="905795410">
      <w:bodyDiv w:val="1"/>
      <w:marLeft w:val="0"/>
      <w:marRight w:val="0"/>
      <w:marTop w:val="0"/>
      <w:marBottom w:val="0"/>
      <w:divBdr>
        <w:top w:val="none" w:sz="0" w:space="0" w:color="auto"/>
        <w:left w:val="none" w:sz="0" w:space="0" w:color="auto"/>
        <w:bottom w:val="none" w:sz="0" w:space="0" w:color="auto"/>
        <w:right w:val="none" w:sz="0" w:space="0" w:color="auto"/>
      </w:divBdr>
      <w:divsChild>
        <w:div w:id="2002077145">
          <w:marLeft w:val="547"/>
          <w:marRight w:val="0"/>
          <w:marTop w:val="240"/>
          <w:marBottom w:val="0"/>
          <w:divBdr>
            <w:top w:val="none" w:sz="0" w:space="0" w:color="auto"/>
            <w:left w:val="none" w:sz="0" w:space="0" w:color="auto"/>
            <w:bottom w:val="none" w:sz="0" w:space="0" w:color="auto"/>
            <w:right w:val="none" w:sz="0" w:space="0" w:color="auto"/>
          </w:divBdr>
        </w:div>
        <w:div w:id="1410036903">
          <w:marLeft w:val="547"/>
          <w:marRight w:val="0"/>
          <w:marTop w:val="240"/>
          <w:marBottom w:val="0"/>
          <w:divBdr>
            <w:top w:val="none" w:sz="0" w:space="0" w:color="auto"/>
            <w:left w:val="none" w:sz="0" w:space="0" w:color="auto"/>
            <w:bottom w:val="none" w:sz="0" w:space="0" w:color="auto"/>
            <w:right w:val="none" w:sz="0" w:space="0" w:color="auto"/>
          </w:divBdr>
        </w:div>
        <w:div w:id="1244800608">
          <w:marLeft w:val="547"/>
          <w:marRight w:val="0"/>
          <w:marTop w:val="240"/>
          <w:marBottom w:val="0"/>
          <w:divBdr>
            <w:top w:val="none" w:sz="0" w:space="0" w:color="auto"/>
            <w:left w:val="none" w:sz="0" w:space="0" w:color="auto"/>
            <w:bottom w:val="none" w:sz="0" w:space="0" w:color="auto"/>
            <w:right w:val="none" w:sz="0" w:space="0" w:color="auto"/>
          </w:divBdr>
        </w:div>
      </w:divsChild>
    </w:div>
    <w:div w:id="1208647312">
      <w:bodyDiv w:val="1"/>
      <w:marLeft w:val="0"/>
      <w:marRight w:val="0"/>
      <w:marTop w:val="0"/>
      <w:marBottom w:val="0"/>
      <w:divBdr>
        <w:top w:val="none" w:sz="0" w:space="0" w:color="auto"/>
        <w:left w:val="none" w:sz="0" w:space="0" w:color="auto"/>
        <w:bottom w:val="none" w:sz="0" w:space="0" w:color="auto"/>
        <w:right w:val="none" w:sz="0" w:space="0" w:color="auto"/>
      </w:divBdr>
      <w:divsChild>
        <w:div w:id="2108890473">
          <w:marLeft w:val="547"/>
          <w:marRight w:val="0"/>
          <w:marTop w:val="0"/>
          <w:marBottom w:val="0"/>
          <w:divBdr>
            <w:top w:val="none" w:sz="0" w:space="0" w:color="auto"/>
            <w:left w:val="none" w:sz="0" w:space="0" w:color="auto"/>
            <w:bottom w:val="none" w:sz="0" w:space="0" w:color="auto"/>
            <w:right w:val="none" w:sz="0" w:space="0" w:color="auto"/>
          </w:divBdr>
        </w:div>
        <w:div w:id="1513839724">
          <w:marLeft w:val="547"/>
          <w:marRight w:val="0"/>
          <w:marTop w:val="0"/>
          <w:marBottom w:val="0"/>
          <w:divBdr>
            <w:top w:val="none" w:sz="0" w:space="0" w:color="auto"/>
            <w:left w:val="none" w:sz="0" w:space="0" w:color="auto"/>
            <w:bottom w:val="none" w:sz="0" w:space="0" w:color="auto"/>
            <w:right w:val="none" w:sz="0" w:space="0" w:color="auto"/>
          </w:divBdr>
        </w:div>
      </w:divsChild>
    </w:div>
    <w:div w:id="1488861652">
      <w:bodyDiv w:val="1"/>
      <w:marLeft w:val="0"/>
      <w:marRight w:val="0"/>
      <w:marTop w:val="0"/>
      <w:marBottom w:val="0"/>
      <w:divBdr>
        <w:top w:val="none" w:sz="0" w:space="0" w:color="auto"/>
        <w:left w:val="none" w:sz="0" w:space="0" w:color="auto"/>
        <w:bottom w:val="none" w:sz="0" w:space="0" w:color="auto"/>
        <w:right w:val="none" w:sz="0" w:space="0" w:color="auto"/>
      </w:divBdr>
    </w:div>
    <w:div w:id="1668705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2.jpeg"/><Relationship Id="rId19" Type="http://schemas.openxmlformats.org/officeDocument/2006/relationships/image" Target="media/image70.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statswales.gov.wales/Catalogue/National-Survey-for-Wales/Population-Health/Adult-Lifestyles/adultlifestyles-by-localauthority-healthboard" TargetMode="External"/><Relationship Id="rId3" Type="http://schemas.openxmlformats.org/officeDocument/2006/relationships/hyperlink" Target="http://nww.immunisation.wales.nhs.uk/abm-ivor" TargetMode="External"/><Relationship Id="rId7" Type="http://schemas.openxmlformats.org/officeDocument/2006/relationships/hyperlink" Target="http://gig01srvisdlogi/pcip/rdPage.aspx?rdReport=Prevalence.Default" TargetMode="External"/><Relationship Id="rId2" Type="http://schemas.openxmlformats.org/officeDocument/2006/relationships/hyperlink" Target="https://phw.nhs.wales/services-and-teams/screening/" TargetMode="External"/><Relationship Id="rId1" Type="http://schemas.openxmlformats.org/officeDocument/2006/relationships/hyperlink" Target="http://gig01srvisdlogi/pcip/rdPage.aspx?rdReport=Prevalence.Default" TargetMode="External"/><Relationship Id="rId6" Type="http://schemas.openxmlformats.org/officeDocument/2006/relationships/hyperlink" Target="https://www.cardiff.ac.uk/__data/assets/pdf_file/0010/2533762/COVID-19-Mental-health-FINAL-08-07-2021.pdf" TargetMode="External"/><Relationship Id="rId5" Type="http://schemas.openxmlformats.org/officeDocument/2006/relationships/hyperlink" Target="http://gig01srvisdlogi/pcip/rdPage.aspx?rdReport=Prevalence.Default" TargetMode="External"/><Relationship Id="rId4" Type="http://schemas.openxmlformats.org/officeDocument/2006/relationships/hyperlink" Target="http://gig01srvisdlogi/pcip/rdPage.aspx?rdReport=Prevalence.Defau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1CF62-17F1-4140-80E9-7BCB89811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30</Pages>
  <Words>6268</Words>
  <Characters>35729</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41914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Lynne Thomas (Swansea Bay UHB - Primary, Community and Therapies Service Group)</cp:lastModifiedBy>
  <cp:revision>4</cp:revision>
  <cp:lastPrinted>2022-03-29T10:41:00Z</cp:lastPrinted>
  <dcterms:created xsi:type="dcterms:W3CDTF">2022-03-29T10:27:00Z</dcterms:created>
  <dcterms:modified xsi:type="dcterms:W3CDTF">2022-03-29T10:42:00Z</dcterms:modified>
</cp:coreProperties>
</file>