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781D01" w14:textId="77777777" w:rsidR="00187F0E" w:rsidRPr="00187F0E" w:rsidRDefault="00187F0E" w:rsidP="00187F0E">
      <w:pPr>
        <w:spacing w:after="0" w:line="240" w:lineRule="auto"/>
        <w:rPr>
          <w:rFonts w:ascii="Aptos" w:hAnsi="Aptos"/>
          <w:sz w:val="10"/>
          <w:szCs w:val="10"/>
        </w:rPr>
      </w:pPr>
    </w:p>
    <w:tbl>
      <w:tblPr>
        <w:tblStyle w:val="TableGrid"/>
        <w:tblW w:w="10206" w:type="dxa"/>
        <w:tblInd w:w="-572" w:type="dxa"/>
        <w:tblLook w:val="04A0" w:firstRow="1" w:lastRow="0" w:firstColumn="1" w:lastColumn="0" w:noHBand="0" w:noVBand="1"/>
      </w:tblPr>
      <w:tblGrid>
        <w:gridCol w:w="10206"/>
      </w:tblGrid>
      <w:tr w:rsidR="00D15910" w:rsidRPr="00937D06" w14:paraId="3D977610" w14:textId="77777777" w:rsidTr="00B93666">
        <w:trPr>
          <w:trHeight w:val="1152"/>
        </w:trPr>
        <w:tc>
          <w:tcPr>
            <w:tcW w:w="10206" w:type="dxa"/>
            <w:vAlign w:val="center"/>
          </w:tcPr>
          <w:p w14:paraId="457F3EC2" w14:textId="7D703FBD" w:rsidR="00D15910" w:rsidRPr="00A75CFA" w:rsidRDefault="00B64CDC" w:rsidP="00A75CFA">
            <w:pPr>
              <w:jc w:val="center"/>
            </w:pPr>
            <w:r w:rsidRPr="00937D06">
              <w:rPr>
                <w:rFonts w:ascii="Aptos" w:hAnsi="Aptos" w:cs="Times New Roman"/>
                <w:noProof/>
                <w:sz w:val="24"/>
                <w:szCs w:val="24"/>
              </w:rPr>
              <w:drawing>
                <wp:inline distT="0" distB="0" distL="0" distR="0" wp14:anchorId="3DE8E7E6" wp14:editId="385B836C">
                  <wp:extent cx="2429301" cy="577326"/>
                  <wp:effectExtent l="0" t="0" r="0" b="0"/>
                  <wp:docPr id="778953558" name="Picture 3" descr="Swansea Bay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wansea Bay University Health Board"/>
                          <pic:cNvPicPr>
                            <a:picLocks noChangeAspect="1" noChangeArrowheads="1"/>
                          </pic:cNvPicPr>
                        </pic:nvPicPr>
                        <pic:blipFill>
                          <a:blip r:embed="rId7">
                            <a:extLst>
                              <a:ext uri="{28A0092B-C50C-407E-A947-70E740481C1C}">
                                <a14:useLocalDpi xmlns:a14="http://schemas.microsoft.com/office/drawing/2010/main" val="0"/>
                              </a:ext>
                            </a:extLst>
                          </a:blip>
                          <a:srcRect t="1137" r="3583"/>
                          <a:stretch>
                            <a:fillRect/>
                          </a:stretch>
                        </pic:blipFill>
                        <pic:spPr bwMode="auto">
                          <a:xfrm>
                            <a:off x="0" y="0"/>
                            <a:ext cx="2430522" cy="577616"/>
                          </a:xfrm>
                          <a:prstGeom prst="rect">
                            <a:avLst/>
                          </a:prstGeom>
                          <a:noFill/>
                        </pic:spPr>
                      </pic:pic>
                    </a:graphicData>
                  </a:graphic>
                </wp:inline>
              </w:drawing>
            </w:r>
            <w:r>
              <w:t xml:space="preserve">                             </w:t>
            </w:r>
            <w:r w:rsidR="00A75CFA">
              <w:t xml:space="preserve">        </w:t>
            </w:r>
            <w:r>
              <w:t xml:space="preserve">                        </w:t>
            </w:r>
            <w:r w:rsidR="004F34DB">
              <w:t xml:space="preserve">   CIT</w:t>
            </w:r>
            <w:r w:rsidR="00451052">
              <w:t>Y</w:t>
            </w:r>
            <w:r>
              <w:t xml:space="preserve"> CLUSTER </w:t>
            </w:r>
            <w:r w:rsidR="00127F75">
              <w:object w:dxaOrig="2685" w:dyaOrig="2610" w14:anchorId="6B2534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luster Logo" style="width:51.75pt;height:50.25pt" o:ole="">
                  <v:imagedata r:id="rId8" o:title=""/>
                </v:shape>
                <o:OLEObject Type="Embed" ProgID="PBrush" ShapeID="_x0000_i1025" DrawAspect="Content" ObjectID="_1797060107" r:id="rId9"/>
              </w:object>
            </w:r>
          </w:p>
        </w:tc>
      </w:tr>
      <w:tr w:rsidR="00B64CDC" w:rsidRPr="00937D06" w14:paraId="319791A9" w14:textId="77777777" w:rsidTr="00187F0E">
        <w:trPr>
          <w:trHeight w:val="308"/>
          <w:tblHeader/>
        </w:trPr>
        <w:tc>
          <w:tcPr>
            <w:tcW w:w="10206" w:type="dxa"/>
            <w:vAlign w:val="center"/>
          </w:tcPr>
          <w:p w14:paraId="4C1736A1" w14:textId="60544B8E" w:rsidR="00B64CDC" w:rsidRPr="00937D06" w:rsidRDefault="00B64CDC" w:rsidP="00E24280">
            <w:pPr>
              <w:jc w:val="center"/>
              <w:rPr>
                <w:rFonts w:ascii="Aptos" w:hAnsi="Aptos"/>
                <w:b/>
                <w:bCs/>
                <w:sz w:val="28"/>
                <w:szCs w:val="28"/>
              </w:rPr>
            </w:pPr>
            <w:r w:rsidRPr="00937D06">
              <w:rPr>
                <w:rFonts w:ascii="Aptos" w:hAnsi="Aptos"/>
                <w:b/>
                <w:bCs/>
                <w:sz w:val="28"/>
                <w:szCs w:val="28"/>
              </w:rPr>
              <w:t>ANNUAL DELIVERY REPORT 2023-24</w:t>
            </w:r>
          </w:p>
        </w:tc>
      </w:tr>
      <w:tr w:rsidR="00D15910" w:rsidRPr="00937D06" w14:paraId="39EDDA15" w14:textId="77777777" w:rsidTr="00E24280">
        <w:trPr>
          <w:trHeight w:val="4909"/>
        </w:trPr>
        <w:tc>
          <w:tcPr>
            <w:tcW w:w="10206" w:type="dxa"/>
          </w:tcPr>
          <w:p w14:paraId="6AEFA571" w14:textId="77777777" w:rsidR="006D5E18" w:rsidRPr="007C1B6F" w:rsidRDefault="006D5E18" w:rsidP="006D5E18">
            <w:pPr>
              <w:rPr>
                <w:rFonts w:ascii="Aptos" w:hAnsi="Aptos"/>
                <w:sz w:val="24"/>
                <w:szCs w:val="24"/>
              </w:rPr>
            </w:pPr>
            <w:r w:rsidRPr="007C1B6F">
              <w:rPr>
                <w:rFonts w:ascii="Aptos" w:hAnsi="Aptos"/>
                <w:sz w:val="24"/>
                <w:szCs w:val="24"/>
              </w:rPr>
              <w:t xml:space="preserve">The City Cluster covers an area of Swansea with high levels of deprivation, homelessness, ethnic diversity and unplanned emergency inpatient admissions. Our Cluster Plan has developed to adapt and meet the changing needs of our diverse and growing population. We have fostered new and innovative ways of working that support practice sustainability and help ensure we have the right people in place to deliver safe and effective healthcare. This multidisciplinary approach has maximised the opportunities for cross-practice working and ensured better access for patients in conjunction with partner organisations. City Health Cluster has considered throughout its approach to the delivery of services how it can work to develop and promote net-zero health care in the future, we began our approach with supporting the introduction of an electric vehicle for one of our MDT members. </w:t>
            </w:r>
          </w:p>
          <w:p w14:paraId="70D1C134" w14:textId="06AAC97B" w:rsidR="00D15910" w:rsidRPr="00937D06" w:rsidRDefault="006D5E18" w:rsidP="006D5E18">
            <w:pPr>
              <w:rPr>
                <w:rFonts w:ascii="Aptos" w:hAnsi="Aptos"/>
                <w:sz w:val="24"/>
                <w:szCs w:val="24"/>
              </w:rPr>
            </w:pPr>
            <w:r w:rsidRPr="007C1B6F">
              <w:rPr>
                <w:rFonts w:ascii="Aptos" w:hAnsi="Aptos"/>
                <w:sz w:val="24"/>
                <w:szCs w:val="24"/>
              </w:rPr>
              <w:t>During the last twelve months, The City Cluster has implemented the Accelerated Cluster Development programme, focussing on aligning Cluster work with regional priorities of all our partners.  The next twelve months will undoubtedly present the Cluster with a range of new opportunities and challenges. The City Health Cluster intends to develop methods of improving patient engagement, further strengthen our links with local schools and continue to work with partner agencies on a range of initiatives aimed at improving the health and wellbeing of its population.</w:t>
            </w:r>
          </w:p>
        </w:tc>
      </w:tr>
      <w:tr w:rsidR="00D15910" w:rsidRPr="00937D06" w14:paraId="582EEE4D" w14:textId="77777777" w:rsidTr="006D5E18">
        <w:trPr>
          <w:trHeight w:val="2280"/>
        </w:trPr>
        <w:tc>
          <w:tcPr>
            <w:tcW w:w="10206" w:type="dxa"/>
          </w:tcPr>
          <w:p w14:paraId="4833400A" w14:textId="77777777" w:rsidR="006D5E18" w:rsidRPr="007C1B6F" w:rsidRDefault="006D5E18" w:rsidP="006D5E18">
            <w:pPr>
              <w:spacing w:after="60"/>
              <w:jc w:val="center"/>
              <w:rPr>
                <w:rFonts w:ascii="Aptos" w:hAnsi="Aptos"/>
                <w:b/>
                <w:bCs/>
                <w:sz w:val="24"/>
                <w:szCs w:val="24"/>
                <w:u w:val="single"/>
              </w:rPr>
            </w:pPr>
            <w:r w:rsidRPr="007C1B6F">
              <w:rPr>
                <w:rFonts w:ascii="Aptos" w:hAnsi="Aptos"/>
                <w:b/>
                <w:bCs/>
                <w:sz w:val="24"/>
                <w:szCs w:val="24"/>
                <w:u w:val="single"/>
              </w:rPr>
              <w:t>Audiology</w:t>
            </w:r>
          </w:p>
          <w:p w14:paraId="0A72262B" w14:textId="712CA8C1" w:rsidR="00D15910" w:rsidRPr="00937D06" w:rsidRDefault="006D5E18" w:rsidP="006D5E18">
            <w:pPr>
              <w:rPr>
                <w:rFonts w:ascii="Aptos" w:hAnsi="Aptos"/>
                <w:sz w:val="24"/>
                <w:szCs w:val="24"/>
              </w:rPr>
            </w:pPr>
            <w:r w:rsidRPr="007C1B6F">
              <w:rPr>
                <w:rFonts w:ascii="Aptos" w:hAnsi="Aptos"/>
                <w:sz w:val="24"/>
                <w:szCs w:val="24"/>
              </w:rPr>
              <w:t xml:space="preserve">2023 saw the introduction of the Audiology service project. The Primary Care Audiology service provides a parallel model offering associate practitioner and advanced practitioner delivered wax management and first contact hearing and tinnitus assessment and advice. The service offered 1,074 additional appointments in 2023-24 and the current waiting time in the City Cluster is 1-2 days.  The model allows for flexibility </w:t>
            </w:r>
            <w:proofErr w:type="gramStart"/>
            <w:r w:rsidRPr="007C1B6F">
              <w:rPr>
                <w:rFonts w:ascii="Aptos" w:hAnsi="Aptos"/>
                <w:sz w:val="24"/>
                <w:szCs w:val="24"/>
              </w:rPr>
              <w:t>with regard to</w:t>
            </w:r>
            <w:proofErr w:type="gramEnd"/>
            <w:r w:rsidRPr="007C1B6F">
              <w:rPr>
                <w:rFonts w:ascii="Aptos" w:hAnsi="Aptos"/>
                <w:sz w:val="24"/>
                <w:szCs w:val="24"/>
              </w:rPr>
              <w:t xml:space="preserve"> increasing/decreasing number of sessions that are available to best manage waiting times.</w:t>
            </w:r>
          </w:p>
        </w:tc>
      </w:tr>
      <w:tr w:rsidR="00D15910" w:rsidRPr="00937D06" w14:paraId="738A761C" w14:textId="77777777" w:rsidTr="00E24280">
        <w:trPr>
          <w:trHeight w:val="2589"/>
        </w:trPr>
        <w:tc>
          <w:tcPr>
            <w:tcW w:w="10206" w:type="dxa"/>
          </w:tcPr>
          <w:p w14:paraId="7B923226" w14:textId="77777777" w:rsidR="006D5E18" w:rsidRPr="007C1B6F" w:rsidRDefault="006D5E18" w:rsidP="006D5E18">
            <w:pPr>
              <w:spacing w:after="60"/>
              <w:jc w:val="center"/>
              <w:rPr>
                <w:rFonts w:ascii="Aptos" w:hAnsi="Aptos"/>
                <w:b/>
                <w:bCs/>
                <w:sz w:val="24"/>
                <w:szCs w:val="24"/>
                <w:u w:val="single"/>
              </w:rPr>
            </w:pPr>
            <w:r w:rsidRPr="007C1B6F">
              <w:rPr>
                <w:rFonts w:ascii="Aptos" w:hAnsi="Aptos"/>
                <w:b/>
                <w:bCs/>
                <w:sz w:val="24"/>
                <w:szCs w:val="24"/>
                <w:u w:val="single"/>
              </w:rPr>
              <w:t>Persistent Pain</w:t>
            </w:r>
          </w:p>
          <w:p w14:paraId="329AD4D1" w14:textId="77777777" w:rsidR="006D5E18" w:rsidRPr="007C1B6F" w:rsidRDefault="006D5E18" w:rsidP="006D5E18">
            <w:pPr>
              <w:spacing w:after="60"/>
              <w:rPr>
                <w:rFonts w:ascii="Aptos" w:hAnsi="Aptos"/>
                <w:sz w:val="24"/>
                <w:szCs w:val="24"/>
              </w:rPr>
            </w:pPr>
            <w:r w:rsidRPr="007C1B6F">
              <w:rPr>
                <w:rFonts w:ascii="Aptos" w:hAnsi="Aptos"/>
                <w:sz w:val="24"/>
                <w:szCs w:val="24"/>
              </w:rPr>
              <w:t>The City &amp; Bay Clusters commissioned a Persistent Pain service pilot project model in 2023-24. The aim of the project is to help patients understand persistent pain and how they can manage their condition and be better informed of treatments available including benefits and risks of pharmacological interventions, improving co-production in treatment decisions.</w:t>
            </w:r>
            <w:r w:rsidRPr="007C1B6F">
              <w:rPr>
                <w:rFonts w:ascii="Arial" w:hAnsi="Arial" w:cs="Arial"/>
                <w:sz w:val="24"/>
                <w:szCs w:val="24"/>
              </w:rPr>
              <w:t>​</w:t>
            </w:r>
            <w:r w:rsidRPr="007C1B6F">
              <w:rPr>
                <w:rFonts w:ascii="Aptos" w:hAnsi="Aptos"/>
                <w:sz w:val="24"/>
                <w:szCs w:val="24"/>
              </w:rPr>
              <w:t>There are two parts to the project which involve self-management and injection:</w:t>
            </w:r>
          </w:p>
          <w:p w14:paraId="78E316E3" w14:textId="77777777" w:rsidR="006D5E18" w:rsidRPr="007C1B6F" w:rsidRDefault="006D5E18" w:rsidP="006D5E18">
            <w:pPr>
              <w:spacing w:after="60"/>
              <w:rPr>
                <w:rFonts w:ascii="Aptos" w:hAnsi="Aptos"/>
                <w:sz w:val="24"/>
                <w:szCs w:val="24"/>
              </w:rPr>
            </w:pPr>
            <w:r w:rsidRPr="007C1B6F">
              <w:rPr>
                <w:rFonts w:ascii="Aptos" w:hAnsi="Aptos"/>
                <w:sz w:val="24"/>
                <w:szCs w:val="24"/>
              </w:rPr>
              <w:t>Self-Management – Post COVID this was 60-80 weeks waiting as of March 2024 the waiting list is less than 10 weeks</w:t>
            </w:r>
            <w:r w:rsidRPr="007C1B6F">
              <w:rPr>
                <w:rFonts w:ascii="Arial" w:hAnsi="Arial" w:cs="Arial"/>
                <w:sz w:val="24"/>
                <w:szCs w:val="24"/>
              </w:rPr>
              <w:t>​</w:t>
            </w:r>
          </w:p>
          <w:p w14:paraId="3AF1EED0" w14:textId="02B72B8C" w:rsidR="006D5E18" w:rsidRPr="007C1B6F" w:rsidRDefault="006D5E18" w:rsidP="006D5E18">
            <w:pPr>
              <w:spacing w:after="60"/>
              <w:rPr>
                <w:rFonts w:ascii="Aptos" w:hAnsi="Aptos"/>
                <w:sz w:val="24"/>
                <w:szCs w:val="24"/>
              </w:rPr>
            </w:pPr>
            <w:r w:rsidRPr="007C1B6F">
              <w:rPr>
                <w:rFonts w:ascii="Aptos" w:hAnsi="Aptos"/>
                <w:sz w:val="24"/>
                <w:szCs w:val="24"/>
              </w:rPr>
              <w:t>Injection – Post COVID this was 48 weeks waiting as of March 2023 the waiting list is less than 4 weeks</w:t>
            </w:r>
          </w:p>
          <w:p w14:paraId="07376781" w14:textId="6E636E36" w:rsidR="00D15910" w:rsidRPr="00937D06" w:rsidRDefault="006D5E18" w:rsidP="006D5E18">
            <w:pPr>
              <w:rPr>
                <w:rFonts w:ascii="Aptos" w:hAnsi="Aptos"/>
                <w:sz w:val="24"/>
                <w:szCs w:val="24"/>
              </w:rPr>
            </w:pPr>
            <w:r w:rsidRPr="007C1B6F">
              <w:rPr>
                <w:rFonts w:ascii="Aptos" w:hAnsi="Aptos"/>
                <w:sz w:val="24"/>
                <w:szCs w:val="24"/>
              </w:rPr>
              <w:t>Recommendations upon the project finalising in March 2025 - The Persistent Pain service are recommending a rollout of this new service model in all SBUHB locations. WG Leads for Persistent Pain are running scoping exercises and currently the SBUHB trial model in the Bay and City Clusters is leading the way as gold standard in Wales.</w:t>
            </w:r>
          </w:p>
        </w:tc>
      </w:tr>
      <w:tr w:rsidR="00D15910" w:rsidRPr="00937D06" w14:paraId="4AAA046B" w14:textId="77777777" w:rsidTr="00451052">
        <w:trPr>
          <w:trHeight w:val="654"/>
        </w:trPr>
        <w:tc>
          <w:tcPr>
            <w:tcW w:w="10206" w:type="dxa"/>
          </w:tcPr>
          <w:p w14:paraId="29A26EC2" w14:textId="77777777" w:rsidR="006D5E18" w:rsidRPr="007C1B6F" w:rsidRDefault="006D5E18" w:rsidP="006D5E18">
            <w:pPr>
              <w:spacing w:after="60"/>
              <w:jc w:val="center"/>
              <w:rPr>
                <w:rFonts w:ascii="Aptos" w:hAnsi="Aptos"/>
                <w:b/>
                <w:bCs/>
                <w:sz w:val="24"/>
                <w:szCs w:val="24"/>
                <w:u w:val="single"/>
              </w:rPr>
            </w:pPr>
            <w:r w:rsidRPr="007C1B6F">
              <w:rPr>
                <w:rFonts w:ascii="Aptos" w:hAnsi="Aptos"/>
                <w:b/>
                <w:bCs/>
                <w:sz w:val="24"/>
                <w:szCs w:val="24"/>
                <w:u w:val="single"/>
              </w:rPr>
              <w:t>Flu Planning</w:t>
            </w:r>
          </w:p>
          <w:p w14:paraId="577FC9BD" w14:textId="77777777" w:rsidR="006D5E18" w:rsidRPr="007C1B6F" w:rsidRDefault="006D5E18" w:rsidP="006D5E18">
            <w:pPr>
              <w:spacing w:after="60"/>
              <w:rPr>
                <w:rFonts w:ascii="Aptos" w:hAnsi="Aptos"/>
                <w:sz w:val="24"/>
                <w:szCs w:val="24"/>
              </w:rPr>
            </w:pPr>
            <w:r w:rsidRPr="007C1B6F">
              <w:rPr>
                <w:rFonts w:ascii="Aptos" w:hAnsi="Aptos"/>
                <w:sz w:val="24"/>
                <w:szCs w:val="24"/>
              </w:rPr>
              <w:t>Hundreds of vulnerable patients have received their flu vaccination at home in 2023 –24 thanks to City Cluster Lead Rhys Jenkins and Paramedic Keith Richards.  A total of 402 housebound patients were vaccinated over a nine-day period. Rhys explained the importance of having the vaccination. “Having the annual vaccination reduces the risk of hospitalisation and more serious complications,” he said.</w:t>
            </w:r>
          </w:p>
          <w:p w14:paraId="60BCEBAC" w14:textId="5C6B3984" w:rsidR="00D15910" w:rsidRPr="00937D06" w:rsidRDefault="006D5E18" w:rsidP="006D5E18">
            <w:pPr>
              <w:rPr>
                <w:rFonts w:ascii="Aptos" w:hAnsi="Aptos"/>
                <w:sz w:val="24"/>
                <w:szCs w:val="24"/>
              </w:rPr>
            </w:pPr>
            <w:r w:rsidRPr="007C1B6F">
              <w:rPr>
                <w:rFonts w:ascii="Aptos" w:hAnsi="Aptos"/>
                <w:sz w:val="24"/>
                <w:szCs w:val="24"/>
              </w:rPr>
              <w:t>“Having the flu vaccine not only protects the person having the vaccination, but those around them also. “Generally, patients who are housebound are more vulnerable to the effects of flu due to a combination of age and often multiple chronic conditions. Flu service planning will continue in 2024-25 in the City Cluster.</w:t>
            </w:r>
          </w:p>
        </w:tc>
      </w:tr>
      <w:tr w:rsidR="00D15910" w:rsidRPr="00937D06" w14:paraId="19743B6D" w14:textId="77777777" w:rsidTr="006D5E18">
        <w:trPr>
          <w:trHeight w:val="3709"/>
        </w:trPr>
        <w:tc>
          <w:tcPr>
            <w:tcW w:w="10206" w:type="dxa"/>
          </w:tcPr>
          <w:p w14:paraId="46EF4D3A" w14:textId="77777777" w:rsidR="006D5E18" w:rsidRPr="007C1B6F" w:rsidRDefault="006D5E18" w:rsidP="006D5E18">
            <w:pPr>
              <w:spacing w:after="60"/>
              <w:jc w:val="center"/>
              <w:rPr>
                <w:rFonts w:ascii="Aptos" w:hAnsi="Aptos"/>
                <w:b/>
                <w:bCs/>
                <w:sz w:val="24"/>
                <w:szCs w:val="24"/>
                <w:u w:val="single"/>
              </w:rPr>
            </w:pPr>
            <w:r w:rsidRPr="007C1B6F">
              <w:rPr>
                <w:rFonts w:ascii="Aptos" w:hAnsi="Aptos"/>
                <w:b/>
                <w:bCs/>
                <w:sz w:val="24"/>
                <w:szCs w:val="24"/>
                <w:u w:val="single"/>
              </w:rPr>
              <w:lastRenderedPageBreak/>
              <w:t>Suicide &amp; Self-Harm</w:t>
            </w:r>
          </w:p>
          <w:p w14:paraId="50A65E15" w14:textId="6572931E" w:rsidR="00D15910" w:rsidRPr="00937D06" w:rsidRDefault="006D5E18" w:rsidP="006D5E18">
            <w:pPr>
              <w:rPr>
                <w:rFonts w:ascii="Aptos" w:hAnsi="Aptos"/>
                <w:sz w:val="24"/>
                <w:szCs w:val="24"/>
              </w:rPr>
            </w:pPr>
            <w:r w:rsidRPr="007C1B6F">
              <w:rPr>
                <w:rFonts w:ascii="Aptos" w:hAnsi="Aptos"/>
                <w:sz w:val="24"/>
                <w:szCs w:val="24"/>
              </w:rPr>
              <w:t xml:space="preserve">The Suicide and Self Harm pilot project has been developed and delivered by Nurse Specialists, Jan Keauffling &amp; Susan Thompson. Suicide and self-harm </w:t>
            </w:r>
            <w:proofErr w:type="gramStart"/>
            <w:r w:rsidRPr="007C1B6F">
              <w:rPr>
                <w:rFonts w:ascii="Aptos" w:hAnsi="Aptos"/>
                <w:sz w:val="24"/>
                <w:szCs w:val="24"/>
              </w:rPr>
              <w:t>is</w:t>
            </w:r>
            <w:proofErr w:type="gramEnd"/>
            <w:r w:rsidRPr="007C1B6F">
              <w:rPr>
                <w:rFonts w:ascii="Aptos" w:hAnsi="Aptos"/>
                <w:sz w:val="24"/>
                <w:szCs w:val="24"/>
              </w:rPr>
              <w:t xml:space="preserve"> a key priority area within the City Cluster evidence collated by Jan and Susan prior to the project commencing showcased 2% of the City Cluster population, have a record of a non-fatal suicide attempt in their clinical record. The objective of the project is to reduce the number of attempted </w:t>
            </w:r>
            <w:proofErr w:type="gramStart"/>
            <w:r w:rsidRPr="007C1B6F">
              <w:rPr>
                <w:rFonts w:ascii="Aptos" w:hAnsi="Aptos"/>
                <w:sz w:val="24"/>
                <w:szCs w:val="24"/>
              </w:rPr>
              <w:t>suicides</w:t>
            </w:r>
            <w:proofErr w:type="gramEnd"/>
            <w:r w:rsidRPr="007C1B6F">
              <w:rPr>
                <w:rFonts w:ascii="Aptos" w:hAnsi="Aptos"/>
                <w:sz w:val="24"/>
                <w:szCs w:val="24"/>
              </w:rPr>
              <w:t xml:space="preserve"> and this was achieved through assessment reviews and following this the Specialist Nurse provides Information, advice and psychological interventions as to the patients individual requirements. The project has been measured by the number of referrals received where there were 116 in 2023-24. The project success has been noted in the exit report but has been stood down in 2024-25 as there is a backlog of waiting times for additional Mental Health services for patients which may incur safety concerns.</w:t>
            </w:r>
          </w:p>
        </w:tc>
      </w:tr>
      <w:tr w:rsidR="00D15910" w:rsidRPr="00937D06" w14:paraId="60BE97BB" w14:textId="77777777" w:rsidTr="006D5E18">
        <w:trPr>
          <w:trHeight w:val="3394"/>
        </w:trPr>
        <w:tc>
          <w:tcPr>
            <w:tcW w:w="10206" w:type="dxa"/>
          </w:tcPr>
          <w:p w14:paraId="22F95B8C" w14:textId="77777777" w:rsidR="006D5E18" w:rsidRPr="007C1B6F" w:rsidRDefault="006D5E18" w:rsidP="006D5E18">
            <w:pPr>
              <w:spacing w:after="60"/>
              <w:jc w:val="center"/>
              <w:rPr>
                <w:rFonts w:ascii="Aptos" w:hAnsi="Aptos"/>
                <w:b/>
                <w:bCs/>
                <w:sz w:val="24"/>
                <w:szCs w:val="24"/>
                <w:u w:val="single"/>
              </w:rPr>
            </w:pPr>
            <w:r w:rsidRPr="007C1B6F">
              <w:rPr>
                <w:rFonts w:ascii="Aptos" w:hAnsi="Aptos"/>
                <w:b/>
                <w:bCs/>
                <w:sz w:val="24"/>
                <w:szCs w:val="24"/>
                <w:u w:val="single"/>
              </w:rPr>
              <w:t>Working toward a Carbon Neutral Wales by 2030</w:t>
            </w:r>
          </w:p>
          <w:p w14:paraId="5339C474" w14:textId="77777777" w:rsidR="006D5E18" w:rsidRPr="007C1B6F" w:rsidRDefault="006D5E18" w:rsidP="006D5E18">
            <w:pPr>
              <w:rPr>
                <w:rFonts w:ascii="Aptos" w:hAnsi="Aptos"/>
                <w:sz w:val="24"/>
                <w:szCs w:val="24"/>
              </w:rPr>
            </w:pPr>
            <w:r w:rsidRPr="007C1B6F">
              <w:rPr>
                <w:rFonts w:ascii="Aptos" w:hAnsi="Aptos"/>
                <w:sz w:val="24"/>
                <w:szCs w:val="24"/>
              </w:rPr>
              <w:t xml:space="preserve">The City Cluster is leading the way in reducing its carbon neutral footprint. At the end of 2021 the City Cluster agreed to commission an electric car for a </w:t>
            </w:r>
            <w:proofErr w:type="gramStart"/>
            <w:r w:rsidRPr="007C1B6F">
              <w:rPr>
                <w:rFonts w:ascii="Aptos" w:hAnsi="Aptos"/>
                <w:sz w:val="24"/>
                <w:szCs w:val="24"/>
              </w:rPr>
              <w:t>2 year</w:t>
            </w:r>
            <w:proofErr w:type="gramEnd"/>
            <w:r w:rsidRPr="007C1B6F">
              <w:rPr>
                <w:rFonts w:ascii="Aptos" w:hAnsi="Aptos"/>
                <w:sz w:val="24"/>
                <w:szCs w:val="24"/>
              </w:rPr>
              <w:t xml:space="preserve"> contract to be used by the paramedic to support the 1700+ visits undertaken annually. The cluster has also supported the infrastructure of this with the installation of 3 electric charging points across the cluster.</w:t>
            </w:r>
          </w:p>
          <w:p w14:paraId="24F832B9" w14:textId="6A3271A0" w:rsidR="00D15910" w:rsidRPr="00937D06" w:rsidRDefault="006D5E18" w:rsidP="006D5E18">
            <w:pPr>
              <w:rPr>
                <w:rFonts w:ascii="Aptos" w:hAnsi="Aptos"/>
                <w:sz w:val="24"/>
                <w:szCs w:val="24"/>
              </w:rPr>
            </w:pPr>
            <w:r w:rsidRPr="007C1B6F">
              <w:rPr>
                <w:rFonts w:ascii="Aptos" w:hAnsi="Aptos"/>
                <w:sz w:val="24"/>
                <w:szCs w:val="24"/>
              </w:rPr>
              <w:t>The use of an electric car powered from the grid could emit 15-40% less CO2 emissions over its lifetime. The introduction of the electric car has also seen reduction in mileage claims by 91.1% with the costs per mile dropping from 45p to 4p a mile. The electric car has been successful in supporting the multidisciplinary staff the cluster has agreed to extend the contract for a further 2 years and work closely with Greener Primary Care services to reach the goal of Carbon Neutral by 2030.</w:t>
            </w:r>
          </w:p>
        </w:tc>
      </w:tr>
      <w:tr w:rsidR="00D15910" w:rsidRPr="00937D06" w14:paraId="33FFA1B5" w14:textId="77777777" w:rsidTr="006D5E18">
        <w:trPr>
          <w:trHeight w:val="3103"/>
        </w:trPr>
        <w:tc>
          <w:tcPr>
            <w:tcW w:w="10206" w:type="dxa"/>
          </w:tcPr>
          <w:p w14:paraId="470EA1A2" w14:textId="77777777" w:rsidR="006D5E18" w:rsidRPr="007C1B6F" w:rsidRDefault="006D5E18" w:rsidP="006D5E18">
            <w:pPr>
              <w:spacing w:after="60"/>
              <w:jc w:val="center"/>
              <w:rPr>
                <w:rFonts w:ascii="Aptos" w:hAnsi="Aptos"/>
                <w:b/>
                <w:bCs/>
                <w:sz w:val="24"/>
                <w:szCs w:val="24"/>
                <w:u w:val="single"/>
              </w:rPr>
            </w:pPr>
            <w:r w:rsidRPr="007C1B6F">
              <w:rPr>
                <w:rFonts w:ascii="Aptos" w:hAnsi="Aptos"/>
                <w:b/>
                <w:bCs/>
                <w:sz w:val="24"/>
                <w:szCs w:val="24"/>
                <w:u w:val="single"/>
              </w:rPr>
              <w:t>Social Prescriber</w:t>
            </w:r>
          </w:p>
          <w:p w14:paraId="175BA08A" w14:textId="77777777" w:rsidR="006D5E18" w:rsidRDefault="006D5E18" w:rsidP="006D5E18">
            <w:pPr>
              <w:rPr>
                <w:rFonts w:ascii="Aptos" w:hAnsi="Aptos"/>
                <w:sz w:val="24"/>
                <w:szCs w:val="24"/>
              </w:rPr>
            </w:pPr>
            <w:r w:rsidRPr="007C1B6F">
              <w:rPr>
                <w:rFonts w:ascii="Aptos" w:hAnsi="Aptos"/>
                <w:sz w:val="24"/>
                <w:szCs w:val="24"/>
              </w:rPr>
              <w:t xml:space="preserve">The Social Prescriber is a community based professional post that actively seeks to support the City Cluster Health population by providing timely intervention for patients. </w:t>
            </w:r>
          </w:p>
          <w:p w14:paraId="312A9C0F" w14:textId="77777777" w:rsidR="006D5E18" w:rsidRDefault="006D5E18" w:rsidP="006D5E18">
            <w:pPr>
              <w:rPr>
                <w:rFonts w:ascii="Aptos" w:hAnsi="Aptos"/>
                <w:sz w:val="24"/>
                <w:szCs w:val="24"/>
              </w:rPr>
            </w:pPr>
            <w:r w:rsidRPr="007C1B6F">
              <w:rPr>
                <w:rFonts w:ascii="Aptos" w:hAnsi="Aptos"/>
                <w:sz w:val="24"/>
                <w:szCs w:val="24"/>
              </w:rPr>
              <w:t>The Social Prescriber triages referrals and provides advice and guidance to a wide range of appropriate available services specific to the requirements of the patient.</w:t>
            </w:r>
          </w:p>
          <w:p w14:paraId="4AB1C1B1" w14:textId="77777777" w:rsidR="006D5E18" w:rsidRDefault="006D5E18" w:rsidP="006D5E18">
            <w:pPr>
              <w:rPr>
                <w:rFonts w:ascii="Aptos" w:hAnsi="Aptos"/>
                <w:sz w:val="24"/>
                <w:szCs w:val="24"/>
              </w:rPr>
            </w:pPr>
            <w:r w:rsidRPr="007C1B6F">
              <w:rPr>
                <w:rFonts w:ascii="Aptos" w:hAnsi="Aptos"/>
                <w:sz w:val="24"/>
                <w:szCs w:val="24"/>
              </w:rPr>
              <w:t xml:space="preserve">This service is focussed on wellbeing and patient centred care, improving access and awareness of mental health and community services availability. </w:t>
            </w:r>
          </w:p>
          <w:p w14:paraId="3CB983BC" w14:textId="20607FC4" w:rsidR="00187F0E" w:rsidRPr="00937D06" w:rsidRDefault="006D5E18" w:rsidP="006D5E18">
            <w:pPr>
              <w:rPr>
                <w:rFonts w:ascii="Aptos" w:hAnsi="Aptos"/>
                <w:sz w:val="24"/>
                <w:szCs w:val="24"/>
              </w:rPr>
            </w:pPr>
            <w:r w:rsidRPr="007C1B6F">
              <w:rPr>
                <w:rFonts w:ascii="Aptos" w:hAnsi="Aptos"/>
                <w:sz w:val="24"/>
                <w:szCs w:val="24"/>
              </w:rPr>
              <w:t>In 2023-24 the City Social prescriber received 84 Referrals. In 2024-25 the City Cluster will actively seek to maintain and develop this service with partner organisations.</w:t>
            </w:r>
          </w:p>
        </w:tc>
      </w:tr>
      <w:tr w:rsidR="006D5E18" w:rsidRPr="00937D06" w14:paraId="5134FA4E" w14:textId="77777777" w:rsidTr="00187F0E">
        <w:trPr>
          <w:trHeight w:val="2048"/>
        </w:trPr>
        <w:tc>
          <w:tcPr>
            <w:tcW w:w="10206" w:type="dxa"/>
          </w:tcPr>
          <w:p w14:paraId="6613C51C" w14:textId="77777777" w:rsidR="006D5E18" w:rsidRPr="007C1B6F" w:rsidRDefault="006D5E18" w:rsidP="006D5E18">
            <w:pPr>
              <w:spacing w:after="60"/>
              <w:jc w:val="center"/>
              <w:rPr>
                <w:rFonts w:ascii="Aptos" w:hAnsi="Aptos"/>
                <w:b/>
                <w:bCs/>
                <w:sz w:val="24"/>
                <w:szCs w:val="24"/>
                <w:u w:val="single"/>
              </w:rPr>
            </w:pPr>
            <w:r w:rsidRPr="007C1B6F">
              <w:rPr>
                <w:rFonts w:ascii="Aptos" w:hAnsi="Aptos"/>
                <w:b/>
                <w:bCs/>
                <w:sz w:val="24"/>
                <w:szCs w:val="24"/>
                <w:u w:val="single"/>
              </w:rPr>
              <w:t xml:space="preserve">In </w:t>
            </w:r>
            <w:proofErr w:type="gramStart"/>
            <w:r w:rsidRPr="007C1B6F">
              <w:rPr>
                <w:rFonts w:ascii="Aptos" w:hAnsi="Aptos"/>
                <w:b/>
                <w:bCs/>
                <w:sz w:val="24"/>
                <w:szCs w:val="24"/>
                <w:u w:val="single"/>
              </w:rPr>
              <w:t>addition</w:t>
            </w:r>
            <w:proofErr w:type="gramEnd"/>
            <w:r w:rsidRPr="007C1B6F">
              <w:rPr>
                <w:rFonts w:ascii="Aptos" w:hAnsi="Aptos"/>
                <w:b/>
                <w:bCs/>
                <w:sz w:val="24"/>
                <w:szCs w:val="24"/>
                <w:u w:val="single"/>
              </w:rPr>
              <w:t xml:space="preserve"> let’s not forget some of the other achievements……</w:t>
            </w:r>
          </w:p>
          <w:p w14:paraId="061AE7A3" w14:textId="1F7DC1A7" w:rsidR="006D5E18" w:rsidRPr="00937D06" w:rsidRDefault="006D5E18" w:rsidP="006D5E18">
            <w:pPr>
              <w:rPr>
                <w:rFonts w:ascii="Aptos" w:hAnsi="Aptos"/>
                <w:sz w:val="24"/>
                <w:szCs w:val="24"/>
              </w:rPr>
            </w:pPr>
            <w:r w:rsidRPr="007C1B6F">
              <w:rPr>
                <w:rFonts w:ascii="Aptos" w:hAnsi="Aptos"/>
                <w:sz w:val="24"/>
                <w:szCs w:val="24"/>
              </w:rPr>
              <w:t>Promotion of Screening campaigns: Workforce development programme providing training to both clinical and administrative staff across the cluster: Increased use of consultant connect: Funding equipment to assist with the detection of early diagnosis of cancer: Supporting digital access to services: Reducing antibiotic prescribing</w:t>
            </w:r>
          </w:p>
        </w:tc>
      </w:tr>
      <w:tr w:rsidR="006D5E18" w:rsidRPr="00937D06" w14:paraId="34F599DA" w14:textId="77777777" w:rsidTr="00187F0E">
        <w:trPr>
          <w:trHeight w:val="2180"/>
        </w:trPr>
        <w:tc>
          <w:tcPr>
            <w:tcW w:w="10206" w:type="dxa"/>
          </w:tcPr>
          <w:p w14:paraId="367AEE86" w14:textId="77777777" w:rsidR="006D5E18" w:rsidRPr="007C1B6F" w:rsidRDefault="006D5E18" w:rsidP="006D5E18">
            <w:pPr>
              <w:spacing w:after="60"/>
              <w:jc w:val="center"/>
              <w:rPr>
                <w:rFonts w:ascii="Aptos" w:hAnsi="Aptos"/>
                <w:b/>
                <w:bCs/>
                <w:sz w:val="24"/>
                <w:szCs w:val="24"/>
                <w:u w:val="single"/>
              </w:rPr>
            </w:pPr>
            <w:r w:rsidRPr="007C1B6F">
              <w:rPr>
                <w:rFonts w:ascii="Aptos" w:hAnsi="Aptos"/>
                <w:b/>
                <w:bCs/>
                <w:sz w:val="24"/>
                <w:szCs w:val="24"/>
                <w:u w:val="single"/>
              </w:rPr>
              <w:t>What’s Next?...</w:t>
            </w:r>
          </w:p>
          <w:p w14:paraId="251D4FC4" w14:textId="77777777" w:rsidR="006D5E18" w:rsidRPr="007C1B6F" w:rsidRDefault="006D5E18" w:rsidP="006D5E18">
            <w:pPr>
              <w:spacing w:after="60"/>
              <w:rPr>
                <w:rFonts w:ascii="Aptos" w:hAnsi="Aptos"/>
                <w:sz w:val="24"/>
                <w:szCs w:val="24"/>
              </w:rPr>
            </w:pPr>
            <w:r w:rsidRPr="007C1B6F">
              <w:rPr>
                <w:rFonts w:ascii="Aptos" w:hAnsi="Aptos"/>
                <w:sz w:val="24"/>
                <w:szCs w:val="24"/>
              </w:rPr>
              <w:t>Looking forward to 2024-25 the Cluster aims to:</w:t>
            </w:r>
          </w:p>
          <w:p w14:paraId="7089D7CF" w14:textId="7E4931E5" w:rsidR="006D5E18" w:rsidRPr="007C1B6F" w:rsidRDefault="006D5E18" w:rsidP="006D5E18">
            <w:pPr>
              <w:pStyle w:val="ListParagraph"/>
              <w:numPr>
                <w:ilvl w:val="0"/>
                <w:numId w:val="2"/>
              </w:numPr>
              <w:spacing w:after="60"/>
              <w:ind w:left="310" w:hanging="310"/>
              <w:rPr>
                <w:rFonts w:ascii="Aptos" w:hAnsi="Aptos"/>
                <w:sz w:val="24"/>
                <w:szCs w:val="24"/>
              </w:rPr>
            </w:pPr>
            <w:r w:rsidRPr="007C1B6F">
              <w:rPr>
                <w:rFonts w:ascii="Aptos" w:hAnsi="Aptos"/>
                <w:sz w:val="24"/>
                <w:szCs w:val="24"/>
              </w:rPr>
              <w:t xml:space="preserve">To commence a Vascular Diagnostics pilot project. </w:t>
            </w:r>
          </w:p>
          <w:p w14:paraId="73291695" w14:textId="77777777" w:rsidR="006D5E18" w:rsidRPr="007C1B6F" w:rsidRDefault="006D5E18" w:rsidP="006D5E18">
            <w:pPr>
              <w:pStyle w:val="ListParagraph"/>
              <w:numPr>
                <w:ilvl w:val="0"/>
                <w:numId w:val="2"/>
              </w:numPr>
              <w:spacing w:after="60"/>
              <w:ind w:left="310" w:hanging="310"/>
              <w:rPr>
                <w:rFonts w:ascii="Aptos" w:hAnsi="Aptos"/>
                <w:sz w:val="24"/>
                <w:szCs w:val="24"/>
              </w:rPr>
            </w:pPr>
            <w:r w:rsidRPr="007C1B6F">
              <w:rPr>
                <w:rFonts w:ascii="Aptos" w:hAnsi="Aptos"/>
                <w:sz w:val="24"/>
                <w:szCs w:val="24"/>
              </w:rPr>
              <w:t>Move at pace to the delivery of the national Accelerated Cluster Development Programme</w:t>
            </w:r>
          </w:p>
          <w:p w14:paraId="0A545209" w14:textId="77777777" w:rsidR="006D5E18" w:rsidRPr="007C1B6F" w:rsidRDefault="006D5E18" w:rsidP="006D5E18">
            <w:pPr>
              <w:pStyle w:val="ListParagraph"/>
              <w:numPr>
                <w:ilvl w:val="0"/>
                <w:numId w:val="2"/>
              </w:numPr>
              <w:spacing w:after="60"/>
              <w:ind w:left="310" w:hanging="310"/>
              <w:rPr>
                <w:rFonts w:ascii="Aptos" w:hAnsi="Aptos"/>
                <w:sz w:val="24"/>
                <w:szCs w:val="24"/>
              </w:rPr>
            </w:pPr>
            <w:r w:rsidRPr="007C1B6F">
              <w:rPr>
                <w:rFonts w:ascii="Aptos" w:hAnsi="Aptos"/>
                <w:sz w:val="24"/>
                <w:szCs w:val="24"/>
              </w:rPr>
              <w:t>Continue delivery of the 2024-25 Cluster Integrated Medium Term Plan</w:t>
            </w:r>
          </w:p>
          <w:p w14:paraId="2936C378" w14:textId="5FDBD924" w:rsidR="006D5E18" w:rsidRPr="00451052" w:rsidRDefault="006D5E18" w:rsidP="006D5E18">
            <w:pPr>
              <w:rPr>
                <w:rFonts w:ascii="Aptos" w:hAnsi="Aptos"/>
                <w:sz w:val="24"/>
                <w:szCs w:val="24"/>
              </w:rPr>
            </w:pPr>
            <w:r w:rsidRPr="007C1B6F">
              <w:rPr>
                <w:rFonts w:ascii="Aptos" w:hAnsi="Aptos"/>
                <w:sz w:val="24"/>
                <w:szCs w:val="24"/>
              </w:rPr>
              <w:t xml:space="preserve">To commission a range of Third sector wellbeing services for delivery in 2024-25. </w:t>
            </w:r>
          </w:p>
        </w:tc>
      </w:tr>
    </w:tbl>
    <w:p w14:paraId="51F3260A" w14:textId="77777777" w:rsidR="00D15910" w:rsidRPr="00187F0E" w:rsidRDefault="00D15910" w:rsidP="00794F97">
      <w:pPr>
        <w:rPr>
          <w:rFonts w:ascii="Aptos" w:hAnsi="Aptos"/>
          <w:sz w:val="10"/>
          <w:szCs w:val="10"/>
        </w:rPr>
      </w:pPr>
    </w:p>
    <w:sectPr w:rsidR="00D15910" w:rsidRPr="00187F0E" w:rsidSect="00B64CDC">
      <w:pgSz w:w="11906" w:h="16838"/>
      <w:pgMar w:top="142" w:right="849" w:bottom="0" w:left="1440" w:header="142"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82BE51" w14:textId="77777777" w:rsidR="00D15910" w:rsidRDefault="00D15910" w:rsidP="00D15910">
      <w:pPr>
        <w:spacing w:after="0" w:line="240" w:lineRule="auto"/>
      </w:pPr>
      <w:r>
        <w:separator/>
      </w:r>
    </w:p>
  </w:endnote>
  <w:endnote w:type="continuationSeparator" w:id="0">
    <w:p w14:paraId="227AC9CB" w14:textId="77777777" w:rsidR="00D15910" w:rsidRDefault="00D15910" w:rsidP="00D159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1A8802" w14:textId="77777777" w:rsidR="00D15910" w:rsidRDefault="00D15910" w:rsidP="00D15910">
      <w:pPr>
        <w:spacing w:after="0" w:line="240" w:lineRule="auto"/>
      </w:pPr>
      <w:r>
        <w:separator/>
      </w:r>
    </w:p>
  </w:footnote>
  <w:footnote w:type="continuationSeparator" w:id="0">
    <w:p w14:paraId="33F6EB54" w14:textId="77777777" w:rsidR="00D15910" w:rsidRDefault="00D15910" w:rsidP="00D159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03C2626"/>
    <w:multiLevelType w:val="hybridMultilevel"/>
    <w:tmpl w:val="796C9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33A6686"/>
    <w:multiLevelType w:val="hybridMultilevel"/>
    <w:tmpl w:val="A8741E5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2146969110">
    <w:abstractNumId w:val="0"/>
  </w:num>
  <w:num w:numId="2" w16cid:durableId="12037088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D06"/>
    <w:rsid w:val="00044D4A"/>
    <w:rsid w:val="00127F75"/>
    <w:rsid w:val="001375D9"/>
    <w:rsid w:val="001825EF"/>
    <w:rsid w:val="00187F0E"/>
    <w:rsid w:val="001C2B4B"/>
    <w:rsid w:val="001F7360"/>
    <w:rsid w:val="0021255F"/>
    <w:rsid w:val="00270475"/>
    <w:rsid w:val="003405E6"/>
    <w:rsid w:val="00356F76"/>
    <w:rsid w:val="0044310D"/>
    <w:rsid w:val="00451052"/>
    <w:rsid w:val="004F34DB"/>
    <w:rsid w:val="00665B81"/>
    <w:rsid w:val="006D5E18"/>
    <w:rsid w:val="0075291F"/>
    <w:rsid w:val="00794F97"/>
    <w:rsid w:val="007A4B03"/>
    <w:rsid w:val="00855073"/>
    <w:rsid w:val="00937D06"/>
    <w:rsid w:val="009639AC"/>
    <w:rsid w:val="00A67C54"/>
    <w:rsid w:val="00A730E4"/>
    <w:rsid w:val="00A75CFA"/>
    <w:rsid w:val="00A84DEA"/>
    <w:rsid w:val="00B64CDC"/>
    <w:rsid w:val="00B93666"/>
    <w:rsid w:val="00BD7DD7"/>
    <w:rsid w:val="00C15B9B"/>
    <w:rsid w:val="00C36750"/>
    <w:rsid w:val="00D15910"/>
    <w:rsid w:val="00D20202"/>
    <w:rsid w:val="00D55A4E"/>
    <w:rsid w:val="00E2066F"/>
    <w:rsid w:val="00E271CA"/>
    <w:rsid w:val="00F70C85"/>
    <w:rsid w:val="00F913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E56A68E"/>
  <w15:chartTrackingRefBased/>
  <w15:docId w15:val="{2E34FA4A-0362-4456-977F-FF6FC66A4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37D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37D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37D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37D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37D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37D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7D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7D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7D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7D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7D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37D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7D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37D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37D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7D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7D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7D06"/>
    <w:rPr>
      <w:rFonts w:eastAsiaTheme="majorEastAsia" w:cstheme="majorBidi"/>
      <w:color w:val="272727" w:themeColor="text1" w:themeTint="D8"/>
    </w:rPr>
  </w:style>
  <w:style w:type="paragraph" w:styleId="Title">
    <w:name w:val="Title"/>
    <w:basedOn w:val="Normal"/>
    <w:next w:val="Normal"/>
    <w:link w:val="TitleChar"/>
    <w:uiPriority w:val="10"/>
    <w:qFormat/>
    <w:rsid w:val="00937D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7D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7D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7D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7D06"/>
    <w:pPr>
      <w:spacing w:before="160"/>
      <w:jc w:val="center"/>
    </w:pPr>
    <w:rPr>
      <w:i/>
      <w:iCs/>
      <w:color w:val="404040" w:themeColor="text1" w:themeTint="BF"/>
    </w:rPr>
  </w:style>
  <w:style w:type="character" w:customStyle="1" w:styleId="QuoteChar">
    <w:name w:val="Quote Char"/>
    <w:basedOn w:val="DefaultParagraphFont"/>
    <w:link w:val="Quote"/>
    <w:uiPriority w:val="29"/>
    <w:rsid w:val="00937D06"/>
    <w:rPr>
      <w:i/>
      <w:iCs/>
      <w:color w:val="404040" w:themeColor="text1" w:themeTint="BF"/>
    </w:rPr>
  </w:style>
  <w:style w:type="paragraph" w:styleId="ListParagraph">
    <w:name w:val="List Paragraph"/>
    <w:basedOn w:val="Normal"/>
    <w:uiPriority w:val="34"/>
    <w:qFormat/>
    <w:rsid w:val="00937D06"/>
    <w:pPr>
      <w:ind w:left="720"/>
      <w:contextualSpacing/>
    </w:pPr>
  </w:style>
  <w:style w:type="character" w:styleId="IntenseEmphasis">
    <w:name w:val="Intense Emphasis"/>
    <w:basedOn w:val="DefaultParagraphFont"/>
    <w:uiPriority w:val="21"/>
    <w:qFormat/>
    <w:rsid w:val="00937D06"/>
    <w:rPr>
      <w:i/>
      <w:iCs/>
      <w:color w:val="0F4761" w:themeColor="accent1" w:themeShade="BF"/>
    </w:rPr>
  </w:style>
  <w:style w:type="paragraph" w:styleId="IntenseQuote">
    <w:name w:val="Intense Quote"/>
    <w:basedOn w:val="Normal"/>
    <w:next w:val="Normal"/>
    <w:link w:val="IntenseQuoteChar"/>
    <w:uiPriority w:val="30"/>
    <w:qFormat/>
    <w:rsid w:val="00937D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7D06"/>
    <w:rPr>
      <w:i/>
      <w:iCs/>
      <w:color w:val="0F4761" w:themeColor="accent1" w:themeShade="BF"/>
    </w:rPr>
  </w:style>
  <w:style w:type="character" w:styleId="IntenseReference">
    <w:name w:val="Intense Reference"/>
    <w:basedOn w:val="DefaultParagraphFont"/>
    <w:uiPriority w:val="32"/>
    <w:qFormat/>
    <w:rsid w:val="00937D06"/>
    <w:rPr>
      <w:b/>
      <w:bCs/>
      <w:smallCaps/>
      <w:color w:val="0F4761" w:themeColor="accent1" w:themeShade="BF"/>
      <w:spacing w:val="5"/>
    </w:rPr>
  </w:style>
  <w:style w:type="table" w:styleId="TableGrid">
    <w:name w:val="Table Grid"/>
    <w:basedOn w:val="TableNormal"/>
    <w:uiPriority w:val="39"/>
    <w:rsid w:val="00937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1591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5910"/>
  </w:style>
  <w:style w:type="paragraph" w:styleId="Footer">
    <w:name w:val="footer"/>
    <w:basedOn w:val="Normal"/>
    <w:link w:val="FooterChar"/>
    <w:uiPriority w:val="99"/>
    <w:unhideWhenUsed/>
    <w:rsid w:val="00D159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59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00805">
      <w:bodyDiv w:val="1"/>
      <w:marLeft w:val="0"/>
      <w:marRight w:val="0"/>
      <w:marTop w:val="0"/>
      <w:marBottom w:val="0"/>
      <w:divBdr>
        <w:top w:val="none" w:sz="0" w:space="0" w:color="auto"/>
        <w:left w:val="none" w:sz="0" w:space="0" w:color="auto"/>
        <w:bottom w:val="none" w:sz="0" w:space="0" w:color="auto"/>
        <w:right w:val="none" w:sz="0" w:space="0" w:color="auto"/>
      </w:divBdr>
    </w:div>
    <w:div w:id="7877099">
      <w:bodyDiv w:val="1"/>
      <w:marLeft w:val="0"/>
      <w:marRight w:val="0"/>
      <w:marTop w:val="0"/>
      <w:marBottom w:val="0"/>
      <w:divBdr>
        <w:top w:val="none" w:sz="0" w:space="0" w:color="auto"/>
        <w:left w:val="none" w:sz="0" w:space="0" w:color="auto"/>
        <w:bottom w:val="none" w:sz="0" w:space="0" w:color="auto"/>
        <w:right w:val="none" w:sz="0" w:space="0" w:color="auto"/>
      </w:divBdr>
    </w:div>
    <w:div w:id="24451969">
      <w:bodyDiv w:val="1"/>
      <w:marLeft w:val="0"/>
      <w:marRight w:val="0"/>
      <w:marTop w:val="0"/>
      <w:marBottom w:val="0"/>
      <w:divBdr>
        <w:top w:val="none" w:sz="0" w:space="0" w:color="auto"/>
        <w:left w:val="none" w:sz="0" w:space="0" w:color="auto"/>
        <w:bottom w:val="none" w:sz="0" w:space="0" w:color="auto"/>
        <w:right w:val="none" w:sz="0" w:space="0" w:color="auto"/>
      </w:divBdr>
    </w:div>
    <w:div w:id="94518918">
      <w:bodyDiv w:val="1"/>
      <w:marLeft w:val="0"/>
      <w:marRight w:val="0"/>
      <w:marTop w:val="0"/>
      <w:marBottom w:val="0"/>
      <w:divBdr>
        <w:top w:val="none" w:sz="0" w:space="0" w:color="auto"/>
        <w:left w:val="none" w:sz="0" w:space="0" w:color="auto"/>
        <w:bottom w:val="none" w:sz="0" w:space="0" w:color="auto"/>
        <w:right w:val="none" w:sz="0" w:space="0" w:color="auto"/>
      </w:divBdr>
    </w:div>
    <w:div w:id="114519166">
      <w:bodyDiv w:val="1"/>
      <w:marLeft w:val="0"/>
      <w:marRight w:val="0"/>
      <w:marTop w:val="0"/>
      <w:marBottom w:val="0"/>
      <w:divBdr>
        <w:top w:val="none" w:sz="0" w:space="0" w:color="auto"/>
        <w:left w:val="none" w:sz="0" w:space="0" w:color="auto"/>
        <w:bottom w:val="none" w:sz="0" w:space="0" w:color="auto"/>
        <w:right w:val="none" w:sz="0" w:space="0" w:color="auto"/>
      </w:divBdr>
    </w:div>
    <w:div w:id="213467294">
      <w:bodyDiv w:val="1"/>
      <w:marLeft w:val="0"/>
      <w:marRight w:val="0"/>
      <w:marTop w:val="0"/>
      <w:marBottom w:val="0"/>
      <w:divBdr>
        <w:top w:val="none" w:sz="0" w:space="0" w:color="auto"/>
        <w:left w:val="none" w:sz="0" w:space="0" w:color="auto"/>
        <w:bottom w:val="none" w:sz="0" w:space="0" w:color="auto"/>
        <w:right w:val="none" w:sz="0" w:space="0" w:color="auto"/>
      </w:divBdr>
    </w:div>
    <w:div w:id="225337229">
      <w:bodyDiv w:val="1"/>
      <w:marLeft w:val="0"/>
      <w:marRight w:val="0"/>
      <w:marTop w:val="0"/>
      <w:marBottom w:val="0"/>
      <w:divBdr>
        <w:top w:val="none" w:sz="0" w:space="0" w:color="auto"/>
        <w:left w:val="none" w:sz="0" w:space="0" w:color="auto"/>
        <w:bottom w:val="none" w:sz="0" w:space="0" w:color="auto"/>
        <w:right w:val="none" w:sz="0" w:space="0" w:color="auto"/>
      </w:divBdr>
    </w:div>
    <w:div w:id="521553693">
      <w:bodyDiv w:val="1"/>
      <w:marLeft w:val="0"/>
      <w:marRight w:val="0"/>
      <w:marTop w:val="0"/>
      <w:marBottom w:val="0"/>
      <w:divBdr>
        <w:top w:val="none" w:sz="0" w:space="0" w:color="auto"/>
        <w:left w:val="none" w:sz="0" w:space="0" w:color="auto"/>
        <w:bottom w:val="none" w:sz="0" w:space="0" w:color="auto"/>
        <w:right w:val="none" w:sz="0" w:space="0" w:color="auto"/>
      </w:divBdr>
    </w:div>
    <w:div w:id="597258223">
      <w:bodyDiv w:val="1"/>
      <w:marLeft w:val="0"/>
      <w:marRight w:val="0"/>
      <w:marTop w:val="0"/>
      <w:marBottom w:val="0"/>
      <w:divBdr>
        <w:top w:val="none" w:sz="0" w:space="0" w:color="auto"/>
        <w:left w:val="none" w:sz="0" w:space="0" w:color="auto"/>
        <w:bottom w:val="none" w:sz="0" w:space="0" w:color="auto"/>
        <w:right w:val="none" w:sz="0" w:space="0" w:color="auto"/>
      </w:divBdr>
    </w:div>
    <w:div w:id="785661422">
      <w:bodyDiv w:val="1"/>
      <w:marLeft w:val="0"/>
      <w:marRight w:val="0"/>
      <w:marTop w:val="0"/>
      <w:marBottom w:val="0"/>
      <w:divBdr>
        <w:top w:val="none" w:sz="0" w:space="0" w:color="auto"/>
        <w:left w:val="none" w:sz="0" w:space="0" w:color="auto"/>
        <w:bottom w:val="none" w:sz="0" w:space="0" w:color="auto"/>
        <w:right w:val="none" w:sz="0" w:space="0" w:color="auto"/>
      </w:divBdr>
    </w:div>
    <w:div w:id="927276039">
      <w:bodyDiv w:val="1"/>
      <w:marLeft w:val="0"/>
      <w:marRight w:val="0"/>
      <w:marTop w:val="0"/>
      <w:marBottom w:val="0"/>
      <w:divBdr>
        <w:top w:val="none" w:sz="0" w:space="0" w:color="auto"/>
        <w:left w:val="none" w:sz="0" w:space="0" w:color="auto"/>
        <w:bottom w:val="none" w:sz="0" w:space="0" w:color="auto"/>
        <w:right w:val="none" w:sz="0" w:space="0" w:color="auto"/>
      </w:divBdr>
    </w:div>
    <w:div w:id="1062555398">
      <w:bodyDiv w:val="1"/>
      <w:marLeft w:val="0"/>
      <w:marRight w:val="0"/>
      <w:marTop w:val="0"/>
      <w:marBottom w:val="0"/>
      <w:divBdr>
        <w:top w:val="none" w:sz="0" w:space="0" w:color="auto"/>
        <w:left w:val="none" w:sz="0" w:space="0" w:color="auto"/>
        <w:bottom w:val="none" w:sz="0" w:space="0" w:color="auto"/>
        <w:right w:val="none" w:sz="0" w:space="0" w:color="auto"/>
      </w:divBdr>
    </w:div>
    <w:div w:id="1258518648">
      <w:bodyDiv w:val="1"/>
      <w:marLeft w:val="0"/>
      <w:marRight w:val="0"/>
      <w:marTop w:val="0"/>
      <w:marBottom w:val="0"/>
      <w:divBdr>
        <w:top w:val="none" w:sz="0" w:space="0" w:color="auto"/>
        <w:left w:val="none" w:sz="0" w:space="0" w:color="auto"/>
        <w:bottom w:val="none" w:sz="0" w:space="0" w:color="auto"/>
        <w:right w:val="none" w:sz="0" w:space="0" w:color="auto"/>
      </w:divBdr>
    </w:div>
    <w:div w:id="1300960368">
      <w:bodyDiv w:val="1"/>
      <w:marLeft w:val="0"/>
      <w:marRight w:val="0"/>
      <w:marTop w:val="0"/>
      <w:marBottom w:val="0"/>
      <w:divBdr>
        <w:top w:val="none" w:sz="0" w:space="0" w:color="auto"/>
        <w:left w:val="none" w:sz="0" w:space="0" w:color="auto"/>
        <w:bottom w:val="none" w:sz="0" w:space="0" w:color="auto"/>
        <w:right w:val="none" w:sz="0" w:space="0" w:color="auto"/>
      </w:divBdr>
    </w:div>
    <w:div w:id="1319307460">
      <w:bodyDiv w:val="1"/>
      <w:marLeft w:val="0"/>
      <w:marRight w:val="0"/>
      <w:marTop w:val="0"/>
      <w:marBottom w:val="0"/>
      <w:divBdr>
        <w:top w:val="none" w:sz="0" w:space="0" w:color="auto"/>
        <w:left w:val="none" w:sz="0" w:space="0" w:color="auto"/>
        <w:bottom w:val="none" w:sz="0" w:space="0" w:color="auto"/>
        <w:right w:val="none" w:sz="0" w:space="0" w:color="auto"/>
      </w:divBdr>
    </w:div>
    <w:div w:id="1585410888">
      <w:bodyDiv w:val="1"/>
      <w:marLeft w:val="0"/>
      <w:marRight w:val="0"/>
      <w:marTop w:val="0"/>
      <w:marBottom w:val="0"/>
      <w:divBdr>
        <w:top w:val="none" w:sz="0" w:space="0" w:color="auto"/>
        <w:left w:val="none" w:sz="0" w:space="0" w:color="auto"/>
        <w:bottom w:val="none" w:sz="0" w:space="0" w:color="auto"/>
        <w:right w:val="none" w:sz="0" w:space="0" w:color="auto"/>
      </w:divBdr>
    </w:div>
    <w:div w:id="1636328127">
      <w:bodyDiv w:val="1"/>
      <w:marLeft w:val="0"/>
      <w:marRight w:val="0"/>
      <w:marTop w:val="0"/>
      <w:marBottom w:val="0"/>
      <w:divBdr>
        <w:top w:val="none" w:sz="0" w:space="0" w:color="auto"/>
        <w:left w:val="none" w:sz="0" w:space="0" w:color="auto"/>
        <w:bottom w:val="none" w:sz="0" w:space="0" w:color="auto"/>
        <w:right w:val="none" w:sz="0" w:space="0" w:color="auto"/>
      </w:divBdr>
    </w:div>
    <w:div w:id="1959793898">
      <w:bodyDiv w:val="1"/>
      <w:marLeft w:val="0"/>
      <w:marRight w:val="0"/>
      <w:marTop w:val="0"/>
      <w:marBottom w:val="0"/>
      <w:divBdr>
        <w:top w:val="none" w:sz="0" w:space="0" w:color="auto"/>
        <w:left w:val="none" w:sz="0" w:space="0" w:color="auto"/>
        <w:bottom w:val="none" w:sz="0" w:space="0" w:color="auto"/>
        <w:right w:val="none" w:sz="0" w:space="0" w:color="auto"/>
      </w:divBdr>
    </w:div>
    <w:div w:id="1972058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1075</Words>
  <Characters>6133</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7194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Bastone (Swansea Bay UHB - Cluster Development &amp; Planning)</dc:creator>
  <cp:keywords/>
  <dc:description/>
  <cp:lastModifiedBy>Christie Bannon (Swansea Bay UHB - Communications)</cp:lastModifiedBy>
  <cp:revision>7</cp:revision>
  <dcterms:created xsi:type="dcterms:W3CDTF">2024-11-28T14:08:00Z</dcterms:created>
  <dcterms:modified xsi:type="dcterms:W3CDTF">2024-12-30T10:35:00Z</dcterms:modified>
</cp:coreProperties>
</file>