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D781D01" w14:textId="77777777" w:rsidR="00187F0E" w:rsidRPr="00187F0E" w:rsidRDefault="00187F0E" w:rsidP="00187F0E">
      <w:pPr>
        <w:spacing w:after="0" w:line="240" w:lineRule="auto"/>
        <w:rPr>
          <w:rFonts w:ascii="Aptos" w:hAnsi="Aptos"/>
          <w:sz w:val="10"/>
          <w:szCs w:val="10"/>
        </w:rPr>
      </w:pPr>
    </w:p>
    <w:tbl>
      <w:tblPr>
        <w:tblStyle w:val="TableGrid"/>
        <w:tblW w:w="10206" w:type="dxa"/>
        <w:tblInd w:w="-572" w:type="dxa"/>
        <w:tblLook w:val="04A0" w:firstRow="1" w:lastRow="0" w:firstColumn="1" w:lastColumn="0" w:noHBand="0" w:noVBand="1"/>
      </w:tblPr>
      <w:tblGrid>
        <w:gridCol w:w="10206"/>
      </w:tblGrid>
      <w:tr w:rsidR="00D15910" w:rsidRPr="00937D06" w14:paraId="3D977610" w14:textId="77777777" w:rsidTr="00833BB0">
        <w:trPr>
          <w:trHeight w:val="1010"/>
        </w:trPr>
        <w:tc>
          <w:tcPr>
            <w:tcW w:w="10206" w:type="dxa"/>
            <w:vAlign w:val="center"/>
          </w:tcPr>
          <w:p w14:paraId="457F3EC2" w14:textId="7DC853C5" w:rsidR="00D15910" w:rsidRPr="00A75CFA" w:rsidRDefault="00B64CDC" w:rsidP="00A75CFA">
            <w:pPr>
              <w:jc w:val="center"/>
            </w:pPr>
            <w:r w:rsidRPr="00937D06">
              <w:rPr>
                <w:rFonts w:ascii="Aptos" w:hAnsi="Aptos" w:cs="Times New Roman"/>
                <w:noProof/>
                <w:sz w:val="24"/>
                <w:szCs w:val="24"/>
              </w:rPr>
              <w:drawing>
                <wp:inline distT="0" distB="0" distL="0" distR="0" wp14:anchorId="3DE8E7E6" wp14:editId="385B836C">
                  <wp:extent cx="2429301" cy="577326"/>
                  <wp:effectExtent l="0" t="0" r="0" b="0"/>
                  <wp:docPr id="778953558" name="Picture 3" descr="Swansea Bay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wansea Bay University Health Board"/>
                          <pic:cNvPicPr>
                            <a:picLocks noChangeAspect="1" noChangeArrowheads="1"/>
                          </pic:cNvPicPr>
                        </pic:nvPicPr>
                        <pic:blipFill>
                          <a:blip r:embed="rId8">
                            <a:extLst>
                              <a:ext uri="{28A0092B-C50C-407E-A947-70E740481C1C}">
                                <a14:useLocalDpi xmlns:a14="http://schemas.microsoft.com/office/drawing/2010/main" val="0"/>
                              </a:ext>
                            </a:extLst>
                          </a:blip>
                          <a:srcRect t="1137" r="3583"/>
                          <a:stretch>
                            <a:fillRect/>
                          </a:stretch>
                        </pic:blipFill>
                        <pic:spPr bwMode="auto">
                          <a:xfrm>
                            <a:off x="0" y="0"/>
                            <a:ext cx="2430522" cy="577616"/>
                          </a:xfrm>
                          <a:prstGeom prst="rect">
                            <a:avLst/>
                          </a:prstGeom>
                          <a:noFill/>
                        </pic:spPr>
                      </pic:pic>
                    </a:graphicData>
                  </a:graphic>
                </wp:inline>
              </w:drawing>
            </w:r>
            <w:r>
              <w:t xml:space="preserve">                             </w:t>
            </w:r>
            <w:r w:rsidR="00A75CFA">
              <w:t xml:space="preserve">        </w:t>
            </w:r>
            <w:r>
              <w:t xml:space="preserve">                         </w:t>
            </w:r>
            <w:r w:rsidR="00451052">
              <w:t>BAY</w:t>
            </w:r>
            <w:r>
              <w:t xml:space="preserve"> CLUSTER </w:t>
            </w:r>
            <w:r w:rsidR="00451052">
              <w:rPr>
                <w:noProof/>
              </w:rPr>
              <w:drawing>
                <wp:inline distT="0" distB="0" distL="0" distR="0" wp14:anchorId="38B5AC2E" wp14:editId="6896083C">
                  <wp:extent cx="767104" cy="536028"/>
                  <wp:effectExtent l="0" t="0" r="0" b="0"/>
                  <wp:docPr id="299534100" name="Picture 6" descr="BAY CLUSTE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534100" name="Picture 6" descr="BAY CLUSTER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82017" cy="546449"/>
                          </a:xfrm>
                          <a:prstGeom prst="rect">
                            <a:avLst/>
                          </a:prstGeom>
                          <a:noFill/>
                        </pic:spPr>
                      </pic:pic>
                    </a:graphicData>
                  </a:graphic>
                </wp:inline>
              </w:drawing>
            </w:r>
          </w:p>
        </w:tc>
      </w:tr>
      <w:tr w:rsidR="00B64CDC" w:rsidRPr="00937D06" w14:paraId="319791A9" w14:textId="77777777" w:rsidTr="00187F0E">
        <w:trPr>
          <w:trHeight w:val="308"/>
          <w:tblHeader/>
        </w:trPr>
        <w:tc>
          <w:tcPr>
            <w:tcW w:w="10206" w:type="dxa"/>
            <w:vAlign w:val="center"/>
          </w:tcPr>
          <w:p w14:paraId="4C1736A1" w14:textId="450FC267" w:rsidR="00B64CDC" w:rsidRPr="00937D06" w:rsidRDefault="00B64CDC" w:rsidP="00E24280">
            <w:pPr>
              <w:jc w:val="center"/>
              <w:rPr>
                <w:rFonts w:ascii="Aptos" w:hAnsi="Aptos"/>
                <w:b/>
                <w:bCs/>
                <w:sz w:val="28"/>
                <w:szCs w:val="28"/>
              </w:rPr>
            </w:pPr>
            <w:r w:rsidRPr="00937D06">
              <w:rPr>
                <w:rFonts w:ascii="Aptos" w:hAnsi="Aptos"/>
                <w:b/>
                <w:bCs/>
                <w:sz w:val="28"/>
                <w:szCs w:val="28"/>
              </w:rPr>
              <w:t>ANNUAL DELIVERY REPORT 2023-24</w:t>
            </w:r>
          </w:p>
        </w:tc>
      </w:tr>
      <w:tr w:rsidR="000655A5" w:rsidRPr="00937D06" w14:paraId="39EDDA15" w14:textId="77777777" w:rsidTr="000655A5">
        <w:trPr>
          <w:trHeight w:val="2603"/>
        </w:trPr>
        <w:tc>
          <w:tcPr>
            <w:tcW w:w="10206" w:type="dxa"/>
          </w:tcPr>
          <w:p w14:paraId="70D1C134" w14:textId="300B5030" w:rsidR="000655A5" w:rsidRPr="00937D06" w:rsidRDefault="000655A5" w:rsidP="000655A5">
            <w:pPr>
              <w:rPr>
                <w:rFonts w:ascii="Aptos" w:hAnsi="Aptos"/>
                <w:sz w:val="24"/>
                <w:szCs w:val="24"/>
              </w:rPr>
            </w:pPr>
            <w:r w:rsidRPr="005D4FD8">
              <w:rPr>
                <w:rFonts w:ascii="Aptos" w:hAnsi="Aptos"/>
                <w:sz w:val="24"/>
                <w:szCs w:val="24"/>
                <w:lang w:val="en-US"/>
              </w:rPr>
              <w:t xml:space="preserve">Over the last twelve months the Bay Cluster has developed and introduced a wide range of health improvement projects such as the Audiology, Persistent Pain and Wellbeing services. To keep our population as free from infectious diseases as possible, we have invested in technological solutions to ensure all our GP practice vaccine fridges are kept at the correct temperature to keep our vaccines safe and effective. Education </w:t>
            </w:r>
            <w:proofErr w:type="spellStart"/>
            <w:r w:rsidRPr="005D4FD8">
              <w:rPr>
                <w:rFonts w:ascii="Aptos" w:hAnsi="Aptos"/>
                <w:sz w:val="24"/>
                <w:szCs w:val="24"/>
                <w:lang w:val="en-US"/>
              </w:rPr>
              <w:t>programmes</w:t>
            </w:r>
            <w:proofErr w:type="spellEnd"/>
            <w:r w:rsidRPr="005D4FD8">
              <w:rPr>
                <w:rFonts w:ascii="Aptos" w:hAnsi="Aptos"/>
                <w:sz w:val="24"/>
                <w:szCs w:val="24"/>
                <w:lang w:val="en-US"/>
              </w:rPr>
              <w:t xml:space="preserve"> and events have taken place throughout the year including topics such as dementia, autism and domestic abuse.</w:t>
            </w:r>
          </w:p>
        </w:tc>
      </w:tr>
      <w:tr w:rsidR="000655A5" w:rsidRPr="00937D06" w14:paraId="582EEE4D" w14:textId="77777777" w:rsidTr="000655A5">
        <w:trPr>
          <w:trHeight w:val="3092"/>
        </w:trPr>
        <w:tc>
          <w:tcPr>
            <w:tcW w:w="10206" w:type="dxa"/>
          </w:tcPr>
          <w:p w14:paraId="7EC56C38" w14:textId="77777777" w:rsidR="000655A5" w:rsidRPr="005D4FD8" w:rsidRDefault="000655A5" w:rsidP="000655A5">
            <w:pPr>
              <w:spacing w:after="60"/>
              <w:jc w:val="center"/>
              <w:rPr>
                <w:rFonts w:ascii="Aptos" w:hAnsi="Aptos"/>
                <w:b/>
                <w:bCs/>
                <w:iCs/>
                <w:sz w:val="24"/>
                <w:szCs w:val="24"/>
                <w:u w:val="single"/>
                <w:lang w:val="en-US"/>
              </w:rPr>
            </w:pPr>
            <w:r w:rsidRPr="005D4FD8">
              <w:rPr>
                <w:rFonts w:ascii="Aptos" w:hAnsi="Aptos"/>
                <w:b/>
                <w:bCs/>
                <w:iCs/>
                <w:sz w:val="24"/>
                <w:szCs w:val="24"/>
                <w:u w:val="single"/>
                <w:lang w:val="en-US"/>
              </w:rPr>
              <w:t>Cluster Pharmacist</w:t>
            </w:r>
          </w:p>
          <w:p w14:paraId="76D5A5F0" w14:textId="77777777" w:rsidR="000655A5" w:rsidRDefault="000655A5" w:rsidP="000655A5">
            <w:pPr>
              <w:spacing w:after="60"/>
              <w:rPr>
                <w:rFonts w:ascii="Aptos" w:hAnsi="Aptos"/>
                <w:sz w:val="24"/>
                <w:szCs w:val="24"/>
                <w:lang w:val="en-US"/>
              </w:rPr>
            </w:pPr>
            <w:r w:rsidRPr="005D4FD8">
              <w:rPr>
                <w:rFonts w:ascii="Aptos" w:hAnsi="Aptos"/>
                <w:sz w:val="24"/>
                <w:szCs w:val="24"/>
                <w:lang w:val="en-US"/>
              </w:rPr>
              <w:t xml:space="preserve">The Bay Cluster has 1.6 wte Cluster Pharmacist in post. The Pharmacists work with the practices to achieve Primary Care Cluster priorities such as prescribing trends and analysis. </w:t>
            </w:r>
          </w:p>
          <w:p w14:paraId="7D4BE34B" w14:textId="0DB6D001" w:rsidR="000655A5" w:rsidRDefault="000655A5" w:rsidP="000655A5">
            <w:pPr>
              <w:spacing w:after="60"/>
              <w:rPr>
                <w:rFonts w:ascii="Aptos" w:hAnsi="Aptos"/>
                <w:sz w:val="24"/>
                <w:szCs w:val="24"/>
                <w:lang w:val="en-US"/>
              </w:rPr>
            </w:pPr>
            <w:r w:rsidRPr="005D4FD8">
              <w:rPr>
                <w:rFonts w:ascii="Aptos" w:hAnsi="Aptos"/>
                <w:sz w:val="24"/>
                <w:szCs w:val="24"/>
                <w:lang w:val="en-US"/>
              </w:rPr>
              <w:t xml:space="preserve">The cluster pharmacist actively engages in face-to-face consultations, medication reviews, and </w:t>
            </w:r>
            <w:proofErr w:type="gramStart"/>
            <w:r w:rsidRPr="005D4FD8">
              <w:rPr>
                <w:rFonts w:ascii="Aptos" w:hAnsi="Aptos"/>
                <w:sz w:val="24"/>
                <w:szCs w:val="24"/>
                <w:lang w:val="en-US"/>
              </w:rPr>
              <w:t>is able to</w:t>
            </w:r>
            <w:proofErr w:type="gramEnd"/>
            <w:r w:rsidRPr="005D4FD8">
              <w:rPr>
                <w:rFonts w:ascii="Aptos" w:hAnsi="Aptos"/>
                <w:sz w:val="24"/>
                <w:szCs w:val="24"/>
                <w:lang w:val="en-US"/>
              </w:rPr>
              <w:t xml:space="preserve"> prescribe. </w:t>
            </w:r>
          </w:p>
          <w:p w14:paraId="635B9EDE" w14:textId="77777777" w:rsidR="000655A5" w:rsidRPr="005D4FD8" w:rsidRDefault="000655A5" w:rsidP="000655A5">
            <w:pPr>
              <w:spacing w:after="60"/>
              <w:rPr>
                <w:rFonts w:ascii="Aptos" w:hAnsi="Aptos"/>
                <w:sz w:val="24"/>
                <w:szCs w:val="24"/>
                <w:lang w:val="en-US"/>
              </w:rPr>
            </w:pPr>
            <w:r w:rsidRPr="005D4FD8">
              <w:rPr>
                <w:rFonts w:ascii="Aptos" w:hAnsi="Aptos"/>
                <w:sz w:val="24"/>
                <w:szCs w:val="24"/>
                <w:lang w:val="en-US"/>
              </w:rPr>
              <w:t>An independent prescriber for the management of asthma and anticoagulants in patients</w:t>
            </w:r>
          </w:p>
          <w:p w14:paraId="0A72262B" w14:textId="6B3E4675" w:rsidR="000655A5" w:rsidRPr="00937D06" w:rsidRDefault="000655A5" w:rsidP="000655A5">
            <w:pPr>
              <w:rPr>
                <w:rFonts w:ascii="Aptos" w:hAnsi="Aptos"/>
                <w:sz w:val="24"/>
                <w:szCs w:val="24"/>
              </w:rPr>
            </w:pPr>
            <w:r w:rsidRPr="005D4FD8">
              <w:rPr>
                <w:rFonts w:ascii="Aptos" w:hAnsi="Aptos"/>
                <w:sz w:val="24"/>
                <w:szCs w:val="24"/>
                <w:lang w:val="en-US"/>
              </w:rPr>
              <w:t>with Atrial Fibrillation (AF) or Deep V</w:t>
            </w:r>
            <w:r w:rsidR="007A3326">
              <w:rPr>
                <w:rFonts w:ascii="Aptos" w:hAnsi="Aptos"/>
                <w:sz w:val="24"/>
                <w:szCs w:val="24"/>
                <w:lang w:val="en-US"/>
              </w:rPr>
              <w:t>e</w:t>
            </w:r>
            <w:r w:rsidRPr="005D4FD8">
              <w:rPr>
                <w:rFonts w:ascii="Aptos" w:hAnsi="Aptos"/>
                <w:sz w:val="24"/>
                <w:szCs w:val="24"/>
                <w:lang w:val="en-US"/>
              </w:rPr>
              <w:t>in Thrombosis (DVT). During the period 1.10.22—31.03.23 the cluster pharmacist undertook 7,000+ Consultations.</w:t>
            </w:r>
          </w:p>
        </w:tc>
      </w:tr>
      <w:tr w:rsidR="000655A5" w:rsidRPr="00937D06" w14:paraId="738A761C" w14:textId="77777777" w:rsidTr="000655A5">
        <w:trPr>
          <w:trHeight w:val="2836"/>
        </w:trPr>
        <w:tc>
          <w:tcPr>
            <w:tcW w:w="10206" w:type="dxa"/>
          </w:tcPr>
          <w:p w14:paraId="781B43D4" w14:textId="77777777" w:rsidR="000655A5" w:rsidRPr="005D4FD8" w:rsidRDefault="000655A5" w:rsidP="000655A5">
            <w:pPr>
              <w:spacing w:after="60"/>
              <w:jc w:val="center"/>
              <w:rPr>
                <w:rFonts w:ascii="Aptos" w:hAnsi="Aptos"/>
                <w:b/>
                <w:bCs/>
                <w:iCs/>
                <w:sz w:val="24"/>
                <w:szCs w:val="24"/>
                <w:u w:val="single"/>
                <w:lang w:val="en-US"/>
              </w:rPr>
            </w:pPr>
            <w:r w:rsidRPr="005D4FD8">
              <w:rPr>
                <w:rFonts w:ascii="Aptos" w:hAnsi="Aptos"/>
                <w:b/>
                <w:bCs/>
                <w:iCs/>
                <w:sz w:val="24"/>
                <w:szCs w:val="24"/>
                <w:u w:val="single"/>
                <w:lang w:val="en-US"/>
              </w:rPr>
              <w:t>Chronic Conditions</w:t>
            </w:r>
          </w:p>
          <w:p w14:paraId="07376781" w14:textId="490618D9" w:rsidR="000655A5" w:rsidRPr="00937D06" w:rsidRDefault="000655A5" w:rsidP="000655A5">
            <w:pPr>
              <w:rPr>
                <w:rFonts w:ascii="Aptos" w:hAnsi="Aptos"/>
                <w:sz w:val="24"/>
                <w:szCs w:val="24"/>
              </w:rPr>
            </w:pPr>
            <w:r w:rsidRPr="005D4FD8">
              <w:rPr>
                <w:rFonts w:ascii="Aptos" w:hAnsi="Aptos"/>
                <w:sz w:val="24"/>
                <w:szCs w:val="24"/>
                <w:lang w:val="en-US"/>
              </w:rPr>
              <w:t>The Bay Health Cluster appointed two permanent Chronic Conditions Nurses (CCN’S) in 2023. The CCN’s have undertaken a mixture of routine reviews inclusive of follow ups or first visit for patients with decompensating conditions, high risk falls, in need</w:t>
            </w:r>
            <w:r>
              <w:rPr>
                <w:rFonts w:ascii="Aptos" w:hAnsi="Aptos"/>
                <w:sz w:val="24"/>
                <w:szCs w:val="24"/>
                <w:lang w:val="en-US"/>
              </w:rPr>
              <w:t xml:space="preserve"> </w:t>
            </w:r>
            <w:r w:rsidRPr="005D4FD8">
              <w:rPr>
                <w:rFonts w:ascii="Aptos" w:hAnsi="Aptos"/>
                <w:sz w:val="24"/>
                <w:szCs w:val="24"/>
                <w:lang w:val="en-US"/>
              </w:rPr>
              <w:t>of ECG/bloods to aid GP diagnostics. There has been a high percentage of follow up of patients due to changes to medication with GP and high/low observations / memory assessments, falls risk assessments, pain management. In 2023-24 the CCN’s reviewed</w:t>
            </w:r>
          </w:p>
        </w:tc>
      </w:tr>
      <w:tr w:rsidR="000655A5" w:rsidRPr="00937D06" w14:paraId="4AAA046B" w14:textId="77777777" w:rsidTr="000655A5">
        <w:trPr>
          <w:trHeight w:val="1170"/>
        </w:trPr>
        <w:tc>
          <w:tcPr>
            <w:tcW w:w="10206" w:type="dxa"/>
          </w:tcPr>
          <w:p w14:paraId="330F5107" w14:textId="77777777" w:rsidR="000655A5" w:rsidRPr="005D4FD8" w:rsidRDefault="000655A5" w:rsidP="000655A5">
            <w:pPr>
              <w:spacing w:after="60"/>
              <w:jc w:val="center"/>
              <w:rPr>
                <w:rFonts w:ascii="Aptos" w:hAnsi="Aptos"/>
                <w:b/>
                <w:bCs/>
                <w:iCs/>
                <w:sz w:val="24"/>
                <w:szCs w:val="24"/>
                <w:u w:val="single"/>
                <w:lang w:val="en-US"/>
              </w:rPr>
            </w:pPr>
            <w:r w:rsidRPr="005D4FD8">
              <w:rPr>
                <w:rFonts w:ascii="Aptos" w:hAnsi="Aptos"/>
                <w:b/>
                <w:bCs/>
                <w:iCs/>
                <w:sz w:val="24"/>
                <w:szCs w:val="24"/>
                <w:u w:val="single"/>
                <w:lang w:val="en-US"/>
              </w:rPr>
              <w:t>Health &amp; Wellbeing Services</w:t>
            </w:r>
          </w:p>
          <w:p w14:paraId="6DA4527B" w14:textId="77777777" w:rsidR="000655A5" w:rsidRPr="005D4FD8" w:rsidRDefault="000655A5" w:rsidP="000655A5">
            <w:pPr>
              <w:spacing w:after="60"/>
              <w:rPr>
                <w:rFonts w:ascii="Aptos" w:hAnsi="Aptos"/>
                <w:sz w:val="24"/>
                <w:szCs w:val="24"/>
                <w:lang w:val="en-US"/>
              </w:rPr>
            </w:pPr>
            <w:r w:rsidRPr="005D4FD8">
              <w:rPr>
                <w:rFonts w:ascii="Aptos" w:hAnsi="Aptos"/>
                <w:sz w:val="24"/>
                <w:szCs w:val="24"/>
                <w:lang w:val="en-US"/>
              </w:rPr>
              <w:t>The Bay Cluster commissioned a range of wellbeing services in 2023-24 to target specific cluster priority areas these included:</w:t>
            </w:r>
          </w:p>
          <w:p w14:paraId="53FD29D3" w14:textId="77777777" w:rsidR="000655A5" w:rsidRPr="005D4FD8" w:rsidRDefault="000655A5" w:rsidP="000655A5">
            <w:pPr>
              <w:spacing w:after="60"/>
              <w:rPr>
                <w:rFonts w:ascii="Aptos" w:hAnsi="Aptos"/>
                <w:sz w:val="24"/>
                <w:szCs w:val="24"/>
                <w:lang w:val="en-US"/>
              </w:rPr>
            </w:pPr>
            <w:r w:rsidRPr="005D4FD8">
              <w:rPr>
                <w:rFonts w:ascii="Aptos" w:hAnsi="Aptos"/>
                <w:sz w:val="24"/>
                <w:szCs w:val="24"/>
                <w:lang w:val="en-US"/>
              </w:rPr>
              <w:t>Family and Play Therapy Project: Play therapy helps children explore and express their thoughts and feelings and to make sense of their life experiences through play and the creative arts. There were 165 Referrals made to this service</w:t>
            </w:r>
          </w:p>
          <w:p w14:paraId="323A6848" w14:textId="77777777" w:rsidR="000655A5" w:rsidRPr="005D4FD8" w:rsidRDefault="000655A5" w:rsidP="000655A5">
            <w:pPr>
              <w:spacing w:after="60"/>
              <w:rPr>
                <w:rFonts w:ascii="Aptos" w:hAnsi="Aptos"/>
                <w:sz w:val="24"/>
                <w:szCs w:val="24"/>
                <w:lang w:val="en-US"/>
              </w:rPr>
            </w:pPr>
            <w:r w:rsidRPr="005D4FD8">
              <w:rPr>
                <w:rFonts w:ascii="Aptos" w:hAnsi="Aptos"/>
                <w:sz w:val="24"/>
                <w:szCs w:val="24"/>
                <w:lang w:val="en-US"/>
              </w:rPr>
              <w:t xml:space="preserve">Wellbeing </w:t>
            </w:r>
            <w:proofErr w:type="gramStart"/>
            <w:r w:rsidRPr="005D4FD8">
              <w:rPr>
                <w:rFonts w:ascii="Aptos" w:hAnsi="Aptos"/>
                <w:sz w:val="24"/>
                <w:szCs w:val="24"/>
                <w:lang w:val="en-US"/>
              </w:rPr>
              <w:t>in</w:t>
            </w:r>
            <w:proofErr w:type="gramEnd"/>
            <w:r w:rsidRPr="005D4FD8">
              <w:rPr>
                <w:rFonts w:ascii="Aptos" w:hAnsi="Aptos"/>
                <w:sz w:val="24"/>
                <w:szCs w:val="24"/>
                <w:lang w:val="en-US"/>
              </w:rPr>
              <w:t xml:space="preserve"> the Community Project: A tailored programme including a wide range of ser- vices for Student Support, Bereavement, Counselling services, Women's services and coping skills. There were a combined 900 Referrals made to this service.</w:t>
            </w:r>
          </w:p>
          <w:p w14:paraId="05BF69D4" w14:textId="1B6C87C1" w:rsidR="000655A5" w:rsidRPr="005D4FD8" w:rsidRDefault="000655A5" w:rsidP="000655A5">
            <w:pPr>
              <w:spacing w:after="60"/>
              <w:rPr>
                <w:rFonts w:ascii="Aptos" w:hAnsi="Aptos"/>
                <w:sz w:val="24"/>
                <w:szCs w:val="24"/>
                <w:lang w:val="en-US"/>
              </w:rPr>
            </w:pPr>
            <w:r w:rsidRPr="005D4FD8">
              <w:rPr>
                <w:rFonts w:ascii="Aptos" w:hAnsi="Aptos"/>
                <w:sz w:val="24"/>
                <w:szCs w:val="24"/>
                <w:lang w:val="en-US"/>
              </w:rPr>
              <w:t>Minds Under Development Project: Outdoor mindfulness-based sessions, taking people into inspiring natural environments. Participants are guided in meditations focusing on the senses, self-care and self-compassion activities. The service ha</w:t>
            </w:r>
            <w:r w:rsidR="007A3326">
              <w:rPr>
                <w:rFonts w:ascii="Aptos" w:hAnsi="Aptos"/>
                <w:sz w:val="24"/>
                <w:szCs w:val="24"/>
                <w:lang w:val="en-US"/>
              </w:rPr>
              <w:t>s</w:t>
            </w:r>
            <w:r w:rsidRPr="005D4FD8">
              <w:rPr>
                <w:rFonts w:ascii="Aptos" w:hAnsi="Aptos"/>
                <w:sz w:val="24"/>
                <w:szCs w:val="24"/>
                <w:lang w:val="en-US"/>
              </w:rPr>
              <w:t xml:space="preserve"> successfully delivered a </w:t>
            </w:r>
            <w:proofErr w:type="gramStart"/>
            <w:r w:rsidRPr="005D4FD8">
              <w:rPr>
                <w:rFonts w:ascii="Aptos" w:hAnsi="Aptos"/>
                <w:sz w:val="24"/>
                <w:szCs w:val="24"/>
                <w:lang w:val="en-US"/>
              </w:rPr>
              <w:t>four week</w:t>
            </w:r>
            <w:proofErr w:type="gramEnd"/>
            <w:r w:rsidRPr="005D4FD8">
              <w:rPr>
                <w:rFonts w:ascii="Aptos" w:hAnsi="Aptos"/>
                <w:sz w:val="24"/>
                <w:szCs w:val="24"/>
                <w:lang w:val="en-US"/>
              </w:rPr>
              <w:t xml:space="preserve"> course in the Autumn but has notified of an early closure of the project due to adverse weather conditions in the winter months.</w:t>
            </w:r>
          </w:p>
          <w:p w14:paraId="60BCEBAC" w14:textId="1B4B8B10" w:rsidR="000655A5" w:rsidRPr="00937D06" w:rsidRDefault="000655A5" w:rsidP="000655A5">
            <w:pPr>
              <w:rPr>
                <w:rFonts w:ascii="Aptos" w:hAnsi="Aptos"/>
                <w:sz w:val="24"/>
                <w:szCs w:val="24"/>
              </w:rPr>
            </w:pPr>
            <w:r w:rsidRPr="005D4FD8">
              <w:rPr>
                <w:rFonts w:ascii="Aptos" w:hAnsi="Aptos"/>
                <w:sz w:val="24"/>
                <w:szCs w:val="24"/>
                <w:lang w:val="en-US"/>
              </w:rPr>
              <w:t>So Fit Project: Workshops focused on the benefits of emotional wellbeing through cold water therapy. The work- shops have focused on strategies and techniques to help manage stress and improve tolerance to difficult situations and behaviors.</w:t>
            </w:r>
          </w:p>
        </w:tc>
      </w:tr>
      <w:tr w:rsidR="000655A5" w:rsidRPr="00937D06" w14:paraId="19743B6D" w14:textId="77777777" w:rsidTr="000655A5">
        <w:trPr>
          <w:trHeight w:val="2587"/>
        </w:trPr>
        <w:tc>
          <w:tcPr>
            <w:tcW w:w="10206" w:type="dxa"/>
          </w:tcPr>
          <w:p w14:paraId="0EAC1344" w14:textId="77777777" w:rsidR="000655A5" w:rsidRPr="005D4FD8" w:rsidRDefault="000655A5" w:rsidP="000655A5">
            <w:pPr>
              <w:spacing w:after="60"/>
              <w:jc w:val="center"/>
              <w:rPr>
                <w:rFonts w:ascii="Aptos" w:hAnsi="Aptos"/>
                <w:b/>
                <w:bCs/>
                <w:iCs/>
                <w:sz w:val="24"/>
                <w:szCs w:val="24"/>
                <w:u w:val="single"/>
                <w:lang w:val="en-US"/>
              </w:rPr>
            </w:pPr>
            <w:r w:rsidRPr="005D4FD8">
              <w:rPr>
                <w:rFonts w:ascii="Aptos" w:hAnsi="Aptos"/>
                <w:b/>
                <w:bCs/>
                <w:iCs/>
                <w:sz w:val="24"/>
                <w:szCs w:val="24"/>
                <w:u w:val="single"/>
                <w:lang w:val="en-US"/>
              </w:rPr>
              <w:lastRenderedPageBreak/>
              <w:t>Audiology</w:t>
            </w:r>
          </w:p>
          <w:p w14:paraId="7A6BE3D4" w14:textId="77777777" w:rsidR="000655A5" w:rsidRDefault="000655A5" w:rsidP="000655A5">
            <w:pPr>
              <w:spacing w:after="60"/>
              <w:rPr>
                <w:rFonts w:ascii="Aptos" w:hAnsi="Aptos"/>
                <w:sz w:val="24"/>
                <w:szCs w:val="24"/>
                <w:lang w:val="en-US"/>
              </w:rPr>
            </w:pPr>
            <w:r w:rsidRPr="005D4FD8">
              <w:rPr>
                <w:rFonts w:ascii="Aptos" w:hAnsi="Aptos"/>
                <w:sz w:val="24"/>
                <w:szCs w:val="24"/>
                <w:lang w:val="en-US"/>
              </w:rPr>
              <w:t xml:space="preserve">2023 saw the introduction of the Audiology service project. The Primary Care Audiology service provides a parallel model offering associate practitioner and advanced practitioner delivered wax management and first contact hearing and tinnitus assessment and advice. </w:t>
            </w:r>
          </w:p>
          <w:p w14:paraId="18102AD6" w14:textId="77777777" w:rsidR="000655A5" w:rsidRDefault="000655A5" w:rsidP="000655A5">
            <w:pPr>
              <w:spacing w:after="60"/>
              <w:rPr>
                <w:rFonts w:ascii="Aptos" w:hAnsi="Aptos"/>
                <w:sz w:val="24"/>
                <w:szCs w:val="24"/>
                <w:lang w:val="en-US"/>
              </w:rPr>
            </w:pPr>
            <w:r w:rsidRPr="005D4FD8">
              <w:rPr>
                <w:rFonts w:ascii="Aptos" w:hAnsi="Aptos"/>
                <w:sz w:val="24"/>
                <w:szCs w:val="24"/>
                <w:lang w:val="en-US"/>
              </w:rPr>
              <w:t>The</w:t>
            </w:r>
            <w:r>
              <w:rPr>
                <w:rFonts w:ascii="Aptos" w:hAnsi="Aptos"/>
                <w:sz w:val="24"/>
                <w:szCs w:val="24"/>
                <w:lang w:val="en-US"/>
              </w:rPr>
              <w:t xml:space="preserve"> </w:t>
            </w:r>
            <w:r w:rsidRPr="005D4FD8">
              <w:rPr>
                <w:rFonts w:ascii="Aptos" w:hAnsi="Aptos"/>
                <w:sz w:val="24"/>
                <w:szCs w:val="24"/>
                <w:lang w:val="en-US"/>
              </w:rPr>
              <w:t>service offered 2195 additional appointments in 2023-24.</w:t>
            </w:r>
          </w:p>
          <w:p w14:paraId="50A65E15" w14:textId="3F482018" w:rsidR="000655A5" w:rsidRPr="00937D06" w:rsidRDefault="000655A5" w:rsidP="000655A5">
            <w:pPr>
              <w:rPr>
                <w:rFonts w:ascii="Aptos" w:hAnsi="Aptos"/>
                <w:sz w:val="24"/>
                <w:szCs w:val="24"/>
              </w:rPr>
            </w:pPr>
            <w:r w:rsidRPr="005D4FD8">
              <w:rPr>
                <w:rFonts w:ascii="Aptos" w:hAnsi="Aptos"/>
                <w:sz w:val="24"/>
                <w:szCs w:val="24"/>
                <w:lang w:val="en-US"/>
              </w:rPr>
              <w:t xml:space="preserve">The model allows for flexibility </w:t>
            </w:r>
            <w:proofErr w:type="gramStart"/>
            <w:r w:rsidRPr="005D4FD8">
              <w:rPr>
                <w:rFonts w:ascii="Aptos" w:hAnsi="Aptos"/>
                <w:sz w:val="24"/>
                <w:szCs w:val="24"/>
                <w:lang w:val="en-US"/>
              </w:rPr>
              <w:t>with regard to</w:t>
            </w:r>
            <w:proofErr w:type="gramEnd"/>
            <w:r w:rsidRPr="005D4FD8">
              <w:rPr>
                <w:rFonts w:ascii="Aptos" w:hAnsi="Aptos"/>
                <w:sz w:val="24"/>
                <w:szCs w:val="24"/>
                <w:lang w:val="en-US"/>
              </w:rPr>
              <w:t xml:space="preserve"> increasing/decreasing number of sessions that are available to best manage waiting times.</w:t>
            </w:r>
          </w:p>
        </w:tc>
      </w:tr>
      <w:tr w:rsidR="000655A5" w:rsidRPr="00937D06" w14:paraId="60BE97BB" w14:textId="77777777" w:rsidTr="000655A5">
        <w:trPr>
          <w:trHeight w:val="5218"/>
        </w:trPr>
        <w:tc>
          <w:tcPr>
            <w:tcW w:w="10206" w:type="dxa"/>
          </w:tcPr>
          <w:p w14:paraId="6C02C9ED" w14:textId="77777777" w:rsidR="000655A5" w:rsidRPr="005D4FD8" w:rsidRDefault="000655A5" w:rsidP="000655A5">
            <w:pPr>
              <w:spacing w:after="60"/>
              <w:jc w:val="center"/>
              <w:rPr>
                <w:rFonts w:ascii="Aptos" w:hAnsi="Aptos"/>
                <w:b/>
                <w:bCs/>
                <w:iCs/>
                <w:sz w:val="24"/>
                <w:szCs w:val="24"/>
                <w:u w:val="single"/>
                <w:lang w:val="en-US"/>
              </w:rPr>
            </w:pPr>
            <w:r w:rsidRPr="005D4FD8">
              <w:rPr>
                <w:rFonts w:ascii="Aptos" w:hAnsi="Aptos"/>
                <w:b/>
                <w:bCs/>
                <w:iCs/>
                <w:sz w:val="24"/>
                <w:szCs w:val="24"/>
                <w:u w:val="single"/>
                <w:lang w:val="en-US"/>
              </w:rPr>
              <w:t>Persistent Pain</w:t>
            </w:r>
          </w:p>
          <w:p w14:paraId="420984E1" w14:textId="77777777" w:rsidR="000655A5" w:rsidRPr="005D4FD8" w:rsidRDefault="000655A5" w:rsidP="000655A5">
            <w:pPr>
              <w:rPr>
                <w:rFonts w:ascii="Aptos" w:hAnsi="Aptos"/>
                <w:sz w:val="24"/>
                <w:szCs w:val="24"/>
                <w:lang w:val="en-US"/>
              </w:rPr>
            </w:pPr>
            <w:r>
              <w:rPr>
                <w:rFonts w:ascii="Aptos" w:hAnsi="Aptos"/>
                <w:sz w:val="24"/>
                <w:szCs w:val="24"/>
                <w:lang w:val="en-US"/>
              </w:rPr>
              <w:t>T</w:t>
            </w:r>
            <w:r w:rsidRPr="005D4FD8">
              <w:rPr>
                <w:rFonts w:ascii="Aptos" w:hAnsi="Aptos"/>
                <w:sz w:val="24"/>
                <w:szCs w:val="24"/>
                <w:lang w:val="en-US"/>
              </w:rPr>
              <w:t>he Bay &amp; City Clusters commissioned a Persistent Pain service pilot project model in 2023-24. The aim of the project is to help patients understand persistent pain and how they can manage their condition and be better informed of treatments available including benefits and risks</w:t>
            </w:r>
          </w:p>
          <w:p w14:paraId="023B8847" w14:textId="77777777" w:rsidR="000655A5" w:rsidRDefault="000655A5" w:rsidP="000655A5">
            <w:pPr>
              <w:rPr>
                <w:rFonts w:ascii="Aptos" w:hAnsi="Aptos"/>
                <w:sz w:val="24"/>
                <w:szCs w:val="24"/>
                <w:lang w:val="en-US"/>
              </w:rPr>
            </w:pPr>
            <w:r w:rsidRPr="005D4FD8">
              <w:rPr>
                <w:rFonts w:ascii="Aptos" w:hAnsi="Aptos"/>
                <w:sz w:val="24"/>
                <w:szCs w:val="24"/>
                <w:lang w:val="en-US"/>
              </w:rPr>
              <w:t xml:space="preserve">of pharmacological interventions, improving co-production in treatment decisions. </w:t>
            </w:r>
          </w:p>
          <w:p w14:paraId="40E7CBC8" w14:textId="77777777" w:rsidR="000655A5" w:rsidRDefault="000655A5" w:rsidP="000655A5">
            <w:pPr>
              <w:rPr>
                <w:rFonts w:ascii="Aptos" w:hAnsi="Aptos"/>
                <w:sz w:val="24"/>
                <w:szCs w:val="24"/>
                <w:lang w:val="en-US"/>
              </w:rPr>
            </w:pPr>
          </w:p>
          <w:p w14:paraId="17819625" w14:textId="77777777" w:rsidR="000655A5" w:rsidRPr="005D4FD8" w:rsidRDefault="000655A5" w:rsidP="000655A5">
            <w:pPr>
              <w:rPr>
                <w:rFonts w:ascii="Aptos" w:hAnsi="Aptos"/>
                <w:sz w:val="24"/>
                <w:szCs w:val="24"/>
                <w:lang w:val="en-US"/>
              </w:rPr>
            </w:pPr>
            <w:r w:rsidRPr="005D4FD8">
              <w:rPr>
                <w:rFonts w:ascii="Aptos" w:hAnsi="Aptos"/>
                <w:sz w:val="24"/>
                <w:szCs w:val="24"/>
                <w:lang w:val="en-US"/>
              </w:rPr>
              <w:t>There are two parts to the project which involve self-management and injection:</w:t>
            </w:r>
          </w:p>
          <w:p w14:paraId="6169D5CB" w14:textId="77777777" w:rsidR="000655A5" w:rsidRDefault="000655A5" w:rsidP="000655A5">
            <w:pPr>
              <w:rPr>
                <w:rFonts w:ascii="Aptos" w:hAnsi="Aptos"/>
                <w:sz w:val="24"/>
                <w:szCs w:val="24"/>
                <w:lang w:val="en-US"/>
              </w:rPr>
            </w:pPr>
          </w:p>
          <w:p w14:paraId="343BAA1C" w14:textId="77777777" w:rsidR="000655A5" w:rsidRDefault="000655A5" w:rsidP="000655A5">
            <w:pPr>
              <w:rPr>
                <w:rFonts w:ascii="Aptos" w:hAnsi="Aptos"/>
                <w:sz w:val="24"/>
                <w:szCs w:val="24"/>
                <w:lang w:val="en-US"/>
              </w:rPr>
            </w:pPr>
            <w:r w:rsidRPr="005D4FD8">
              <w:rPr>
                <w:rFonts w:ascii="Aptos" w:hAnsi="Aptos"/>
                <w:sz w:val="24"/>
                <w:szCs w:val="24"/>
                <w:lang w:val="en-US"/>
              </w:rPr>
              <w:t>Self-Management – Post COVID this was 60-80</w:t>
            </w:r>
            <w:r>
              <w:rPr>
                <w:rFonts w:ascii="Aptos" w:hAnsi="Aptos"/>
                <w:sz w:val="24"/>
                <w:szCs w:val="24"/>
                <w:lang w:val="en-US"/>
              </w:rPr>
              <w:t xml:space="preserve"> </w:t>
            </w:r>
            <w:r w:rsidRPr="005D4FD8">
              <w:rPr>
                <w:rFonts w:ascii="Aptos" w:hAnsi="Aptos"/>
                <w:sz w:val="24"/>
                <w:szCs w:val="24"/>
                <w:lang w:val="en-US"/>
              </w:rPr>
              <w:t>weeks waiting as of March 2024 the waiting list is less than 10 weeks</w:t>
            </w:r>
            <w:r>
              <w:rPr>
                <w:rFonts w:ascii="Aptos" w:hAnsi="Aptos"/>
                <w:sz w:val="24"/>
                <w:szCs w:val="24"/>
                <w:lang w:val="en-US"/>
              </w:rPr>
              <w:t xml:space="preserve"> </w:t>
            </w:r>
            <w:r w:rsidRPr="005D4FD8">
              <w:rPr>
                <w:rFonts w:ascii="Aptos" w:hAnsi="Aptos"/>
                <w:sz w:val="24"/>
                <w:szCs w:val="24"/>
                <w:lang w:val="en-US"/>
              </w:rPr>
              <w:t xml:space="preserve">Injection – </w:t>
            </w:r>
          </w:p>
          <w:p w14:paraId="6FF9B415" w14:textId="77777777" w:rsidR="000655A5" w:rsidRDefault="000655A5" w:rsidP="000655A5">
            <w:pPr>
              <w:rPr>
                <w:rFonts w:ascii="Aptos" w:hAnsi="Aptos"/>
                <w:sz w:val="24"/>
                <w:szCs w:val="24"/>
                <w:lang w:val="en-US"/>
              </w:rPr>
            </w:pPr>
          </w:p>
          <w:p w14:paraId="597E8782" w14:textId="77777777" w:rsidR="000655A5" w:rsidRPr="005D4FD8" w:rsidRDefault="000655A5" w:rsidP="000655A5">
            <w:pPr>
              <w:rPr>
                <w:rFonts w:ascii="Aptos" w:hAnsi="Aptos"/>
                <w:sz w:val="24"/>
                <w:szCs w:val="24"/>
                <w:lang w:val="en-US"/>
              </w:rPr>
            </w:pPr>
            <w:r w:rsidRPr="005D4FD8">
              <w:rPr>
                <w:rFonts w:ascii="Aptos" w:hAnsi="Aptos"/>
                <w:sz w:val="24"/>
                <w:szCs w:val="24"/>
                <w:lang w:val="en-US"/>
              </w:rPr>
              <w:t>Post COVID this was 48 weeks waiting as of March 2023 the waiting list is less than 4 weeks</w:t>
            </w:r>
          </w:p>
          <w:p w14:paraId="6621660F" w14:textId="77777777" w:rsidR="000655A5" w:rsidRDefault="000655A5" w:rsidP="000655A5">
            <w:pPr>
              <w:rPr>
                <w:rFonts w:ascii="Aptos" w:hAnsi="Aptos"/>
                <w:sz w:val="24"/>
                <w:szCs w:val="24"/>
                <w:lang w:val="en-US"/>
              </w:rPr>
            </w:pPr>
            <w:r w:rsidRPr="005D4FD8">
              <w:rPr>
                <w:rFonts w:ascii="Aptos" w:hAnsi="Aptos"/>
                <w:sz w:val="24"/>
                <w:szCs w:val="24"/>
                <w:lang w:val="en-US"/>
              </w:rPr>
              <w:t xml:space="preserve">Recommendations upon the project </w:t>
            </w:r>
            <w:proofErr w:type="spellStart"/>
            <w:r w:rsidRPr="005D4FD8">
              <w:rPr>
                <w:rFonts w:ascii="Aptos" w:hAnsi="Aptos"/>
                <w:sz w:val="24"/>
                <w:szCs w:val="24"/>
                <w:lang w:val="en-US"/>
              </w:rPr>
              <w:t>finalising</w:t>
            </w:r>
            <w:proofErr w:type="spellEnd"/>
            <w:r w:rsidRPr="005D4FD8">
              <w:rPr>
                <w:rFonts w:ascii="Aptos" w:hAnsi="Aptos"/>
                <w:sz w:val="24"/>
                <w:szCs w:val="24"/>
                <w:lang w:val="en-US"/>
              </w:rPr>
              <w:t xml:space="preserve"> in March 2025 </w:t>
            </w:r>
            <w:r>
              <w:rPr>
                <w:rFonts w:ascii="Aptos" w:hAnsi="Aptos"/>
                <w:sz w:val="24"/>
                <w:szCs w:val="24"/>
                <w:lang w:val="en-US"/>
              </w:rPr>
              <w:t>–</w:t>
            </w:r>
            <w:r w:rsidRPr="005D4FD8">
              <w:rPr>
                <w:rFonts w:ascii="Aptos" w:hAnsi="Aptos"/>
                <w:sz w:val="24"/>
                <w:szCs w:val="24"/>
                <w:lang w:val="en-US"/>
              </w:rPr>
              <w:t xml:space="preserve"> </w:t>
            </w:r>
          </w:p>
          <w:p w14:paraId="2A553381" w14:textId="77777777" w:rsidR="000655A5" w:rsidRDefault="000655A5" w:rsidP="000655A5">
            <w:pPr>
              <w:rPr>
                <w:rFonts w:ascii="Aptos" w:hAnsi="Aptos"/>
                <w:sz w:val="24"/>
                <w:szCs w:val="24"/>
                <w:lang w:val="en-US"/>
              </w:rPr>
            </w:pPr>
          </w:p>
          <w:p w14:paraId="24F832B9" w14:textId="21A59E7A" w:rsidR="000655A5" w:rsidRPr="00937D06" w:rsidRDefault="000655A5" w:rsidP="000655A5">
            <w:pPr>
              <w:rPr>
                <w:rFonts w:ascii="Aptos" w:hAnsi="Aptos"/>
                <w:sz w:val="24"/>
                <w:szCs w:val="24"/>
              </w:rPr>
            </w:pPr>
            <w:r w:rsidRPr="005D4FD8">
              <w:rPr>
                <w:rFonts w:ascii="Aptos" w:hAnsi="Aptos"/>
                <w:sz w:val="24"/>
                <w:szCs w:val="24"/>
                <w:lang w:val="en-US"/>
              </w:rPr>
              <w:t>The Persistent Pain service are recommending a</w:t>
            </w:r>
            <w:r>
              <w:rPr>
                <w:rFonts w:ascii="Aptos" w:hAnsi="Aptos"/>
                <w:sz w:val="24"/>
                <w:szCs w:val="24"/>
                <w:lang w:val="en-US"/>
              </w:rPr>
              <w:t xml:space="preserve"> </w:t>
            </w:r>
            <w:r w:rsidRPr="005D4FD8">
              <w:rPr>
                <w:rFonts w:ascii="Aptos" w:hAnsi="Aptos"/>
                <w:sz w:val="24"/>
                <w:szCs w:val="24"/>
                <w:lang w:val="en-US"/>
              </w:rPr>
              <w:t>rollout of this new service model in all SBUHB locations. WG Leads for Persistent Pain are running scoping exercises and currently the SBUHB trial model in the Bay and City Clusters is leading the way as gold standard in Wales.</w:t>
            </w:r>
          </w:p>
        </w:tc>
      </w:tr>
      <w:tr w:rsidR="000655A5" w:rsidRPr="00937D06" w14:paraId="33FFA1B5" w14:textId="77777777" w:rsidTr="000655A5">
        <w:trPr>
          <w:trHeight w:val="2999"/>
        </w:trPr>
        <w:tc>
          <w:tcPr>
            <w:tcW w:w="10206" w:type="dxa"/>
          </w:tcPr>
          <w:p w14:paraId="073FAE2A" w14:textId="77777777" w:rsidR="000655A5" w:rsidRPr="005D4FD8" w:rsidRDefault="000655A5" w:rsidP="000655A5">
            <w:pPr>
              <w:spacing w:after="60"/>
              <w:jc w:val="center"/>
              <w:rPr>
                <w:rFonts w:ascii="Aptos" w:hAnsi="Aptos"/>
                <w:b/>
                <w:bCs/>
                <w:iCs/>
                <w:sz w:val="24"/>
                <w:szCs w:val="24"/>
                <w:u w:val="single"/>
                <w:lang w:val="en-US"/>
              </w:rPr>
            </w:pPr>
            <w:r w:rsidRPr="005D4FD8">
              <w:rPr>
                <w:rFonts w:ascii="Aptos" w:hAnsi="Aptos"/>
                <w:b/>
                <w:bCs/>
                <w:iCs/>
                <w:sz w:val="24"/>
                <w:szCs w:val="24"/>
                <w:u w:val="single"/>
                <w:lang w:val="en-US"/>
              </w:rPr>
              <w:t>Social Prescriber</w:t>
            </w:r>
          </w:p>
          <w:p w14:paraId="31093064" w14:textId="77777777" w:rsidR="000655A5" w:rsidRDefault="000655A5" w:rsidP="000655A5">
            <w:pPr>
              <w:rPr>
                <w:rFonts w:ascii="Aptos" w:hAnsi="Aptos"/>
                <w:sz w:val="24"/>
                <w:szCs w:val="24"/>
                <w:lang w:val="en-US"/>
              </w:rPr>
            </w:pPr>
            <w:r w:rsidRPr="005D4FD8">
              <w:rPr>
                <w:rFonts w:ascii="Aptos" w:hAnsi="Aptos"/>
                <w:sz w:val="24"/>
                <w:szCs w:val="24"/>
                <w:lang w:val="en-US"/>
              </w:rPr>
              <w:t xml:space="preserve">The Social Prescriber is a community based professional post that actively seeks to support the Bay Cluster population by providing timely intervention for patients. </w:t>
            </w:r>
          </w:p>
          <w:p w14:paraId="48922978" w14:textId="77777777" w:rsidR="000655A5" w:rsidRDefault="000655A5" w:rsidP="000655A5">
            <w:pPr>
              <w:rPr>
                <w:rFonts w:ascii="Aptos" w:hAnsi="Aptos"/>
                <w:sz w:val="24"/>
                <w:szCs w:val="24"/>
                <w:lang w:val="en-US"/>
              </w:rPr>
            </w:pPr>
            <w:r w:rsidRPr="005D4FD8">
              <w:rPr>
                <w:rFonts w:ascii="Aptos" w:hAnsi="Aptos"/>
                <w:sz w:val="24"/>
                <w:szCs w:val="24"/>
                <w:lang w:val="en-US"/>
              </w:rPr>
              <w:t xml:space="preserve">The Social Prescriber triages referrals and provides advice and guidance to a wide range of appropriate available services specific to the requirements of the patient. </w:t>
            </w:r>
          </w:p>
          <w:p w14:paraId="2A4DC2D4" w14:textId="77777777" w:rsidR="000655A5" w:rsidRDefault="000655A5" w:rsidP="000655A5">
            <w:pPr>
              <w:rPr>
                <w:rFonts w:ascii="Aptos" w:hAnsi="Aptos"/>
                <w:sz w:val="24"/>
                <w:szCs w:val="24"/>
                <w:lang w:val="en-US"/>
              </w:rPr>
            </w:pPr>
            <w:r w:rsidRPr="005D4FD8">
              <w:rPr>
                <w:rFonts w:ascii="Aptos" w:hAnsi="Aptos"/>
                <w:sz w:val="24"/>
                <w:szCs w:val="24"/>
                <w:lang w:val="en-US"/>
              </w:rPr>
              <w:t xml:space="preserve">This service is focused on wellbeing and patient centered care, improving access and awareness of mental health and community services availability. </w:t>
            </w:r>
          </w:p>
          <w:p w14:paraId="0437F784" w14:textId="77777777" w:rsidR="000655A5" w:rsidRDefault="000655A5" w:rsidP="000655A5">
            <w:pPr>
              <w:rPr>
                <w:rFonts w:ascii="Aptos" w:hAnsi="Aptos"/>
                <w:sz w:val="24"/>
                <w:szCs w:val="24"/>
                <w:lang w:val="en-US"/>
              </w:rPr>
            </w:pPr>
            <w:r w:rsidRPr="005D4FD8">
              <w:rPr>
                <w:rFonts w:ascii="Aptos" w:hAnsi="Aptos"/>
                <w:sz w:val="24"/>
                <w:szCs w:val="24"/>
                <w:lang w:val="en-US"/>
              </w:rPr>
              <w:t xml:space="preserve">In 2023-24 the Bay Social prescriber received 187 Referrals. </w:t>
            </w:r>
          </w:p>
          <w:p w14:paraId="3CB983BC" w14:textId="721F34C7" w:rsidR="000655A5" w:rsidRPr="00937D06" w:rsidRDefault="000655A5" w:rsidP="000655A5">
            <w:pPr>
              <w:rPr>
                <w:rFonts w:ascii="Aptos" w:hAnsi="Aptos"/>
                <w:sz w:val="24"/>
                <w:szCs w:val="24"/>
              </w:rPr>
            </w:pPr>
            <w:r w:rsidRPr="005D4FD8">
              <w:rPr>
                <w:rFonts w:ascii="Aptos" w:hAnsi="Aptos"/>
                <w:sz w:val="24"/>
                <w:szCs w:val="24"/>
                <w:lang w:val="en-US"/>
              </w:rPr>
              <w:t>In 2024-25 the Bay Cluster will actively seek to maintain and</w:t>
            </w:r>
            <w:r>
              <w:rPr>
                <w:rFonts w:ascii="Aptos" w:hAnsi="Aptos"/>
                <w:sz w:val="24"/>
                <w:szCs w:val="24"/>
                <w:lang w:val="en-US"/>
              </w:rPr>
              <w:t xml:space="preserve"> </w:t>
            </w:r>
            <w:r w:rsidRPr="005D4FD8">
              <w:rPr>
                <w:rFonts w:ascii="Aptos" w:hAnsi="Aptos"/>
                <w:sz w:val="24"/>
                <w:szCs w:val="24"/>
                <w:lang w:val="en-US"/>
              </w:rPr>
              <w:t xml:space="preserve">develop this service with partner </w:t>
            </w:r>
            <w:proofErr w:type="spellStart"/>
            <w:r w:rsidRPr="005D4FD8">
              <w:rPr>
                <w:rFonts w:ascii="Aptos" w:hAnsi="Aptos"/>
                <w:sz w:val="24"/>
                <w:szCs w:val="24"/>
                <w:lang w:val="en-US"/>
              </w:rPr>
              <w:t>organisations</w:t>
            </w:r>
            <w:proofErr w:type="spellEnd"/>
            <w:r w:rsidRPr="005D4FD8">
              <w:rPr>
                <w:rFonts w:ascii="Aptos" w:hAnsi="Aptos"/>
                <w:sz w:val="24"/>
                <w:szCs w:val="24"/>
                <w:lang w:val="en-US"/>
              </w:rPr>
              <w:t>.</w:t>
            </w:r>
          </w:p>
        </w:tc>
      </w:tr>
      <w:tr w:rsidR="000655A5" w:rsidRPr="00937D06" w14:paraId="5134FA4E" w14:textId="77777777" w:rsidTr="000655A5">
        <w:trPr>
          <w:trHeight w:val="1851"/>
        </w:trPr>
        <w:tc>
          <w:tcPr>
            <w:tcW w:w="10206" w:type="dxa"/>
          </w:tcPr>
          <w:p w14:paraId="19830AC4" w14:textId="77777777" w:rsidR="000655A5" w:rsidRPr="005D4FD8" w:rsidRDefault="000655A5" w:rsidP="000655A5">
            <w:pPr>
              <w:spacing w:after="60"/>
              <w:jc w:val="center"/>
              <w:rPr>
                <w:rFonts w:ascii="Aptos" w:hAnsi="Aptos"/>
                <w:b/>
                <w:bCs/>
                <w:iCs/>
                <w:sz w:val="24"/>
                <w:szCs w:val="24"/>
                <w:u w:val="single"/>
                <w:lang w:val="en-US"/>
              </w:rPr>
            </w:pPr>
            <w:r w:rsidRPr="005D4FD8">
              <w:rPr>
                <w:rFonts w:ascii="Aptos" w:hAnsi="Aptos"/>
                <w:b/>
                <w:bCs/>
                <w:iCs/>
                <w:sz w:val="24"/>
                <w:szCs w:val="24"/>
                <w:u w:val="single"/>
                <w:lang w:val="en-US"/>
              </w:rPr>
              <w:t xml:space="preserve">In </w:t>
            </w:r>
            <w:proofErr w:type="gramStart"/>
            <w:r w:rsidRPr="005D4FD8">
              <w:rPr>
                <w:rFonts w:ascii="Aptos" w:hAnsi="Aptos"/>
                <w:b/>
                <w:bCs/>
                <w:iCs/>
                <w:sz w:val="24"/>
                <w:szCs w:val="24"/>
                <w:u w:val="single"/>
                <w:lang w:val="en-US"/>
              </w:rPr>
              <w:t>addition</w:t>
            </w:r>
            <w:proofErr w:type="gramEnd"/>
            <w:r w:rsidRPr="005D4FD8">
              <w:rPr>
                <w:rFonts w:ascii="Aptos" w:hAnsi="Aptos"/>
                <w:b/>
                <w:bCs/>
                <w:iCs/>
                <w:sz w:val="24"/>
                <w:szCs w:val="24"/>
                <w:u w:val="single"/>
                <w:lang w:val="en-US"/>
              </w:rPr>
              <w:t xml:space="preserve"> let’s not forget some of the other achievements……</w:t>
            </w:r>
          </w:p>
          <w:p w14:paraId="061AE7A3" w14:textId="5340B1AE" w:rsidR="000655A5" w:rsidRPr="00937D06" w:rsidRDefault="000655A5" w:rsidP="000655A5">
            <w:pPr>
              <w:rPr>
                <w:rFonts w:ascii="Aptos" w:hAnsi="Aptos"/>
                <w:sz w:val="24"/>
                <w:szCs w:val="24"/>
              </w:rPr>
            </w:pPr>
            <w:r w:rsidRPr="005D4FD8">
              <w:rPr>
                <w:rFonts w:ascii="Aptos" w:hAnsi="Aptos"/>
                <w:sz w:val="24"/>
                <w:szCs w:val="24"/>
                <w:lang w:val="en-US"/>
              </w:rPr>
              <w:t xml:space="preserve">Production of Emergency Planning and Resilience plan for Cluster: All Core General Practice work resumed including screening </w:t>
            </w:r>
            <w:proofErr w:type="spellStart"/>
            <w:r w:rsidRPr="005D4FD8">
              <w:rPr>
                <w:rFonts w:ascii="Aptos" w:hAnsi="Aptos"/>
                <w:sz w:val="24"/>
                <w:szCs w:val="24"/>
                <w:lang w:val="en-US"/>
              </w:rPr>
              <w:t>programmes</w:t>
            </w:r>
            <w:proofErr w:type="spellEnd"/>
            <w:r w:rsidRPr="005D4FD8">
              <w:rPr>
                <w:rFonts w:ascii="Aptos" w:hAnsi="Aptos"/>
                <w:sz w:val="24"/>
                <w:szCs w:val="24"/>
                <w:lang w:val="en-US"/>
              </w:rPr>
              <w:t>: Increased use of Consultant Connect: Primary Care Mental Health Model for Cluster mapped out: Successful commissioning of 4 short term pilot projects to improve patient wellbeing and resilience</w:t>
            </w:r>
            <w:r>
              <w:rPr>
                <w:rFonts w:ascii="Aptos" w:hAnsi="Aptos"/>
                <w:sz w:val="24"/>
                <w:szCs w:val="24"/>
                <w:lang w:val="en-US"/>
              </w:rPr>
              <w:t>.</w:t>
            </w:r>
          </w:p>
        </w:tc>
      </w:tr>
      <w:tr w:rsidR="000655A5" w:rsidRPr="00937D06" w14:paraId="34F599DA" w14:textId="77777777" w:rsidTr="000655A5">
        <w:trPr>
          <w:trHeight w:val="1804"/>
        </w:trPr>
        <w:tc>
          <w:tcPr>
            <w:tcW w:w="10206" w:type="dxa"/>
          </w:tcPr>
          <w:p w14:paraId="420737B2" w14:textId="77777777" w:rsidR="000655A5" w:rsidRPr="005D4FD8" w:rsidRDefault="000655A5" w:rsidP="000655A5">
            <w:pPr>
              <w:spacing w:after="60"/>
              <w:jc w:val="center"/>
              <w:rPr>
                <w:rFonts w:ascii="Aptos" w:hAnsi="Aptos"/>
                <w:b/>
                <w:bCs/>
                <w:iCs/>
                <w:sz w:val="24"/>
                <w:szCs w:val="24"/>
                <w:u w:val="single"/>
                <w:lang w:val="en-US"/>
              </w:rPr>
            </w:pPr>
            <w:r w:rsidRPr="005D4FD8">
              <w:rPr>
                <w:rFonts w:ascii="Aptos" w:hAnsi="Aptos"/>
                <w:b/>
                <w:bCs/>
                <w:iCs/>
                <w:sz w:val="24"/>
                <w:szCs w:val="24"/>
                <w:u w:val="single"/>
                <w:lang w:val="en-US"/>
              </w:rPr>
              <w:t>What’s Next?...</w:t>
            </w:r>
          </w:p>
          <w:p w14:paraId="29F09151" w14:textId="77777777" w:rsidR="000655A5" w:rsidRPr="005D4FD8" w:rsidRDefault="000655A5" w:rsidP="000655A5">
            <w:pPr>
              <w:pStyle w:val="ListParagraph"/>
              <w:numPr>
                <w:ilvl w:val="0"/>
                <w:numId w:val="2"/>
              </w:numPr>
              <w:spacing w:after="60"/>
              <w:ind w:left="310" w:hanging="310"/>
              <w:rPr>
                <w:rFonts w:ascii="Aptos" w:hAnsi="Aptos"/>
                <w:sz w:val="24"/>
                <w:szCs w:val="24"/>
                <w:lang w:val="en-US"/>
              </w:rPr>
            </w:pPr>
            <w:r w:rsidRPr="005D4FD8">
              <w:rPr>
                <w:rFonts w:ascii="Aptos" w:hAnsi="Aptos"/>
                <w:sz w:val="24"/>
                <w:szCs w:val="24"/>
                <w:lang w:val="en-US"/>
              </w:rPr>
              <w:t>Looking forward to 2024-25 the Bay Health Cluster aims to:</w:t>
            </w:r>
          </w:p>
          <w:p w14:paraId="0D038840" w14:textId="77777777" w:rsidR="000655A5" w:rsidRPr="005D4FD8" w:rsidRDefault="000655A5" w:rsidP="000655A5">
            <w:pPr>
              <w:pStyle w:val="ListParagraph"/>
              <w:numPr>
                <w:ilvl w:val="0"/>
                <w:numId w:val="2"/>
              </w:numPr>
              <w:spacing w:after="60"/>
              <w:ind w:left="310" w:hanging="310"/>
              <w:rPr>
                <w:rFonts w:ascii="Aptos" w:hAnsi="Aptos"/>
                <w:sz w:val="24"/>
                <w:szCs w:val="24"/>
                <w:lang w:val="en-US"/>
              </w:rPr>
            </w:pPr>
            <w:r w:rsidRPr="005D4FD8">
              <w:rPr>
                <w:rFonts w:ascii="Aptos" w:hAnsi="Aptos"/>
                <w:sz w:val="24"/>
                <w:szCs w:val="24"/>
                <w:lang w:val="en-US"/>
              </w:rPr>
              <w:t>Move at pace to the delivery of the national Accelerated Cluster Development Programme</w:t>
            </w:r>
          </w:p>
          <w:p w14:paraId="5B8EBF16" w14:textId="77777777" w:rsidR="000655A5" w:rsidRPr="005D4FD8" w:rsidRDefault="000655A5" w:rsidP="000655A5">
            <w:pPr>
              <w:pStyle w:val="ListParagraph"/>
              <w:numPr>
                <w:ilvl w:val="0"/>
                <w:numId w:val="2"/>
              </w:numPr>
              <w:spacing w:after="60"/>
              <w:ind w:left="310" w:hanging="310"/>
              <w:rPr>
                <w:rFonts w:ascii="Aptos" w:hAnsi="Aptos"/>
                <w:sz w:val="24"/>
                <w:szCs w:val="24"/>
                <w:lang w:val="en-US"/>
              </w:rPr>
            </w:pPr>
            <w:r w:rsidRPr="005D4FD8">
              <w:rPr>
                <w:rFonts w:ascii="Aptos" w:hAnsi="Aptos"/>
                <w:sz w:val="24"/>
                <w:szCs w:val="24"/>
                <w:lang w:val="en-US"/>
              </w:rPr>
              <w:t>Continue delivery of the 2024-25 Cluster Integrated Medium Term Plan</w:t>
            </w:r>
          </w:p>
          <w:p w14:paraId="2936C378" w14:textId="0E45A5E8" w:rsidR="000655A5" w:rsidRPr="00451052" w:rsidRDefault="000655A5" w:rsidP="000655A5">
            <w:pPr>
              <w:rPr>
                <w:rFonts w:ascii="Aptos" w:hAnsi="Aptos"/>
                <w:sz w:val="24"/>
                <w:szCs w:val="24"/>
              </w:rPr>
            </w:pPr>
            <w:r w:rsidRPr="005D4FD8">
              <w:rPr>
                <w:rFonts w:ascii="Aptos" w:hAnsi="Aptos"/>
                <w:sz w:val="24"/>
                <w:szCs w:val="24"/>
                <w:lang w:val="en-US"/>
              </w:rPr>
              <w:t xml:space="preserve">Commence an </w:t>
            </w:r>
            <w:proofErr w:type="gramStart"/>
            <w:r w:rsidRPr="005D4FD8">
              <w:rPr>
                <w:rFonts w:ascii="Aptos" w:hAnsi="Aptos"/>
                <w:sz w:val="24"/>
                <w:szCs w:val="24"/>
                <w:lang w:val="en-US"/>
              </w:rPr>
              <w:t>End of Life</w:t>
            </w:r>
            <w:proofErr w:type="gramEnd"/>
            <w:r w:rsidRPr="005D4FD8">
              <w:rPr>
                <w:rFonts w:ascii="Aptos" w:hAnsi="Aptos"/>
                <w:sz w:val="24"/>
                <w:szCs w:val="24"/>
                <w:lang w:val="en-US"/>
              </w:rPr>
              <w:t xml:space="preserve"> physiotherapy pilot project service</w:t>
            </w:r>
          </w:p>
        </w:tc>
      </w:tr>
    </w:tbl>
    <w:p w14:paraId="51F3260A" w14:textId="77777777" w:rsidR="00D15910" w:rsidRPr="00187F0E" w:rsidRDefault="00D15910" w:rsidP="00794F97">
      <w:pPr>
        <w:rPr>
          <w:rFonts w:ascii="Aptos" w:hAnsi="Aptos"/>
          <w:sz w:val="10"/>
          <w:szCs w:val="10"/>
        </w:rPr>
      </w:pPr>
    </w:p>
    <w:sectPr w:rsidR="00D15910" w:rsidRPr="00187F0E" w:rsidSect="00B64CDC">
      <w:pgSz w:w="11906" w:h="16838"/>
      <w:pgMar w:top="142" w:right="849" w:bottom="0" w:left="1440" w:header="142"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782BE51" w14:textId="77777777" w:rsidR="00D15910" w:rsidRDefault="00D15910" w:rsidP="00D15910">
      <w:pPr>
        <w:spacing w:after="0" w:line="240" w:lineRule="auto"/>
      </w:pPr>
      <w:r>
        <w:separator/>
      </w:r>
    </w:p>
  </w:endnote>
  <w:endnote w:type="continuationSeparator" w:id="0">
    <w:p w14:paraId="227AC9CB" w14:textId="77777777" w:rsidR="00D15910" w:rsidRDefault="00D15910" w:rsidP="00D159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1A8802" w14:textId="77777777" w:rsidR="00D15910" w:rsidRDefault="00D15910" w:rsidP="00D15910">
      <w:pPr>
        <w:spacing w:after="0" w:line="240" w:lineRule="auto"/>
      </w:pPr>
      <w:r>
        <w:separator/>
      </w:r>
    </w:p>
  </w:footnote>
  <w:footnote w:type="continuationSeparator" w:id="0">
    <w:p w14:paraId="33F6EB54" w14:textId="77777777" w:rsidR="00D15910" w:rsidRDefault="00D15910" w:rsidP="00D1591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3CC2FA0"/>
    <w:multiLevelType w:val="hybridMultilevel"/>
    <w:tmpl w:val="94AC07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03C2626"/>
    <w:multiLevelType w:val="hybridMultilevel"/>
    <w:tmpl w:val="796C9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56649916">
    <w:abstractNumId w:val="1"/>
  </w:num>
  <w:num w:numId="2" w16cid:durableId="6270507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D06"/>
    <w:rsid w:val="000655A5"/>
    <w:rsid w:val="001375D9"/>
    <w:rsid w:val="001753D4"/>
    <w:rsid w:val="00187F0E"/>
    <w:rsid w:val="001C2B4B"/>
    <w:rsid w:val="001F7360"/>
    <w:rsid w:val="0023389E"/>
    <w:rsid w:val="00270475"/>
    <w:rsid w:val="00290DE2"/>
    <w:rsid w:val="003405E6"/>
    <w:rsid w:val="0044310D"/>
    <w:rsid w:val="00451052"/>
    <w:rsid w:val="00665B81"/>
    <w:rsid w:val="00747F30"/>
    <w:rsid w:val="0075291F"/>
    <w:rsid w:val="00794F97"/>
    <w:rsid w:val="007A3326"/>
    <w:rsid w:val="007A4B03"/>
    <w:rsid w:val="00833BB0"/>
    <w:rsid w:val="00855073"/>
    <w:rsid w:val="00893A21"/>
    <w:rsid w:val="00937D06"/>
    <w:rsid w:val="00A67C54"/>
    <w:rsid w:val="00A730E4"/>
    <w:rsid w:val="00A75CFA"/>
    <w:rsid w:val="00A84DEA"/>
    <w:rsid w:val="00B64CDC"/>
    <w:rsid w:val="00B976FE"/>
    <w:rsid w:val="00BD7DD7"/>
    <w:rsid w:val="00C15B9B"/>
    <w:rsid w:val="00C7110F"/>
    <w:rsid w:val="00D15910"/>
    <w:rsid w:val="00D20202"/>
    <w:rsid w:val="00D55A4E"/>
    <w:rsid w:val="00E2066F"/>
    <w:rsid w:val="00E271CA"/>
    <w:rsid w:val="00F70C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E56A68E"/>
  <w15:chartTrackingRefBased/>
  <w15:docId w15:val="{2E34FA4A-0362-4456-977F-FF6FC66A41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37D0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37D0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37D0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37D0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37D0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37D0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37D0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37D0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37D0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7D0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37D0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37D0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37D0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37D0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37D0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37D0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37D0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37D06"/>
    <w:rPr>
      <w:rFonts w:eastAsiaTheme="majorEastAsia" w:cstheme="majorBidi"/>
      <w:color w:val="272727" w:themeColor="text1" w:themeTint="D8"/>
    </w:rPr>
  </w:style>
  <w:style w:type="paragraph" w:styleId="Title">
    <w:name w:val="Title"/>
    <w:basedOn w:val="Normal"/>
    <w:next w:val="Normal"/>
    <w:link w:val="TitleChar"/>
    <w:uiPriority w:val="10"/>
    <w:qFormat/>
    <w:rsid w:val="00937D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37D0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37D0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37D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37D06"/>
    <w:pPr>
      <w:spacing w:before="160"/>
      <w:jc w:val="center"/>
    </w:pPr>
    <w:rPr>
      <w:i/>
      <w:iCs/>
      <w:color w:val="404040" w:themeColor="text1" w:themeTint="BF"/>
    </w:rPr>
  </w:style>
  <w:style w:type="character" w:customStyle="1" w:styleId="QuoteChar">
    <w:name w:val="Quote Char"/>
    <w:basedOn w:val="DefaultParagraphFont"/>
    <w:link w:val="Quote"/>
    <w:uiPriority w:val="29"/>
    <w:rsid w:val="00937D06"/>
    <w:rPr>
      <w:i/>
      <w:iCs/>
      <w:color w:val="404040" w:themeColor="text1" w:themeTint="BF"/>
    </w:rPr>
  </w:style>
  <w:style w:type="paragraph" w:styleId="ListParagraph">
    <w:name w:val="List Paragraph"/>
    <w:basedOn w:val="Normal"/>
    <w:uiPriority w:val="34"/>
    <w:qFormat/>
    <w:rsid w:val="00937D06"/>
    <w:pPr>
      <w:ind w:left="720"/>
      <w:contextualSpacing/>
    </w:pPr>
  </w:style>
  <w:style w:type="character" w:styleId="IntenseEmphasis">
    <w:name w:val="Intense Emphasis"/>
    <w:basedOn w:val="DefaultParagraphFont"/>
    <w:uiPriority w:val="21"/>
    <w:qFormat/>
    <w:rsid w:val="00937D06"/>
    <w:rPr>
      <w:i/>
      <w:iCs/>
      <w:color w:val="0F4761" w:themeColor="accent1" w:themeShade="BF"/>
    </w:rPr>
  </w:style>
  <w:style w:type="paragraph" w:styleId="IntenseQuote">
    <w:name w:val="Intense Quote"/>
    <w:basedOn w:val="Normal"/>
    <w:next w:val="Normal"/>
    <w:link w:val="IntenseQuoteChar"/>
    <w:uiPriority w:val="30"/>
    <w:qFormat/>
    <w:rsid w:val="00937D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37D06"/>
    <w:rPr>
      <w:i/>
      <w:iCs/>
      <w:color w:val="0F4761" w:themeColor="accent1" w:themeShade="BF"/>
    </w:rPr>
  </w:style>
  <w:style w:type="character" w:styleId="IntenseReference">
    <w:name w:val="Intense Reference"/>
    <w:basedOn w:val="DefaultParagraphFont"/>
    <w:uiPriority w:val="32"/>
    <w:qFormat/>
    <w:rsid w:val="00937D06"/>
    <w:rPr>
      <w:b/>
      <w:bCs/>
      <w:smallCaps/>
      <w:color w:val="0F4761" w:themeColor="accent1" w:themeShade="BF"/>
      <w:spacing w:val="5"/>
    </w:rPr>
  </w:style>
  <w:style w:type="table" w:styleId="TableGrid">
    <w:name w:val="Table Grid"/>
    <w:basedOn w:val="TableNormal"/>
    <w:uiPriority w:val="39"/>
    <w:rsid w:val="00937D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1591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15910"/>
  </w:style>
  <w:style w:type="paragraph" w:styleId="Footer">
    <w:name w:val="footer"/>
    <w:basedOn w:val="Normal"/>
    <w:link w:val="FooterChar"/>
    <w:uiPriority w:val="99"/>
    <w:unhideWhenUsed/>
    <w:rsid w:val="00D1591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159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00805">
      <w:bodyDiv w:val="1"/>
      <w:marLeft w:val="0"/>
      <w:marRight w:val="0"/>
      <w:marTop w:val="0"/>
      <w:marBottom w:val="0"/>
      <w:divBdr>
        <w:top w:val="none" w:sz="0" w:space="0" w:color="auto"/>
        <w:left w:val="none" w:sz="0" w:space="0" w:color="auto"/>
        <w:bottom w:val="none" w:sz="0" w:space="0" w:color="auto"/>
        <w:right w:val="none" w:sz="0" w:space="0" w:color="auto"/>
      </w:divBdr>
    </w:div>
    <w:div w:id="7877099">
      <w:bodyDiv w:val="1"/>
      <w:marLeft w:val="0"/>
      <w:marRight w:val="0"/>
      <w:marTop w:val="0"/>
      <w:marBottom w:val="0"/>
      <w:divBdr>
        <w:top w:val="none" w:sz="0" w:space="0" w:color="auto"/>
        <w:left w:val="none" w:sz="0" w:space="0" w:color="auto"/>
        <w:bottom w:val="none" w:sz="0" w:space="0" w:color="auto"/>
        <w:right w:val="none" w:sz="0" w:space="0" w:color="auto"/>
      </w:divBdr>
    </w:div>
    <w:div w:id="24451969">
      <w:bodyDiv w:val="1"/>
      <w:marLeft w:val="0"/>
      <w:marRight w:val="0"/>
      <w:marTop w:val="0"/>
      <w:marBottom w:val="0"/>
      <w:divBdr>
        <w:top w:val="none" w:sz="0" w:space="0" w:color="auto"/>
        <w:left w:val="none" w:sz="0" w:space="0" w:color="auto"/>
        <w:bottom w:val="none" w:sz="0" w:space="0" w:color="auto"/>
        <w:right w:val="none" w:sz="0" w:space="0" w:color="auto"/>
      </w:divBdr>
    </w:div>
    <w:div w:id="94518918">
      <w:bodyDiv w:val="1"/>
      <w:marLeft w:val="0"/>
      <w:marRight w:val="0"/>
      <w:marTop w:val="0"/>
      <w:marBottom w:val="0"/>
      <w:divBdr>
        <w:top w:val="none" w:sz="0" w:space="0" w:color="auto"/>
        <w:left w:val="none" w:sz="0" w:space="0" w:color="auto"/>
        <w:bottom w:val="none" w:sz="0" w:space="0" w:color="auto"/>
        <w:right w:val="none" w:sz="0" w:space="0" w:color="auto"/>
      </w:divBdr>
    </w:div>
    <w:div w:id="114519166">
      <w:bodyDiv w:val="1"/>
      <w:marLeft w:val="0"/>
      <w:marRight w:val="0"/>
      <w:marTop w:val="0"/>
      <w:marBottom w:val="0"/>
      <w:divBdr>
        <w:top w:val="none" w:sz="0" w:space="0" w:color="auto"/>
        <w:left w:val="none" w:sz="0" w:space="0" w:color="auto"/>
        <w:bottom w:val="none" w:sz="0" w:space="0" w:color="auto"/>
        <w:right w:val="none" w:sz="0" w:space="0" w:color="auto"/>
      </w:divBdr>
    </w:div>
    <w:div w:id="213467294">
      <w:bodyDiv w:val="1"/>
      <w:marLeft w:val="0"/>
      <w:marRight w:val="0"/>
      <w:marTop w:val="0"/>
      <w:marBottom w:val="0"/>
      <w:divBdr>
        <w:top w:val="none" w:sz="0" w:space="0" w:color="auto"/>
        <w:left w:val="none" w:sz="0" w:space="0" w:color="auto"/>
        <w:bottom w:val="none" w:sz="0" w:space="0" w:color="auto"/>
        <w:right w:val="none" w:sz="0" w:space="0" w:color="auto"/>
      </w:divBdr>
    </w:div>
    <w:div w:id="225337229">
      <w:bodyDiv w:val="1"/>
      <w:marLeft w:val="0"/>
      <w:marRight w:val="0"/>
      <w:marTop w:val="0"/>
      <w:marBottom w:val="0"/>
      <w:divBdr>
        <w:top w:val="none" w:sz="0" w:space="0" w:color="auto"/>
        <w:left w:val="none" w:sz="0" w:space="0" w:color="auto"/>
        <w:bottom w:val="none" w:sz="0" w:space="0" w:color="auto"/>
        <w:right w:val="none" w:sz="0" w:space="0" w:color="auto"/>
      </w:divBdr>
    </w:div>
    <w:div w:id="521553693">
      <w:bodyDiv w:val="1"/>
      <w:marLeft w:val="0"/>
      <w:marRight w:val="0"/>
      <w:marTop w:val="0"/>
      <w:marBottom w:val="0"/>
      <w:divBdr>
        <w:top w:val="none" w:sz="0" w:space="0" w:color="auto"/>
        <w:left w:val="none" w:sz="0" w:space="0" w:color="auto"/>
        <w:bottom w:val="none" w:sz="0" w:space="0" w:color="auto"/>
        <w:right w:val="none" w:sz="0" w:space="0" w:color="auto"/>
      </w:divBdr>
    </w:div>
    <w:div w:id="597258223">
      <w:bodyDiv w:val="1"/>
      <w:marLeft w:val="0"/>
      <w:marRight w:val="0"/>
      <w:marTop w:val="0"/>
      <w:marBottom w:val="0"/>
      <w:divBdr>
        <w:top w:val="none" w:sz="0" w:space="0" w:color="auto"/>
        <w:left w:val="none" w:sz="0" w:space="0" w:color="auto"/>
        <w:bottom w:val="none" w:sz="0" w:space="0" w:color="auto"/>
        <w:right w:val="none" w:sz="0" w:space="0" w:color="auto"/>
      </w:divBdr>
    </w:div>
    <w:div w:id="785661422">
      <w:bodyDiv w:val="1"/>
      <w:marLeft w:val="0"/>
      <w:marRight w:val="0"/>
      <w:marTop w:val="0"/>
      <w:marBottom w:val="0"/>
      <w:divBdr>
        <w:top w:val="none" w:sz="0" w:space="0" w:color="auto"/>
        <w:left w:val="none" w:sz="0" w:space="0" w:color="auto"/>
        <w:bottom w:val="none" w:sz="0" w:space="0" w:color="auto"/>
        <w:right w:val="none" w:sz="0" w:space="0" w:color="auto"/>
      </w:divBdr>
    </w:div>
    <w:div w:id="927276039">
      <w:bodyDiv w:val="1"/>
      <w:marLeft w:val="0"/>
      <w:marRight w:val="0"/>
      <w:marTop w:val="0"/>
      <w:marBottom w:val="0"/>
      <w:divBdr>
        <w:top w:val="none" w:sz="0" w:space="0" w:color="auto"/>
        <w:left w:val="none" w:sz="0" w:space="0" w:color="auto"/>
        <w:bottom w:val="none" w:sz="0" w:space="0" w:color="auto"/>
        <w:right w:val="none" w:sz="0" w:space="0" w:color="auto"/>
      </w:divBdr>
    </w:div>
    <w:div w:id="1062555398">
      <w:bodyDiv w:val="1"/>
      <w:marLeft w:val="0"/>
      <w:marRight w:val="0"/>
      <w:marTop w:val="0"/>
      <w:marBottom w:val="0"/>
      <w:divBdr>
        <w:top w:val="none" w:sz="0" w:space="0" w:color="auto"/>
        <w:left w:val="none" w:sz="0" w:space="0" w:color="auto"/>
        <w:bottom w:val="none" w:sz="0" w:space="0" w:color="auto"/>
        <w:right w:val="none" w:sz="0" w:space="0" w:color="auto"/>
      </w:divBdr>
    </w:div>
    <w:div w:id="1258518648">
      <w:bodyDiv w:val="1"/>
      <w:marLeft w:val="0"/>
      <w:marRight w:val="0"/>
      <w:marTop w:val="0"/>
      <w:marBottom w:val="0"/>
      <w:divBdr>
        <w:top w:val="none" w:sz="0" w:space="0" w:color="auto"/>
        <w:left w:val="none" w:sz="0" w:space="0" w:color="auto"/>
        <w:bottom w:val="none" w:sz="0" w:space="0" w:color="auto"/>
        <w:right w:val="none" w:sz="0" w:space="0" w:color="auto"/>
      </w:divBdr>
    </w:div>
    <w:div w:id="1300960368">
      <w:bodyDiv w:val="1"/>
      <w:marLeft w:val="0"/>
      <w:marRight w:val="0"/>
      <w:marTop w:val="0"/>
      <w:marBottom w:val="0"/>
      <w:divBdr>
        <w:top w:val="none" w:sz="0" w:space="0" w:color="auto"/>
        <w:left w:val="none" w:sz="0" w:space="0" w:color="auto"/>
        <w:bottom w:val="none" w:sz="0" w:space="0" w:color="auto"/>
        <w:right w:val="none" w:sz="0" w:space="0" w:color="auto"/>
      </w:divBdr>
    </w:div>
    <w:div w:id="1319307460">
      <w:bodyDiv w:val="1"/>
      <w:marLeft w:val="0"/>
      <w:marRight w:val="0"/>
      <w:marTop w:val="0"/>
      <w:marBottom w:val="0"/>
      <w:divBdr>
        <w:top w:val="none" w:sz="0" w:space="0" w:color="auto"/>
        <w:left w:val="none" w:sz="0" w:space="0" w:color="auto"/>
        <w:bottom w:val="none" w:sz="0" w:space="0" w:color="auto"/>
        <w:right w:val="none" w:sz="0" w:space="0" w:color="auto"/>
      </w:divBdr>
    </w:div>
    <w:div w:id="1585410888">
      <w:bodyDiv w:val="1"/>
      <w:marLeft w:val="0"/>
      <w:marRight w:val="0"/>
      <w:marTop w:val="0"/>
      <w:marBottom w:val="0"/>
      <w:divBdr>
        <w:top w:val="none" w:sz="0" w:space="0" w:color="auto"/>
        <w:left w:val="none" w:sz="0" w:space="0" w:color="auto"/>
        <w:bottom w:val="none" w:sz="0" w:space="0" w:color="auto"/>
        <w:right w:val="none" w:sz="0" w:space="0" w:color="auto"/>
      </w:divBdr>
    </w:div>
    <w:div w:id="1636328127">
      <w:bodyDiv w:val="1"/>
      <w:marLeft w:val="0"/>
      <w:marRight w:val="0"/>
      <w:marTop w:val="0"/>
      <w:marBottom w:val="0"/>
      <w:divBdr>
        <w:top w:val="none" w:sz="0" w:space="0" w:color="auto"/>
        <w:left w:val="none" w:sz="0" w:space="0" w:color="auto"/>
        <w:bottom w:val="none" w:sz="0" w:space="0" w:color="auto"/>
        <w:right w:val="none" w:sz="0" w:space="0" w:color="auto"/>
      </w:divBdr>
    </w:div>
    <w:div w:id="1959793898">
      <w:bodyDiv w:val="1"/>
      <w:marLeft w:val="0"/>
      <w:marRight w:val="0"/>
      <w:marTop w:val="0"/>
      <w:marBottom w:val="0"/>
      <w:divBdr>
        <w:top w:val="none" w:sz="0" w:space="0" w:color="auto"/>
        <w:left w:val="none" w:sz="0" w:space="0" w:color="auto"/>
        <w:bottom w:val="none" w:sz="0" w:space="0" w:color="auto"/>
        <w:right w:val="none" w:sz="0" w:space="0" w:color="auto"/>
      </w:divBdr>
    </w:div>
    <w:div w:id="1972058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A08A4F-8BBD-42A3-9E38-141F5C8987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878</Words>
  <Characters>5008</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5875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Bastone (Swansea Bay UHB - Cluster Development &amp; Planning)</dc:creator>
  <cp:keywords/>
  <dc:description/>
  <cp:lastModifiedBy>Christie Bannon (Swansea Bay UHB - Communications)</cp:lastModifiedBy>
  <cp:revision>8</cp:revision>
  <dcterms:created xsi:type="dcterms:W3CDTF">2024-11-28T14:03:00Z</dcterms:created>
  <dcterms:modified xsi:type="dcterms:W3CDTF">2024-12-30T10:35:00Z</dcterms:modified>
</cp:coreProperties>
</file>