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F79503" w14:textId="6B9A1217" w:rsidR="00D177DF" w:rsidRPr="007F2C2B" w:rsidRDefault="000F0A91" w:rsidP="00AE028D">
      <w:pPr>
        <w:pStyle w:val="Title"/>
        <w:rPr>
          <w:rFonts w:eastAsia="Arial"/>
          <w:b/>
          <w:bCs/>
          <w:lang w:val="en-US"/>
        </w:rPr>
      </w:pPr>
      <w:r w:rsidRPr="007F2C2B">
        <w:rPr>
          <w:rFonts w:eastAsia="Arial"/>
          <w:b/>
          <w:bCs/>
          <w:lang w:val="en-US"/>
        </w:rPr>
        <w:t>A better future for all</w:t>
      </w:r>
      <w:r w:rsidR="00AE028D" w:rsidRPr="007F2C2B">
        <w:rPr>
          <w:rFonts w:eastAsia="Arial"/>
          <w:b/>
          <w:bCs/>
          <w:lang w:val="en-US"/>
        </w:rPr>
        <w:t xml:space="preserve">: </w:t>
      </w:r>
      <w:r w:rsidRPr="007F2C2B">
        <w:rPr>
          <w:rFonts w:eastAsia="Arial"/>
          <w:b/>
          <w:bCs/>
          <w:lang w:val="en-US"/>
        </w:rPr>
        <w:t>Swansea Bay’s Population Health Strategy</w:t>
      </w:r>
    </w:p>
    <w:p w14:paraId="3B123053" w14:textId="77777777" w:rsidR="00DA2DD2" w:rsidRDefault="00DA2DD2" w:rsidP="00DA2DD2">
      <w:pPr>
        <w:widowControl w:val="0"/>
        <w:autoSpaceDE w:val="0"/>
        <w:autoSpaceDN w:val="0"/>
        <w:spacing w:after="0" w:line="240" w:lineRule="auto"/>
        <w:rPr>
          <w:rFonts w:eastAsia="Arial" w:cs="Arial"/>
          <w:b/>
          <w:color w:val="335387"/>
          <w:kern w:val="0"/>
          <w:sz w:val="24"/>
          <w:szCs w:val="24"/>
          <w:lang w:val="en-US"/>
          <w14:ligatures w14:val="none"/>
        </w:rPr>
      </w:pPr>
    </w:p>
    <w:p w14:paraId="221C85FC" w14:textId="08623830" w:rsidR="00D177DF" w:rsidRPr="00701DB3" w:rsidRDefault="00D177DF" w:rsidP="00DA2DD2">
      <w:pPr>
        <w:widowControl w:val="0"/>
        <w:autoSpaceDE w:val="0"/>
        <w:autoSpaceDN w:val="0"/>
        <w:spacing w:after="0" w:line="240" w:lineRule="auto"/>
        <w:rPr>
          <w:rFonts w:eastAsia="Arial" w:cs="Arial"/>
          <w:bCs/>
          <w:kern w:val="0"/>
          <w:sz w:val="24"/>
          <w:szCs w:val="24"/>
          <w:lang w:val="en-US"/>
          <w14:ligatures w14:val="none"/>
        </w:rPr>
      </w:pPr>
      <w:r w:rsidRPr="00701DB3">
        <w:rPr>
          <w:rFonts w:eastAsia="Arial" w:cs="Arial"/>
          <w:bCs/>
          <w:kern w:val="0"/>
          <w:sz w:val="24"/>
          <w:szCs w:val="24"/>
          <w:lang w:val="en-US"/>
          <w14:ligatures w14:val="none"/>
        </w:rPr>
        <w:t>Dr</w:t>
      </w:r>
      <w:r w:rsidRPr="00701DB3">
        <w:rPr>
          <w:rFonts w:eastAsia="Arial" w:cs="Arial"/>
          <w:bCs/>
          <w:spacing w:val="1"/>
          <w:kern w:val="0"/>
          <w:sz w:val="24"/>
          <w:szCs w:val="24"/>
          <w:lang w:val="en-US"/>
          <w14:ligatures w14:val="none"/>
        </w:rPr>
        <w:t xml:space="preserve"> </w:t>
      </w:r>
      <w:r w:rsidRPr="00701DB3">
        <w:rPr>
          <w:rFonts w:eastAsia="Arial" w:cs="Arial"/>
          <w:bCs/>
          <w:kern w:val="0"/>
          <w:sz w:val="24"/>
          <w:szCs w:val="24"/>
          <w:lang w:val="en-US"/>
          <w14:ligatures w14:val="none"/>
        </w:rPr>
        <w:t>Keith</w:t>
      </w:r>
      <w:r w:rsidRPr="00701DB3">
        <w:rPr>
          <w:rFonts w:eastAsia="Arial" w:cs="Arial"/>
          <w:bCs/>
          <w:spacing w:val="2"/>
          <w:kern w:val="0"/>
          <w:sz w:val="24"/>
          <w:szCs w:val="24"/>
          <w:lang w:val="en-US"/>
          <w14:ligatures w14:val="none"/>
        </w:rPr>
        <w:t xml:space="preserve"> </w:t>
      </w:r>
      <w:r w:rsidRPr="00701DB3">
        <w:rPr>
          <w:rFonts w:eastAsia="Arial" w:cs="Arial"/>
          <w:bCs/>
          <w:kern w:val="0"/>
          <w:sz w:val="24"/>
          <w:szCs w:val="24"/>
          <w:lang w:val="en-US"/>
          <w14:ligatures w14:val="none"/>
        </w:rPr>
        <w:t>Reid,</w:t>
      </w:r>
      <w:r w:rsidRPr="00701DB3">
        <w:rPr>
          <w:rFonts w:eastAsia="Arial" w:cs="Arial"/>
          <w:bCs/>
          <w:spacing w:val="-8"/>
          <w:kern w:val="0"/>
          <w:sz w:val="24"/>
          <w:szCs w:val="24"/>
          <w:lang w:val="en-US"/>
          <w14:ligatures w14:val="none"/>
        </w:rPr>
        <w:t xml:space="preserve"> </w:t>
      </w:r>
      <w:r w:rsidRPr="00701DB3">
        <w:rPr>
          <w:rFonts w:eastAsia="Arial" w:cs="Arial"/>
          <w:bCs/>
          <w:kern w:val="0"/>
          <w:sz w:val="24"/>
          <w:szCs w:val="24"/>
          <w:lang w:val="en-US"/>
          <w14:ligatures w14:val="none"/>
        </w:rPr>
        <w:t>Executive</w:t>
      </w:r>
      <w:r w:rsidRPr="00701DB3">
        <w:rPr>
          <w:rFonts w:eastAsia="Arial" w:cs="Arial"/>
          <w:bCs/>
          <w:spacing w:val="2"/>
          <w:kern w:val="0"/>
          <w:sz w:val="24"/>
          <w:szCs w:val="24"/>
          <w:lang w:val="en-US"/>
          <w14:ligatures w14:val="none"/>
        </w:rPr>
        <w:t xml:space="preserve"> </w:t>
      </w:r>
      <w:r w:rsidRPr="00701DB3">
        <w:rPr>
          <w:rFonts w:eastAsia="Arial" w:cs="Arial"/>
          <w:bCs/>
          <w:kern w:val="0"/>
          <w:sz w:val="24"/>
          <w:szCs w:val="24"/>
          <w:lang w:val="en-US"/>
          <w14:ligatures w14:val="none"/>
        </w:rPr>
        <w:t>Director</w:t>
      </w:r>
      <w:r w:rsidRPr="00701DB3">
        <w:rPr>
          <w:rFonts w:eastAsia="Arial" w:cs="Arial"/>
          <w:bCs/>
          <w:spacing w:val="2"/>
          <w:kern w:val="0"/>
          <w:sz w:val="24"/>
          <w:szCs w:val="24"/>
          <w:lang w:val="en-US"/>
          <w14:ligatures w14:val="none"/>
        </w:rPr>
        <w:t xml:space="preserve"> </w:t>
      </w:r>
      <w:r w:rsidRPr="00701DB3">
        <w:rPr>
          <w:rFonts w:eastAsia="Arial" w:cs="Arial"/>
          <w:bCs/>
          <w:kern w:val="0"/>
          <w:sz w:val="24"/>
          <w:szCs w:val="24"/>
          <w:lang w:val="en-US"/>
          <w14:ligatures w14:val="none"/>
        </w:rPr>
        <w:t>of</w:t>
      </w:r>
      <w:r w:rsidRPr="00701DB3">
        <w:rPr>
          <w:rFonts w:eastAsia="Arial" w:cs="Arial"/>
          <w:bCs/>
          <w:spacing w:val="9"/>
          <w:kern w:val="0"/>
          <w:sz w:val="24"/>
          <w:szCs w:val="24"/>
          <w:lang w:val="en-US"/>
          <w14:ligatures w14:val="none"/>
        </w:rPr>
        <w:t xml:space="preserve"> </w:t>
      </w:r>
      <w:r w:rsidRPr="00701DB3">
        <w:rPr>
          <w:rFonts w:eastAsia="Arial" w:cs="Arial"/>
          <w:bCs/>
          <w:kern w:val="0"/>
          <w:sz w:val="24"/>
          <w:szCs w:val="24"/>
          <w:lang w:val="en-US"/>
          <w14:ligatures w14:val="none"/>
        </w:rPr>
        <w:t>Public</w:t>
      </w:r>
      <w:r w:rsidRPr="00701DB3">
        <w:rPr>
          <w:rFonts w:eastAsia="Arial" w:cs="Arial"/>
          <w:bCs/>
          <w:spacing w:val="1"/>
          <w:kern w:val="0"/>
          <w:sz w:val="24"/>
          <w:szCs w:val="24"/>
          <w:lang w:val="en-US"/>
          <w14:ligatures w14:val="none"/>
        </w:rPr>
        <w:t xml:space="preserve"> </w:t>
      </w:r>
      <w:r w:rsidRPr="00701DB3">
        <w:rPr>
          <w:rFonts w:eastAsia="Arial" w:cs="Arial"/>
          <w:bCs/>
          <w:spacing w:val="-2"/>
          <w:kern w:val="0"/>
          <w:sz w:val="24"/>
          <w:szCs w:val="24"/>
          <w:lang w:val="en-US"/>
          <w14:ligatures w14:val="none"/>
        </w:rPr>
        <w:t>Health</w:t>
      </w:r>
    </w:p>
    <w:p w14:paraId="3B4CCB9F" w14:textId="77777777" w:rsidR="00D177DF" w:rsidRPr="00701DB3" w:rsidRDefault="00D177DF" w:rsidP="00DA2DD2">
      <w:pPr>
        <w:widowControl w:val="0"/>
        <w:autoSpaceDE w:val="0"/>
        <w:autoSpaceDN w:val="0"/>
        <w:spacing w:before="118" w:after="0" w:line="240" w:lineRule="auto"/>
        <w:rPr>
          <w:rFonts w:eastAsia="Arial" w:cs="Arial"/>
          <w:bCs/>
          <w:kern w:val="0"/>
          <w:sz w:val="24"/>
          <w:szCs w:val="24"/>
          <w:lang w:val="en-US"/>
          <w14:ligatures w14:val="none"/>
        </w:rPr>
      </w:pPr>
      <w:r w:rsidRPr="00701DB3">
        <w:rPr>
          <w:rFonts w:eastAsia="Arial" w:cs="Arial"/>
          <w:bCs/>
          <w:kern w:val="0"/>
          <w:sz w:val="24"/>
          <w:szCs w:val="24"/>
          <w:lang w:val="en-US"/>
          <w14:ligatures w14:val="none"/>
        </w:rPr>
        <w:t>February</w:t>
      </w:r>
      <w:r w:rsidRPr="00701DB3">
        <w:rPr>
          <w:rFonts w:eastAsia="Arial" w:cs="Arial"/>
          <w:bCs/>
          <w:spacing w:val="11"/>
          <w:kern w:val="0"/>
          <w:sz w:val="24"/>
          <w:szCs w:val="24"/>
          <w:lang w:val="en-US"/>
          <w14:ligatures w14:val="none"/>
        </w:rPr>
        <w:t xml:space="preserve"> </w:t>
      </w:r>
      <w:r w:rsidRPr="00701DB3">
        <w:rPr>
          <w:rFonts w:eastAsia="Arial" w:cs="Arial"/>
          <w:bCs/>
          <w:spacing w:val="-4"/>
          <w:kern w:val="0"/>
          <w:sz w:val="24"/>
          <w:szCs w:val="24"/>
          <w:lang w:val="en-US"/>
          <w14:ligatures w14:val="none"/>
        </w:rPr>
        <w:t>2023</w:t>
      </w:r>
    </w:p>
    <w:p w14:paraId="35ACA96F" w14:textId="77777777" w:rsidR="001B0605" w:rsidRDefault="001B0605" w:rsidP="00B83D0D">
      <w:pPr>
        <w:widowControl w:val="0"/>
        <w:autoSpaceDE w:val="0"/>
        <w:autoSpaceDN w:val="0"/>
        <w:spacing w:before="131" w:after="0" w:line="240" w:lineRule="auto"/>
        <w:rPr>
          <w:rFonts w:eastAsia="Arial" w:cs="Arial"/>
          <w:kern w:val="0"/>
          <w:sz w:val="24"/>
          <w:szCs w:val="24"/>
          <w:lang w:val="en-US"/>
          <w14:ligatures w14:val="none"/>
        </w:rPr>
      </w:pPr>
    </w:p>
    <w:p w14:paraId="080B6B01" w14:textId="77777777" w:rsidR="001B0605" w:rsidRDefault="001B0605" w:rsidP="00B83D0D">
      <w:pPr>
        <w:widowControl w:val="0"/>
        <w:autoSpaceDE w:val="0"/>
        <w:autoSpaceDN w:val="0"/>
        <w:spacing w:before="131" w:after="0" w:line="240" w:lineRule="auto"/>
        <w:rPr>
          <w:rFonts w:eastAsia="Arial" w:cs="Arial"/>
          <w:kern w:val="0"/>
          <w:sz w:val="24"/>
          <w:szCs w:val="24"/>
          <w:lang w:val="en-US"/>
          <w14:ligatures w14:val="none"/>
        </w:rPr>
      </w:pPr>
    </w:p>
    <w:p w14:paraId="6BFB16A7" w14:textId="55D1D140" w:rsidR="001B0605" w:rsidRDefault="00465B0E" w:rsidP="00465B0E">
      <w:pPr>
        <w:widowControl w:val="0"/>
        <w:autoSpaceDE w:val="0"/>
        <w:autoSpaceDN w:val="0"/>
        <w:spacing w:before="131" w:after="0" w:line="240" w:lineRule="auto"/>
        <w:jc w:val="center"/>
        <w:rPr>
          <w:rFonts w:eastAsia="Arial" w:cs="Arial"/>
          <w:kern w:val="0"/>
          <w:sz w:val="24"/>
          <w:szCs w:val="24"/>
          <w:lang w:val="en-US"/>
          <w14:ligatures w14:val="none"/>
        </w:rPr>
      </w:pPr>
      <w:r w:rsidRPr="001B0605">
        <w:rPr>
          <w:rFonts w:eastAsia="Arial" w:cs="Arial"/>
          <w:noProof/>
          <w:kern w:val="0"/>
          <w:sz w:val="24"/>
          <w:szCs w:val="24"/>
          <w:lang w:val="en-US"/>
          <w14:ligatures w14:val="none"/>
        </w:rPr>
        <w:drawing>
          <wp:inline distT="0" distB="0" distL="0" distR="0" wp14:anchorId="6D5555D8" wp14:editId="7DCB3840">
            <wp:extent cx="3830234" cy="5464232"/>
            <wp:effectExtent l="0" t="0" r="0" b="3175"/>
            <wp:docPr id="1691560304" name="Picture 1" descr="A colourful cover of the report with community photos. The title is &quot;A Better future for all: Swansea Bay’s Population Health Strategy&quo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560304" name="Picture 1" descr="A colourful cover of the report with community photos. The title is &quot;A Better future for all: Swansea Bay’s Population Health Strategy&quot;. "/>
                    <pic:cNvPicPr/>
                  </pic:nvPicPr>
                  <pic:blipFill rotWithShape="1">
                    <a:blip r:embed="rId11"/>
                    <a:srcRect l="2494" t="1499"/>
                    <a:stretch>
                      <a:fillRect/>
                    </a:stretch>
                  </pic:blipFill>
                  <pic:spPr bwMode="auto">
                    <a:xfrm>
                      <a:off x="0" y="0"/>
                      <a:ext cx="3830400" cy="5464468"/>
                    </a:xfrm>
                    <a:prstGeom prst="rect">
                      <a:avLst/>
                    </a:prstGeom>
                    <a:ln>
                      <a:noFill/>
                    </a:ln>
                    <a:extLst>
                      <a:ext uri="{53640926-AAD7-44D8-BBD7-CCE9431645EC}">
                        <a14:shadowObscured xmlns:a14="http://schemas.microsoft.com/office/drawing/2010/main"/>
                      </a:ext>
                    </a:extLst>
                  </pic:spPr>
                </pic:pic>
              </a:graphicData>
            </a:graphic>
          </wp:inline>
        </w:drawing>
      </w:r>
    </w:p>
    <w:p w14:paraId="3766841C" w14:textId="6CC06EE3" w:rsidR="001B0605" w:rsidRDefault="001B0605" w:rsidP="001B0605">
      <w:pPr>
        <w:widowControl w:val="0"/>
        <w:autoSpaceDE w:val="0"/>
        <w:autoSpaceDN w:val="0"/>
        <w:spacing w:before="131" w:after="0" w:line="240" w:lineRule="auto"/>
        <w:jc w:val="center"/>
        <w:rPr>
          <w:rFonts w:eastAsia="Arial" w:cs="Arial"/>
          <w:kern w:val="0"/>
          <w:sz w:val="24"/>
          <w:szCs w:val="24"/>
          <w:lang w:val="en-US"/>
          <w14:ligatures w14:val="none"/>
        </w:rPr>
      </w:pPr>
    </w:p>
    <w:p w14:paraId="02D02957" w14:textId="3F9190B4" w:rsidR="001B0605" w:rsidRPr="00701DB3" w:rsidRDefault="00DD1B48" w:rsidP="00B83D0D">
      <w:pPr>
        <w:widowControl w:val="0"/>
        <w:autoSpaceDE w:val="0"/>
        <w:autoSpaceDN w:val="0"/>
        <w:spacing w:before="131" w:after="0" w:line="240" w:lineRule="auto"/>
        <w:rPr>
          <w:rFonts w:eastAsia="Arial" w:cs="Arial"/>
          <w:kern w:val="0"/>
          <w:sz w:val="24"/>
          <w:szCs w:val="24"/>
          <w:lang w:val="en-US"/>
          <w14:ligatures w14:val="none"/>
        </w:rPr>
      </w:pPr>
      <w:r w:rsidRPr="00767E3E">
        <w:rPr>
          <w:noProof/>
          <w:lang w:eastAsia="en-GB"/>
        </w:rPr>
        <w:drawing>
          <wp:anchor distT="0" distB="0" distL="114300" distR="114300" simplePos="0" relativeHeight="251661312" behindDoc="1" locked="0" layoutInCell="1" allowOverlap="1" wp14:anchorId="4E6915BE" wp14:editId="11965C95">
            <wp:simplePos x="0" y="0"/>
            <wp:positionH relativeFrom="margin">
              <wp:posOffset>4038397</wp:posOffset>
            </wp:positionH>
            <wp:positionV relativeFrom="paragraph">
              <wp:posOffset>224574</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F70BA">
        <w:rPr>
          <w:noProof/>
          <w:lang w:eastAsia="en-GB"/>
        </w:rPr>
        <w:drawing>
          <wp:anchor distT="0" distB="0" distL="114300" distR="114300" simplePos="0" relativeHeight="251659264" behindDoc="1" locked="0" layoutInCell="1" allowOverlap="1" wp14:anchorId="6955EB71" wp14:editId="717EACB9">
            <wp:simplePos x="0" y="0"/>
            <wp:positionH relativeFrom="column">
              <wp:posOffset>-621102</wp:posOffset>
            </wp:positionH>
            <wp:positionV relativeFrom="paragraph">
              <wp:posOffset>155467</wp:posOffset>
            </wp:positionV>
            <wp:extent cx="3124200" cy="751840"/>
            <wp:effectExtent l="0" t="0" r="0" b="0"/>
            <wp:wrapTight wrapText="bothSides">
              <wp:wrapPolygon edited="0">
                <wp:start x="0" y="0"/>
                <wp:lineTo x="0" y="20797"/>
                <wp:lineTo x="21468" y="20797"/>
                <wp:lineTo x="21468" y="0"/>
                <wp:lineTo x="0" y="0"/>
              </wp:wrapPolygon>
            </wp:wrapTight>
            <wp:docPr id="1"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32AA6D" w14:textId="77777777" w:rsidR="007F70BA" w:rsidRDefault="007F70BA" w:rsidP="009372A1">
      <w:pPr>
        <w:pStyle w:val="Heading1"/>
        <w:rPr>
          <w:rFonts w:eastAsia="Arial"/>
          <w:w w:val="105"/>
          <w:lang w:val="en-US"/>
        </w:rPr>
      </w:pPr>
    </w:p>
    <w:p w14:paraId="3E32DD73" w14:textId="05DCD70C" w:rsidR="00D177DF" w:rsidRPr="00701DB3" w:rsidRDefault="00D177DF" w:rsidP="009372A1">
      <w:pPr>
        <w:pStyle w:val="Heading1"/>
        <w:rPr>
          <w:rFonts w:eastAsia="Arial"/>
          <w:lang w:val="en-US"/>
        </w:rPr>
      </w:pPr>
      <w:r w:rsidRPr="00701DB3">
        <w:rPr>
          <w:rFonts w:eastAsia="Arial"/>
          <w:w w:val="105"/>
          <w:lang w:val="en-US"/>
        </w:rPr>
        <w:t>Acknowledgements</w:t>
      </w:r>
    </w:p>
    <w:p w14:paraId="4066674F" w14:textId="77777777" w:rsidR="00D177DF" w:rsidRPr="003D169D" w:rsidRDefault="00D177DF" w:rsidP="00DA2DD2">
      <w:pPr>
        <w:widowControl w:val="0"/>
        <w:autoSpaceDE w:val="0"/>
        <w:autoSpaceDN w:val="0"/>
        <w:spacing w:before="255" w:after="0" w:line="240" w:lineRule="auto"/>
        <w:outlineLvl w:val="5"/>
        <w:rPr>
          <w:rFonts w:eastAsia="Calibri" w:cs="Arial"/>
          <w:bCs/>
          <w:kern w:val="0"/>
          <w:sz w:val="24"/>
          <w:szCs w:val="24"/>
          <w:lang w:val="en-US"/>
          <w14:ligatures w14:val="none"/>
        </w:rPr>
      </w:pPr>
      <w:r w:rsidRPr="00701DB3">
        <w:rPr>
          <w:rFonts w:eastAsia="Calibri" w:cs="Arial"/>
          <w:bCs/>
          <w:spacing w:val="-2"/>
          <w:kern w:val="0"/>
          <w:sz w:val="24"/>
          <w:szCs w:val="24"/>
          <w:lang w:val="en-US"/>
          <w14:ligatures w14:val="none"/>
        </w:rPr>
        <w:t>My</w:t>
      </w:r>
      <w:r w:rsidRPr="00701DB3">
        <w:rPr>
          <w:rFonts w:eastAsia="Calibri" w:cs="Arial"/>
          <w:bCs/>
          <w:spacing w:val="-14"/>
          <w:kern w:val="0"/>
          <w:sz w:val="24"/>
          <w:szCs w:val="24"/>
          <w:lang w:val="en-US"/>
          <w14:ligatures w14:val="none"/>
        </w:rPr>
        <w:t xml:space="preserve"> </w:t>
      </w:r>
      <w:r w:rsidRPr="00701DB3">
        <w:rPr>
          <w:rFonts w:eastAsia="Calibri" w:cs="Arial"/>
          <w:bCs/>
          <w:spacing w:val="-2"/>
          <w:kern w:val="0"/>
          <w:sz w:val="24"/>
          <w:szCs w:val="24"/>
          <w:lang w:val="en-US"/>
          <w14:ligatures w14:val="none"/>
        </w:rPr>
        <w:t>thanks</w:t>
      </w:r>
      <w:r w:rsidRPr="00701DB3">
        <w:rPr>
          <w:rFonts w:eastAsia="Calibri" w:cs="Arial"/>
          <w:bCs/>
          <w:spacing w:val="-13"/>
          <w:kern w:val="0"/>
          <w:sz w:val="24"/>
          <w:szCs w:val="24"/>
          <w:lang w:val="en-US"/>
          <w14:ligatures w14:val="none"/>
        </w:rPr>
        <w:t xml:space="preserve"> </w:t>
      </w:r>
      <w:r w:rsidRPr="00701DB3">
        <w:rPr>
          <w:rFonts w:eastAsia="Calibri" w:cs="Arial"/>
          <w:bCs/>
          <w:spacing w:val="-2"/>
          <w:kern w:val="0"/>
          <w:sz w:val="24"/>
          <w:szCs w:val="24"/>
          <w:lang w:val="en-US"/>
          <w14:ligatures w14:val="none"/>
        </w:rPr>
        <w:t>go</w:t>
      </w:r>
      <w:r w:rsidRPr="00701DB3">
        <w:rPr>
          <w:rFonts w:eastAsia="Calibri" w:cs="Arial"/>
          <w:bCs/>
          <w:spacing w:val="-13"/>
          <w:kern w:val="0"/>
          <w:sz w:val="24"/>
          <w:szCs w:val="24"/>
          <w:lang w:val="en-US"/>
          <w14:ligatures w14:val="none"/>
        </w:rPr>
        <w:t xml:space="preserve"> </w:t>
      </w:r>
      <w:r w:rsidRPr="00701DB3">
        <w:rPr>
          <w:rFonts w:eastAsia="Calibri" w:cs="Arial"/>
          <w:bCs/>
          <w:spacing w:val="-2"/>
          <w:kern w:val="0"/>
          <w:sz w:val="24"/>
          <w:szCs w:val="24"/>
          <w:lang w:val="en-US"/>
          <w14:ligatures w14:val="none"/>
        </w:rPr>
        <w:t>to</w:t>
      </w:r>
      <w:r w:rsidRPr="00701DB3">
        <w:rPr>
          <w:rFonts w:eastAsia="Calibri" w:cs="Arial"/>
          <w:bCs/>
          <w:spacing w:val="-12"/>
          <w:kern w:val="0"/>
          <w:sz w:val="24"/>
          <w:szCs w:val="24"/>
          <w:lang w:val="en-US"/>
          <w14:ligatures w14:val="none"/>
        </w:rPr>
        <w:t xml:space="preserve"> </w:t>
      </w:r>
      <w:r w:rsidRPr="00701DB3">
        <w:rPr>
          <w:rFonts w:eastAsia="Calibri" w:cs="Arial"/>
          <w:bCs/>
          <w:spacing w:val="-2"/>
          <w:kern w:val="0"/>
          <w:sz w:val="24"/>
          <w:szCs w:val="24"/>
          <w:lang w:val="en-US"/>
          <w14:ligatures w14:val="none"/>
        </w:rPr>
        <w:t>all</w:t>
      </w:r>
      <w:r w:rsidRPr="00701DB3">
        <w:rPr>
          <w:rFonts w:eastAsia="Calibri" w:cs="Arial"/>
          <w:bCs/>
          <w:spacing w:val="-12"/>
          <w:kern w:val="0"/>
          <w:sz w:val="24"/>
          <w:szCs w:val="24"/>
          <w:lang w:val="en-US"/>
          <w14:ligatures w14:val="none"/>
        </w:rPr>
        <w:t xml:space="preserve"> </w:t>
      </w:r>
      <w:r w:rsidRPr="00701DB3">
        <w:rPr>
          <w:rFonts w:eastAsia="Calibri" w:cs="Arial"/>
          <w:bCs/>
          <w:spacing w:val="-2"/>
          <w:kern w:val="0"/>
          <w:sz w:val="24"/>
          <w:szCs w:val="24"/>
          <w:lang w:val="en-US"/>
          <w14:ligatures w14:val="none"/>
        </w:rPr>
        <w:t>those</w:t>
      </w:r>
      <w:r w:rsidRPr="00701DB3">
        <w:rPr>
          <w:rFonts w:eastAsia="Calibri" w:cs="Arial"/>
          <w:bCs/>
          <w:spacing w:val="-12"/>
          <w:kern w:val="0"/>
          <w:sz w:val="24"/>
          <w:szCs w:val="24"/>
          <w:lang w:val="en-US"/>
          <w14:ligatures w14:val="none"/>
        </w:rPr>
        <w:t xml:space="preserve"> </w:t>
      </w:r>
      <w:r w:rsidRPr="003D169D">
        <w:rPr>
          <w:rFonts w:eastAsia="Calibri" w:cs="Arial"/>
          <w:bCs/>
          <w:spacing w:val="-2"/>
          <w:kern w:val="0"/>
          <w:sz w:val="24"/>
          <w:szCs w:val="24"/>
          <w:lang w:val="en-US"/>
          <w14:ligatures w14:val="none"/>
        </w:rPr>
        <w:t>who</w:t>
      </w:r>
      <w:r w:rsidRPr="003D169D">
        <w:rPr>
          <w:rFonts w:eastAsia="Calibri" w:cs="Arial"/>
          <w:bCs/>
          <w:spacing w:val="-12"/>
          <w:kern w:val="0"/>
          <w:sz w:val="24"/>
          <w:szCs w:val="24"/>
          <w:lang w:val="en-US"/>
          <w14:ligatures w14:val="none"/>
        </w:rPr>
        <w:t xml:space="preserve"> </w:t>
      </w:r>
      <w:r w:rsidRPr="003D169D">
        <w:rPr>
          <w:rFonts w:eastAsia="Calibri" w:cs="Arial"/>
          <w:bCs/>
          <w:spacing w:val="-2"/>
          <w:kern w:val="0"/>
          <w:sz w:val="24"/>
          <w:szCs w:val="24"/>
          <w:lang w:val="en-US"/>
          <w14:ligatures w14:val="none"/>
        </w:rPr>
        <w:t>have</w:t>
      </w:r>
      <w:r w:rsidRPr="003D169D">
        <w:rPr>
          <w:rFonts w:eastAsia="Calibri" w:cs="Arial"/>
          <w:bCs/>
          <w:spacing w:val="-12"/>
          <w:kern w:val="0"/>
          <w:sz w:val="24"/>
          <w:szCs w:val="24"/>
          <w:lang w:val="en-US"/>
          <w14:ligatures w14:val="none"/>
        </w:rPr>
        <w:t xml:space="preserve"> </w:t>
      </w:r>
      <w:r w:rsidRPr="003D169D">
        <w:rPr>
          <w:rFonts w:eastAsia="Calibri" w:cs="Arial"/>
          <w:bCs/>
          <w:spacing w:val="-2"/>
          <w:kern w:val="0"/>
          <w:sz w:val="24"/>
          <w:szCs w:val="24"/>
          <w:lang w:val="en-US"/>
          <w14:ligatures w14:val="none"/>
        </w:rPr>
        <w:t>contributed</w:t>
      </w:r>
      <w:r w:rsidRPr="003D169D">
        <w:rPr>
          <w:rFonts w:eastAsia="Calibri" w:cs="Arial"/>
          <w:bCs/>
          <w:spacing w:val="-12"/>
          <w:kern w:val="0"/>
          <w:sz w:val="24"/>
          <w:szCs w:val="24"/>
          <w:lang w:val="en-US"/>
          <w14:ligatures w14:val="none"/>
        </w:rPr>
        <w:t xml:space="preserve"> </w:t>
      </w:r>
      <w:r w:rsidRPr="003D169D">
        <w:rPr>
          <w:rFonts w:eastAsia="Calibri" w:cs="Arial"/>
          <w:bCs/>
          <w:spacing w:val="-2"/>
          <w:kern w:val="0"/>
          <w:sz w:val="24"/>
          <w:szCs w:val="24"/>
          <w:lang w:val="en-US"/>
          <w14:ligatures w14:val="none"/>
        </w:rPr>
        <w:t>to</w:t>
      </w:r>
      <w:r w:rsidRPr="003D169D">
        <w:rPr>
          <w:rFonts w:eastAsia="Calibri" w:cs="Arial"/>
          <w:bCs/>
          <w:spacing w:val="-12"/>
          <w:kern w:val="0"/>
          <w:sz w:val="24"/>
          <w:szCs w:val="24"/>
          <w:lang w:val="en-US"/>
          <w14:ligatures w14:val="none"/>
        </w:rPr>
        <w:t xml:space="preserve"> </w:t>
      </w:r>
      <w:r w:rsidRPr="003D169D">
        <w:rPr>
          <w:rFonts w:eastAsia="Calibri" w:cs="Arial"/>
          <w:bCs/>
          <w:spacing w:val="-2"/>
          <w:kern w:val="0"/>
          <w:sz w:val="24"/>
          <w:szCs w:val="24"/>
          <w:lang w:val="en-US"/>
          <w14:ligatures w14:val="none"/>
        </w:rPr>
        <w:t>the</w:t>
      </w:r>
      <w:r w:rsidRPr="003D169D">
        <w:rPr>
          <w:rFonts w:eastAsia="Calibri" w:cs="Arial"/>
          <w:bCs/>
          <w:spacing w:val="-12"/>
          <w:kern w:val="0"/>
          <w:sz w:val="24"/>
          <w:szCs w:val="24"/>
          <w:lang w:val="en-US"/>
          <w14:ligatures w14:val="none"/>
        </w:rPr>
        <w:t xml:space="preserve"> </w:t>
      </w:r>
      <w:r w:rsidRPr="003D169D">
        <w:rPr>
          <w:rFonts w:eastAsia="Calibri" w:cs="Arial"/>
          <w:bCs/>
          <w:spacing w:val="-2"/>
          <w:kern w:val="0"/>
          <w:sz w:val="24"/>
          <w:szCs w:val="24"/>
          <w:lang w:val="en-US"/>
          <w14:ligatures w14:val="none"/>
        </w:rPr>
        <w:t>production</w:t>
      </w:r>
      <w:r w:rsidRPr="003D169D">
        <w:rPr>
          <w:rFonts w:eastAsia="Calibri" w:cs="Arial"/>
          <w:bCs/>
          <w:spacing w:val="-12"/>
          <w:kern w:val="0"/>
          <w:sz w:val="24"/>
          <w:szCs w:val="24"/>
          <w:lang w:val="en-US"/>
          <w14:ligatures w14:val="none"/>
        </w:rPr>
        <w:t xml:space="preserve"> </w:t>
      </w:r>
      <w:r w:rsidRPr="003D169D">
        <w:rPr>
          <w:rFonts w:eastAsia="Calibri" w:cs="Arial"/>
          <w:bCs/>
          <w:spacing w:val="-2"/>
          <w:kern w:val="0"/>
          <w:sz w:val="24"/>
          <w:szCs w:val="24"/>
          <w:lang w:val="en-US"/>
          <w14:ligatures w14:val="none"/>
        </w:rPr>
        <w:t>of</w:t>
      </w:r>
      <w:r w:rsidRPr="003D169D">
        <w:rPr>
          <w:rFonts w:eastAsia="Calibri" w:cs="Arial"/>
          <w:bCs/>
          <w:spacing w:val="-6"/>
          <w:kern w:val="0"/>
          <w:sz w:val="24"/>
          <w:szCs w:val="24"/>
          <w:lang w:val="en-US"/>
          <w14:ligatures w14:val="none"/>
        </w:rPr>
        <w:t xml:space="preserve"> </w:t>
      </w:r>
      <w:r w:rsidRPr="003D169D">
        <w:rPr>
          <w:rFonts w:eastAsia="Calibri" w:cs="Arial"/>
          <w:bCs/>
          <w:spacing w:val="-2"/>
          <w:kern w:val="0"/>
          <w:sz w:val="24"/>
          <w:szCs w:val="24"/>
          <w:lang w:val="en-US"/>
          <w14:ligatures w14:val="none"/>
        </w:rPr>
        <w:t>this</w:t>
      </w:r>
      <w:r w:rsidRPr="003D169D">
        <w:rPr>
          <w:rFonts w:eastAsia="Calibri" w:cs="Arial"/>
          <w:bCs/>
          <w:spacing w:val="-12"/>
          <w:kern w:val="0"/>
          <w:sz w:val="24"/>
          <w:szCs w:val="24"/>
          <w:lang w:val="en-US"/>
          <w14:ligatures w14:val="none"/>
        </w:rPr>
        <w:t xml:space="preserve"> </w:t>
      </w:r>
      <w:r w:rsidRPr="003D169D">
        <w:rPr>
          <w:rFonts w:eastAsia="Calibri" w:cs="Arial"/>
          <w:bCs/>
          <w:spacing w:val="-2"/>
          <w:kern w:val="0"/>
          <w:sz w:val="24"/>
          <w:szCs w:val="24"/>
          <w:lang w:val="en-US"/>
          <w14:ligatures w14:val="none"/>
        </w:rPr>
        <w:t>document,</w:t>
      </w:r>
      <w:r w:rsidRPr="003D169D">
        <w:rPr>
          <w:rFonts w:eastAsia="Calibri" w:cs="Arial"/>
          <w:bCs/>
          <w:spacing w:val="-13"/>
          <w:kern w:val="0"/>
          <w:sz w:val="24"/>
          <w:szCs w:val="24"/>
          <w:lang w:val="en-US"/>
          <w14:ligatures w14:val="none"/>
        </w:rPr>
        <w:t xml:space="preserve"> </w:t>
      </w:r>
      <w:r w:rsidRPr="003D169D">
        <w:rPr>
          <w:rFonts w:eastAsia="Calibri" w:cs="Arial"/>
          <w:bCs/>
          <w:spacing w:val="-2"/>
          <w:kern w:val="0"/>
          <w:sz w:val="24"/>
          <w:szCs w:val="24"/>
          <w:lang w:val="en-US"/>
          <w14:ligatures w14:val="none"/>
        </w:rPr>
        <w:t>in</w:t>
      </w:r>
      <w:r w:rsidRPr="003D169D">
        <w:rPr>
          <w:rFonts w:eastAsia="Calibri" w:cs="Arial"/>
          <w:bCs/>
          <w:spacing w:val="-12"/>
          <w:kern w:val="0"/>
          <w:sz w:val="24"/>
          <w:szCs w:val="24"/>
          <w:lang w:val="en-US"/>
          <w14:ligatures w14:val="none"/>
        </w:rPr>
        <w:t xml:space="preserve"> </w:t>
      </w:r>
      <w:r w:rsidRPr="003D169D">
        <w:rPr>
          <w:rFonts w:eastAsia="Calibri" w:cs="Arial"/>
          <w:bCs/>
          <w:spacing w:val="-2"/>
          <w:kern w:val="0"/>
          <w:sz w:val="24"/>
          <w:szCs w:val="24"/>
          <w:lang w:val="en-US"/>
          <w14:ligatures w14:val="none"/>
        </w:rPr>
        <w:t>particular:</w:t>
      </w:r>
    </w:p>
    <w:p w14:paraId="33961612" w14:textId="48995DE6" w:rsidR="00D177DF" w:rsidRPr="00B83D0D" w:rsidRDefault="00D177DF" w:rsidP="00B83D0D">
      <w:pPr>
        <w:widowControl w:val="0"/>
        <w:numPr>
          <w:ilvl w:val="0"/>
          <w:numId w:val="1"/>
        </w:numPr>
        <w:tabs>
          <w:tab w:val="left" w:pos="505"/>
          <w:tab w:val="left" w:pos="507"/>
        </w:tabs>
        <w:autoSpaceDE w:val="0"/>
        <w:autoSpaceDN w:val="0"/>
        <w:spacing w:before="189" w:after="0" w:line="240" w:lineRule="auto"/>
        <w:ind w:left="505" w:right="249"/>
        <w:rPr>
          <w:rFonts w:eastAsia="Arial" w:cs="Arial"/>
          <w:kern w:val="0"/>
          <w:sz w:val="24"/>
          <w:szCs w:val="24"/>
          <w:lang w:val="en-US"/>
          <w14:ligatures w14:val="none"/>
        </w:rPr>
      </w:pPr>
      <w:r w:rsidRPr="00B83D0D">
        <w:rPr>
          <w:rFonts w:eastAsia="Arial" w:cs="Arial"/>
          <w:kern w:val="0"/>
          <w:sz w:val="24"/>
          <w:szCs w:val="24"/>
          <w:lang w:val="en-US"/>
          <w14:ligatures w14:val="none"/>
        </w:rPr>
        <w:t xml:space="preserve">The many stakeholders and partners that shared their valuable insight and enthusiasm and </w:t>
      </w:r>
      <w:r w:rsidR="0030108F" w:rsidRPr="00B83D0D">
        <w:rPr>
          <w:rFonts w:eastAsia="Arial" w:cs="Arial"/>
          <w:kern w:val="0"/>
          <w:sz w:val="24"/>
          <w:szCs w:val="24"/>
          <w:lang w:val="en-US"/>
          <w14:ligatures w14:val="none"/>
        </w:rPr>
        <w:t>helped</w:t>
      </w:r>
      <w:r w:rsidR="0030108F">
        <w:rPr>
          <w:rFonts w:eastAsia="Arial" w:cs="Arial"/>
          <w:spacing w:val="40"/>
          <w:w w:val="105"/>
          <w:kern w:val="0"/>
          <w:sz w:val="24"/>
          <w:szCs w:val="24"/>
          <w:lang w:val="en-US"/>
          <w14:ligatures w14:val="none"/>
        </w:rPr>
        <w:t xml:space="preserve"> </w:t>
      </w:r>
      <w:r w:rsidRPr="00B83D0D">
        <w:rPr>
          <w:rFonts w:eastAsia="Arial" w:cs="Arial"/>
          <w:w w:val="105"/>
          <w:kern w:val="0"/>
          <w:sz w:val="24"/>
          <w:szCs w:val="24"/>
          <w:lang w:val="en-US"/>
          <w14:ligatures w14:val="none"/>
        </w:rPr>
        <w:t>in co-producing the recommended actions</w:t>
      </w:r>
    </w:p>
    <w:p w14:paraId="1FD9783F" w14:textId="0BD1800B" w:rsidR="00D177DF" w:rsidRPr="00B83D0D" w:rsidRDefault="00D177DF" w:rsidP="00B83D0D">
      <w:pPr>
        <w:widowControl w:val="0"/>
        <w:numPr>
          <w:ilvl w:val="0"/>
          <w:numId w:val="1"/>
        </w:numPr>
        <w:tabs>
          <w:tab w:val="left" w:pos="505"/>
        </w:tabs>
        <w:autoSpaceDE w:val="0"/>
        <w:autoSpaceDN w:val="0"/>
        <w:spacing w:before="147" w:after="0" w:line="240" w:lineRule="auto"/>
        <w:ind w:left="505" w:hanging="282"/>
        <w:rPr>
          <w:rFonts w:eastAsia="Arial" w:cs="Arial"/>
          <w:kern w:val="0"/>
          <w:sz w:val="24"/>
          <w:szCs w:val="24"/>
          <w:lang w:val="en-US"/>
          <w14:ligatures w14:val="none"/>
        </w:rPr>
      </w:pPr>
      <w:r w:rsidRPr="00B83D0D">
        <w:rPr>
          <w:rFonts w:eastAsia="Arial" w:cs="Arial"/>
          <w:kern w:val="0"/>
          <w:sz w:val="24"/>
          <w:szCs w:val="24"/>
          <w:lang w:val="en-US"/>
          <w14:ligatures w14:val="none"/>
        </w:rPr>
        <w:t>The</w:t>
      </w:r>
      <w:r w:rsidRPr="00B83D0D">
        <w:rPr>
          <w:rFonts w:eastAsia="Arial" w:cs="Arial"/>
          <w:spacing w:val="-6"/>
          <w:kern w:val="0"/>
          <w:sz w:val="24"/>
          <w:szCs w:val="24"/>
          <w:lang w:val="en-US"/>
          <w14:ligatures w14:val="none"/>
        </w:rPr>
        <w:t xml:space="preserve"> </w:t>
      </w:r>
      <w:r w:rsidRPr="00B83D0D">
        <w:rPr>
          <w:rFonts w:eastAsia="Arial" w:cs="Arial"/>
          <w:kern w:val="0"/>
          <w:sz w:val="24"/>
          <w:szCs w:val="24"/>
          <w:lang w:val="en-US"/>
          <w14:ligatures w14:val="none"/>
        </w:rPr>
        <w:t>Swansea</w:t>
      </w:r>
      <w:r w:rsidRPr="00B83D0D">
        <w:rPr>
          <w:rFonts w:eastAsia="Arial" w:cs="Arial"/>
          <w:spacing w:val="-5"/>
          <w:kern w:val="0"/>
          <w:sz w:val="24"/>
          <w:szCs w:val="24"/>
          <w:lang w:val="en-US"/>
          <w14:ligatures w14:val="none"/>
        </w:rPr>
        <w:t xml:space="preserve"> </w:t>
      </w:r>
      <w:r w:rsidRPr="00B83D0D">
        <w:rPr>
          <w:rFonts w:eastAsia="Arial" w:cs="Arial"/>
          <w:kern w:val="0"/>
          <w:sz w:val="24"/>
          <w:szCs w:val="24"/>
          <w:lang w:val="en-US"/>
          <w14:ligatures w14:val="none"/>
        </w:rPr>
        <w:t>Bay</w:t>
      </w:r>
      <w:r w:rsidRPr="00B83D0D">
        <w:rPr>
          <w:rFonts w:eastAsia="Arial" w:cs="Arial"/>
          <w:spacing w:val="-5"/>
          <w:kern w:val="0"/>
          <w:sz w:val="24"/>
          <w:szCs w:val="24"/>
          <w:lang w:val="en-US"/>
          <w14:ligatures w14:val="none"/>
        </w:rPr>
        <w:t xml:space="preserve"> </w:t>
      </w:r>
      <w:r w:rsidRPr="00B83D0D">
        <w:rPr>
          <w:rFonts w:eastAsia="Arial" w:cs="Arial"/>
          <w:kern w:val="0"/>
          <w:sz w:val="24"/>
          <w:szCs w:val="24"/>
          <w:lang w:val="en-US"/>
          <w14:ligatures w14:val="none"/>
        </w:rPr>
        <w:t>Public</w:t>
      </w:r>
      <w:r w:rsidRPr="00B83D0D">
        <w:rPr>
          <w:rFonts w:eastAsia="Arial" w:cs="Arial"/>
          <w:spacing w:val="-5"/>
          <w:kern w:val="0"/>
          <w:sz w:val="24"/>
          <w:szCs w:val="24"/>
          <w:lang w:val="en-US"/>
          <w14:ligatures w14:val="none"/>
        </w:rPr>
        <w:t xml:space="preserve"> </w:t>
      </w:r>
      <w:r w:rsidRPr="00B83D0D">
        <w:rPr>
          <w:rFonts w:eastAsia="Arial" w:cs="Arial"/>
          <w:kern w:val="0"/>
          <w:sz w:val="24"/>
          <w:szCs w:val="24"/>
          <w:lang w:val="en-US"/>
          <w14:ligatures w14:val="none"/>
        </w:rPr>
        <w:t>Health</w:t>
      </w:r>
      <w:r w:rsidRPr="00B83D0D">
        <w:rPr>
          <w:rFonts w:eastAsia="Arial" w:cs="Arial"/>
          <w:spacing w:val="-11"/>
          <w:kern w:val="0"/>
          <w:sz w:val="24"/>
          <w:szCs w:val="24"/>
          <w:lang w:val="en-US"/>
          <w14:ligatures w14:val="none"/>
        </w:rPr>
        <w:t xml:space="preserve"> </w:t>
      </w:r>
      <w:r w:rsidRPr="00B83D0D">
        <w:rPr>
          <w:rFonts w:eastAsia="Arial" w:cs="Arial"/>
          <w:kern w:val="0"/>
          <w:sz w:val="24"/>
          <w:szCs w:val="24"/>
          <w:lang w:val="en-US"/>
          <w14:ligatures w14:val="none"/>
        </w:rPr>
        <w:t>Team</w:t>
      </w:r>
      <w:r w:rsidRPr="00B83D0D">
        <w:rPr>
          <w:rFonts w:eastAsia="Arial" w:cs="Arial"/>
          <w:spacing w:val="-5"/>
          <w:kern w:val="0"/>
          <w:sz w:val="24"/>
          <w:szCs w:val="24"/>
          <w:lang w:val="en-US"/>
          <w14:ligatures w14:val="none"/>
        </w:rPr>
        <w:t xml:space="preserve"> </w:t>
      </w:r>
      <w:r w:rsidRPr="00B83D0D">
        <w:rPr>
          <w:rFonts w:eastAsia="Arial" w:cs="Arial"/>
          <w:kern w:val="0"/>
          <w:sz w:val="24"/>
          <w:szCs w:val="24"/>
          <w:lang w:val="en-US"/>
          <w14:ligatures w14:val="none"/>
        </w:rPr>
        <w:t>for</w:t>
      </w:r>
      <w:r w:rsidRPr="00B83D0D">
        <w:rPr>
          <w:rFonts w:eastAsia="Arial" w:cs="Arial"/>
          <w:spacing w:val="-6"/>
          <w:kern w:val="0"/>
          <w:sz w:val="24"/>
          <w:szCs w:val="24"/>
          <w:lang w:val="en-US"/>
          <w14:ligatures w14:val="none"/>
        </w:rPr>
        <w:t xml:space="preserve"> </w:t>
      </w:r>
      <w:r w:rsidRPr="00B83D0D">
        <w:rPr>
          <w:rFonts w:eastAsia="Arial" w:cs="Arial"/>
          <w:kern w:val="0"/>
          <w:sz w:val="24"/>
          <w:szCs w:val="24"/>
          <w:lang w:val="en-US"/>
          <w14:ligatures w14:val="none"/>
        </w:rPr>
        <w:t>authoring</w:t>
      </w:r>
      <w:r w:rsidRPr="00B83D0D">
        <w:rPr>
          <w:rFonts w:eastAsia="Arial" w:cs="Arial"/>
          <w:spacing w:val="-5"/>
          <w:kern w:val="0"/>
          <w:sz w:val="24"/>
          <w:szCs w:val="24"/>
          <w:lang w:val="en-US"/>
          <w14:ligatures w14:val="none"/>
        </w:rPr>
        <w:t xml:space="preserve"> </w:t>
      </w:r>
      <w:r w:rsidRPr="00B83D0D">
        <w:rPr>
          <w:rFonts w:eastAsia="Arial" w:cs="Arial"/>
          <w:kern w:val="0"/>
          <w:sz w:val="24"/>
          <w:szCs w:val="24"/>
          <w:lang w:val="en-US"/>
          <w14:ligatures w14:val="none"/>
        </w:rPr>
        <w:t>the</w:t>
      </w:r>
      <w:r w:rsidRPr="00B83D0D">
        <w:rPr>
          <w:rFonts w:eastAsia="Arial" w:cs="Arial"/>
          <w:spacing w:val="-5"/>
          <w:kern w:val="0"/>
          <w:sz w:val="24"/>
          <w:szCs w:val="24"/>
          <w:lang w:val="en-US"/>
          <w14:ligatures w14:val="none"/>
        </w:rPr>
        <w:t xml:space="preserve"> </w:t>
      </w:r>
      <w:r w:rsidRPr="00B83D0D">
        <w:rPr>
          <w:rFonts w:eastAsia="Arial" w:cs="Arial"/>
          <w:spacing w:val="-2"/>
          <w:kern w:val="0"/>
          <w:sz w:val="24"/>
          <w:szCs w:val="24"/>
          <w:lang w:val="en-US"/>
          <w14:ligatures w14:val="none"/>
        </w:rPr>
        <w:t>report.</w:t>
      </w:r>
    </w:p>
    <w:p w14:paraId="74E6DC34" w14:textId="77777777" w:rsidR="00D177DF" w:rsidRPr="00B83D0D" w:rsidRDefault="00D177DF" w:rsidP="00B83D0D">
      <w:pPr>
        <w:widowControl w:val="0"/>
        <w:autoSpaceDE w:val="0"/>
        <w:autoSpaceDN w:val="0"/>
        <w:spacing w:after="0" w:line="240" w:lineRule="auto"/>
        <w:rPr>
          <w:rFonts w:eastAsia="Arial" w:cs="Arial"/>
          <w:kern w:val="0"/>
          <w:sz w:val="24"/>
          <w:szCs w:val="24"/>
          <w:lang w:val="en-US"/>
          <w14:ligatures w14:val="none"/>
        </w:rPr>
      </w:pPr>
    </w:p>
    <w:p w14:paraId="579AB67E" w14:textId="77777777" w:rsidR="00D177DF" w:rsidRPr="00B83D0D" w:rsidRDefault="00D177DF" w:rsidP="00B83D0D">
      <w:pPr>
        <w:widowControl w:val="0"/>
        <w:autoSpaceDE w:val="0"/>
        <w:autoSpaceDN w:val="0"/>
        <w:spacing w:after="0" w:line="240" w:lineRule="auto"/>
        <w:rPr>
          <w:rFonts w:eastAsia="Arial" w:cs="Arial"/>
          <w:kern w:val="0"/>
          <w:sz w:val="24"/>
          <w:szCs w:val="24"/>
          <w:lang w:val="en-US"/>
          <w14:ligatures w14:val="none"/>
        </w:rPr>
      </w:pPr>
    </w:p>
    <w:p w14:paraId="019FCFFB" w14:textId="6AF9D011" w:rsidR="008A0EFE" w:rsidRPr="00B83D0D" w:rsidRDefault="001269E2" w:rsidP="00B83D0D">
      <w:pPr>
        <w:widowControl w:val="0"/>
        <w:autoSpaceDE w:val="0"/>
        <w:autoSpaceDN w:val="0"/>
        <w:spacing w:after="0" w:line="240" w:lineRule="auto"/>
        <w:rPr>
          <w:rFonts w:eastAsia="Arial" w:cs="Arial"/>
          <w:kern w:val="0"/>
          <w:sz w:val="24"/>
          <w:szCs w:val="24"/>
          <w:lang w:val="en-US"/>
          <w14:ligatures w14:val="none"/>
        </w:rPr>
      </w:pPr>
      <w:r w:rsidRPr="00701DB3">
        <w:rPr>
          <w:rFonts w:eastAsia="Arial" w:cs="Arial"/>
          <w:kern w:val="0"/>
          <w:sz w:val="24"/>
          <w:szCs w:val="24"/>
          <w:lang w:val="en-US"/>
          <w14:ligatures w14:val="none"/>
        </w:rPr>
        <w:t>Contact details</w:t>
      </w:r>
      <w:r w:rsidR="00200D7E">
        <w:rPr>
          <w:rFonts w:eastAsia="Arial" w:cs="Arial"/>
          <w:kern w:val="0"/>
          <w:sz w:val="24"/>
          <w:szCs w:val="24"/>
          <w:lang w:val="en-US"/>
          <w14:ligatures w14:val="none"/>
        </w:rPr>
        <w:t xml:space="preserve">: </w:t>
      </w:r>
      <w:r w:rsidRPr="00B83D0D">
        <w:rPr>
          <w:rFonts w:eastAsia="Arial" w:cs="Arial"/>
          <w:kern w:val="0"/>
          <w:sz w:val="24"/>
          <w:szCs w:val="24"/>
          <w:lang w:val="en-US"/>
          <w14:ligatures w14:val="none"/>
        </w:rPr>
        <w:t>Swansea Bay Public Health Team</w:t>
      </w:r>
      <w:r w:rsidR="00200D7E">
        <w:rPr>
          <w:rFonts w:eastAsia="Arial" w:cs="Arial"/>
          <w:kern w:val="0"/>
          <w:sz w:val="24"/>
          <w:szCs w:val="24"/>
          <w:lang w:val="en-US"/>
          <w14:ligatures w14:val="none"/>
        </w:rPr>
        <w:t xml:space="preserve"> </w:t>
      </w:r>
      <w:hyperlink r:id="rId14" w:history="1">
        <w:r w:rsidR="00200D7E" w:rsidRPr="00CE17EA">
          <w:rPr>
            <w:rStyle w:val="Hyperlink"/>
            <w:rFonts w:eastAsia="Arial" w:cs="Arial"/>
            <w:kern w:val="0"/>
            <w:sz w:val="24"/>
            <w:szCs w:val="24"/>
            <w:lang w:val="en-US"/>
            <w14:ligatures w14:val="none"/>
          </w:rPr>
          <w:t>SwanseaBayLPHT.Admin@wales.nhs.uk</w:t>
        </w:r>
      </w:hyperlink>
      <w:r w:rsidRPr="00B83D0D">
        <w:rPr>
          <w:rFonts w:eastAsia="Arial" w:cs="Arial"/>
          <w:kern w:val="0"/>
          <w:sz w:val="24"/>
          <w:szCs w:val="24"/>
          <w:lang w:val="en-US"/>
          <w14:ligatures w14:val="none"/>
        </w:rPr>
        <w:t xml:space="preserve"> </w:t>
      </w:r>
    </w:p>
    <w:p w14:paraId="758824C8" w14:textId="77777777" w:rsidR="0042093D" w:rsidRPr="00B83D0D" w:rsidRDefault="0042093D" w:rsidP="00B83D0D">
      <w:pPr>
        <w:widowControl w:val="0"/>
        <w:autoSpaceDE w:val="0"/>
        <w:autoSpaceDN w:val="0"/>
        <w:spacing w:after="0" w:line="240" w:lineRule="auto"/>
        <w:rPr>
          <w:rFonts w:eastAsia="Arial" w:cs="Arial"/>
          <w:kern w:val="0"/>
          <w:sz w:val="24"/>
          <w:szCs w:val="24"/>
          <w:lang w:val="en-US"/>
          <w14:ligatures w14:val="none"/>
        </w:rPr>
      </w:pPr>
    </w:p>
    <w:p w14:paraId="5CA791AA" w14:textId="77777777" w:rsidR="0042093D" w:rsidRPr="00B83D0D" w:rsidRDefault="0042093D" w:rsidP="00B83D0D">
      <w:pPr>
        <w:widowControl w:val="0"/>
        <w:autoSpaceDE w:val="0"/>
        <w:autoSpaceDN w:val="0"/>
        <w:spacing w:after="0" w:line="240" w:lineRule="auto"/>
        <w:rPr>
          <w:rFonts w:eastAsia="Arial" w:cs="Arial"/>
          <w:kern w:val="0"/>
          <w:sz w:val="24"/>
          <w:szCs w:val="24"/>
          <w:lang w:val="en-US"/>
          <w14:ligatures w14:val="none"/>
        </w:rPr>
        <w:sectPr w:rsidR="0042093D" w:rsidRPr="00B83D0D">
          <w:headerReference w:type="default" r:id="rId15"/>
          <w:footerReference w:type="default" r:id="rId16"/>
          <w:pgSz w:w="11906" w:h="16838"/>
          <w:pgMar w:top="1440" w:right="1440" w:bottom="1440" w:left="1440" w:header="708" w:footer="708" w:gutter="0"/>
          <w:cols w:space="708"/>
          <w:docGrid w:linePitch="360"/>
        </w:sectPr>
      </w:pPr>
    </w:p>
    <w:p w14:paraId="7CDEBAAB" w14:textId="77777777" w:rsidR="0042093D" w:rsidRPr="00B83D0D" w:rsidRDefault="0042093D" w:rsidP="00B83D0D">
      <w:pPr>
        <w:widowControl w:val="0"/>
        <w:autoSpaceDE w:val="0"/>
        <w:autoSpaceDN w:val="0"/>
        <w:spacing w:after="0" w:line="240" w:lineRule="auto"/>
        <w:rPr>
          <w:rFonts w:eastAsia="Arial" w:cs="Arial"/>
          <w:kern w:val="0"/>
          <w:sz w:val="24"/>
          <w:szCs w:val="24"/>
          <w:lang w:val="en-US"/>
          <w14:ligatures w14:val="none"/>
        </w:rPr>
      </w:pPr>
    </w:p>
    <w:p w14:paraId="45DE9AAE" w14:textId="77777777" w:rsidR="00E841BA" w:rsidRPr="00B83D0D" w:rsidRDefault="00E841BA" w:rsidP="009372A1">
      <w:pPr>
        <w:pStyle w:val="Sectiontitle"/>
      </w:pPr>
      <w:r w:rsidRPr="00B83D0D">
        <w:t>Contents</w:t>
      </w:r>
    </w:p>
    <w:p w14:paraId="28A039B1" w14:textId="7CA2DDFD" w:rsidR="00CD233F" w:rsidRPr="007A56D1" w:rsidRDefault="00693C5D" w:rsidP="4B904ADB">
      <w:pPr>
        <w:widowControl w:val="0"/>
        <w:tabs>
          <w:tab w:val="right" w:pos="10643"/>
        </w:tabs>
        <w:autoSpaceDE w:val="0"/>
        <w:autoSpaceDN w:val="0"/>
        <w:spacing w:before="572" w:after="0" w:line="240" w:lineRule="auto"/>
        <w:rPr>
          <w:kern w:val="0"/>
          <w:lang w:val="en-US"/>
          <w14:ligatures w14:val="none"/>
        </w:rPr>
      </w:pPr>
      <w:r w:rsidRPr="4B904ADB">
        <w:rPr>
          <w:rFonts w:eastAsia="Microsoft Sans Serif" w:cs="Arial"/>
          <w:spacing w:val="-2"/>
          <w:kern w:val="0"/>
          <w:sz w:val="24"/>
          <w:szCs w:val="24"/>
          <w:lang w:val="en-US"/>
          <w14:ligatures w14:val="none"/>
        </w:rPr>
        <w:t xml:space="preserve">Section 1: </w:t>
      </w:r>
      <w:r w:rsidR="00CD233F" w:rsidRPr="4B904ADB">
        <w:rPr>
          <w:rFonts w:eastAsia="Microsoft Sans Serif" w:cs="Arial"/>
          <w:spacing w:val="-2"/>
          <w:kern w:val="0"/>
          <w:sz w:val="24"/>
          <w:szCs w:val="24"/>
          <w:lang w:val="en-US"/>
          <w14:ligatures w14:val="none"/>
        </w:rPr>
        <w:t>Preface</w:t>
      </w:r>
    </w:p>
    <w:p w14:paraId="1FD73E00" w14:textId="3281A02F" w:rsidR="00693C5D" w:rsidRPr="00693C5D" w:rsidRDefault="00693C5D" w:rsidP="00693C5D">
      <w:pPr>
        <w:widowControl w:val="0"/>
        <w:tabs>
          <w:tab w:val="left" w:pos="1483"/>
          <w:tab w:val="right" w:pos="10643"/>
        </w:tabs>
        <w:autoSpaceDE w:val="0"/>
        <w:autoSpaceDN w:val="0"/>
        <w:spacing w:before="168" w:after="0" w:line="240" w:lineRule="auto"/>
        <w:rPr>
          <w:rFonts w:eastAsia="Microsoft Sans Serif" w:cs="Arial"/>
          <w:bCs/>
          <w:spacing w:val="-4"/>
          <w:kern w:val="0"/>
          <w:sz w:val="24"/>
          <w:szCs w:val="24"/>
          <w:lang w:val="en-US"/>
          <w14:ligatures w14:val="none"/>
        </w:rPr>
      </w:pPr>
      <w:r>
        <w:rPr>
          <w:rFonts w:cs="Arial"/>
          <w:bCs/>
          <w:sz w:val="24"/>
          <w:szCs w:val="24"/>
        </w:rPr>
        <w:t xml:space="preserve">Section 2: </w:t>
      </w:r>
      <w:r w:rsidR="00A512CD" w:rsidRPr="00205591">
        <w:rPr>
          <w:rFonts w:cs="Arial"/>
          <w:bCs/>
          <w:sz w:val="24"/>
          <w:szCs w:val="24"/>
        </w:rPr>
        <w:fldChar w:fldCharType="begin"/>
      </w:r>
      <w:r w:rsidR="00A512CD" w:rsidRPr="00205591">
        <w:rPr>
          <w:rFonts w:cs="Arial"/>
          <w:bCs/>
          <w:sz w:val="24"/>
          <w:szCs w:val="24"/>
        </w:rPr>
        <w:instrText>HYPERLINK \l "_bookmark1"</w:instrText>
      </w:r>
      <w:r w:rsidR="00A512CD" w:rsidRPr="00205591">
        <w:rPr>
          <w:rFonts w:cs="Arial"/>
          <w:bCs/>
          <w:sz w:val="24"/>
          <w:szCs w:val="24"/>
        </w:rPr>
      </w:r>
      <w:r w:rsidR="00A512CD" w:rsidRPr="00205591">
        <w:rPr>
          <w:rFonts w:cs="Arial"/>
          <w:bCs/>
          <w:sz w:val="24"/>
          <w:szCs w:val="24"/>
        </w:rPr>
        <w:fldChar w:fldCharType="separate"/>
      </w:r>
      <w:r w:rsidR="00CD233F" w:rsidRPr="00205591">
        <w:rPr>
          <w:rFonts w:eastAsia="Microsoft Sans Serif" w:cs="Arial"/>
          <w:bCs/>
          <w:spacing w:val="-4"/>
          <w:kern w:val="0"/>
          <w:sz w:val="24"/>
          <w:szCs w:val="24"/>
          <w:lang w:val="en-US"/>
          <w14:ligatures w14:val="none"/>
        </w:rPr>
        <w:t>Making</w:t>
      </w:r>
      <w:r w:rsidR="00CD233F" w:rsidRPr="00205591">
        <w:rPr>
          <w:rFonts w:eastAsia="Microsoft Sans Serif" w:cs="Arial"/>
          <w:bCs/>
          <w:spacing w:val="-16"/>
          <w:kern w:val="0"/>
          <w:sz w:val="24"/>
          <w:szCs w:val="24"/>
          <w:lang w:val="en-US"/>
          <w14:ligatures w14:val="none"/>
        </w:rPr>
        <w:t xml:space="preserve"> </w:t>
      </w:r>
      <w:r w:rsidR="00CD233F" w:rsidRPr="00205591">
        <w:rPr>
          <w:rFonts w:eastAsia="Microsoft Sans Serif" w:cs="Arial"/>
          <w:bCs/>
          <w:spacing w:val="-4"/>
          <w:kern w:val="0"/>
          <w:sz w:val="24"/>
          <w:szCs w:val="24"/>
          <w:lang w:val="en-US"/>
          <w14:ligatures w14:val="none"/>
        </w:rPr>
        <w:t>the</w:t>
      </w:r>
      <w:r w:rsidR="00CD233F" w:rsidRPr="00205591">
        <w:rPr>
          <w:rFonts w:eastAsia="Microsoft Sans Serif" w:cs="Arial"/>
          <w:bCs/>
          <w:spacing w:val="-16"/>
          <w:kern w:val="0"/>
          <w:sz w:val="24"/>
          <w:szCs w:val="24"/>
          <w:lang w:val="en-US"/>
          <w14:ligatures w14:val="none"/>
        </w:rPr>
        <w:t xml:space="preserve"> </w:t>
      </w:r>
      <w:r w:rsidR="00CD233F" w:rsidRPr="00205591">
        <w:rPr>
          <w:rFonts w:eastAsia="Microsoft Sans Serif" w:cs="Arial"/>
          <w:bCs/>
          <w:spacing w:val="-4"/>
          <w:kern w:val="0"/>
          <w:sz w:val="24"/>
          <w:szCs w:val="24"/>
          <w:lang w:val="en-US"/>
          <w14:ligatures w14:val="none"/>
        </w:rPr>
        <w:t>case</w:t>
      </w:r>
      <w:r w:rsidR="00CD233F" w:rsidRPr="00205591">
        <w:rPr>
          <w:rFonts w:eastAsia="Microsoft Sans Serif" w:cs="Arial"/>
          <w:bCs/>
          <w:spacing w:val="-16"/>
          <w:kern w:val="0"/>
          <w:sz w:val="24"/>
          <w:szCs w:val="24"/>
          <w:lang w:val="en-US"/>
          <w14:ligatures w14:val="none"/>
        </w:rPr>
        <w:t xml:space="preserve"> </w:t>
      </w:r>
      <w:r w:rsidR="00CD233F" w:rsidRPr="00205591">
        <w:rPr>
          <w:rFonts w:eastAsia="Microsoft Sans Serif" w:cs="Arial"/>
          <w:bCs/>
          <w:spacing w:val="-4"/>
          <w:kern w:val="0"/>
          <w:sz w:val="24"/>
          <w:szCs w:val="24"/>
          <w:lang w:val="en-US"/>
          <w14:ligatures w14:val="none"/>
        </w:rPr>
        <w:t>and</w:t>
      </w:r>
      <w:r w:rsidR="00CD233F" w:rsidRPr="00205591">
        <w:rPr>
          <w:rFonts w:eastAsia="Microsoft Sans Serif" w:cs="Arial"/>
          <w:bCs/>
          <w:spacing w:val="-16"/>
          <w:kern w:val="0"/>
          <w:sz w:val="24"/>
          <w:szCs w:val="24"/>
          <w:lang w:val="en-US"/>
          <w14:ligatures w14:val="none"/>
        </w:rPr>
        <w:t xml:space="preserve"> </w:t>
      </w:r>
      <w:r w:rsidR="00CD233F" w:rsidRPr="00205591">
        <w:rPr>
          <w:rFonts w:eastAsia="Microsoft Sans Serif" w:cs="Arial"/>
          <w:bCs/>
          <w:spacing w:val="-4"/>
          <w:kern w:val="0"/>
          <w:sz w:val="24"/>
          <w:szCs w:val="24"/>
          <w:lang w:val="en-US"/>
          <w14:ligatures w14:val="none"/>
        </w:rPr>
        <w:t>why</w:t>
      </w:r>
      <w:r w:rsidR="00CD233F" w:rsidRPr="00205591">
        <w:rPr>
          <w:rFonts w:eastAsia="Microsoft Sans Serif" w:cs="Arial"/>
          <w:bCs/>
          <w:spacing w:val="-16"/>
          <w:kern w:val="0"/>
          <w:sz w:val="24"/>
          <w:szCs w:val="24"/>
          <w:lang w:val="en-US"/>
          <w14:ligatures w14:val="none"/>
        </w:rPr>
        <w:t xml:space="preserve"> </w:t>
      </w:r>
      <w:r w:rsidR="00CD233F" w:rsidRPr="00205591">
        <w:rPr>
          <w:rFonts w:eastAsia="Microsoft Sans Serif" w:cs="Arial"/>
          <w:bCs/>
          <w:spacing w:val="-4"/>
          <w:kern w:val="0"/>
          <w:sz w:val="24"/>
          <w:szCs w:val="24"/>
          <w:lang w:val="en-US"/>
          <w14:ligatures w14:val="none"/>
        </w:rPr>
        <w:t>it</w:t>
      </w:r>
      <w:r w:rsidR="00CD233F" w:rsidRPr="00205591">
        <w:rPr>
          <w:rFonts w:eastAsia="Microsoft Sans Serif" w:cs="Arial"/>
          <w:bCs/>
          <w:spacing w:val="-16"/>
          <w:kern w:val="0"/>
          <w:sz w:val="24"/>
          <w:szCs w:val="24"/>
          <w:lang w:val="en-US"/>
          <w14:ligatures w14:val="none"/>
        </w:rPr>
        <w:t xml:space="preserve"> </w:t>
      </w:r>
      <w:r w:rsidR="00CD233F" w:rsidRPr="00205591">
        <w:rPr>
          <w:rFonts w:eastAsia="Microsoft Sans Serif" w:cs="Arial"/>
          <w:bCs/>
          <w:spacing w:val="-4"/>
          <w:kern w:val="0"/>
          <w:sz w:val="24"/>
          <w:szCs w:val="24"/>
          <w:lang w:val="en-US"/>
          <w14:ligatures w14:val="none"/>
        </w:rPr>
        <w:t>matter</w:t>
      </w:r>
      <w:r w:rsidR="00E53414">
        <w:rPr>
          <w:rFonts w:eastAsia="Microsoft Sans Serif" w:cs="Arial"/>
          <w:bCs/>
          <w:spacing w:val="-4"/>
          <w:kern w:val="0"/>
          <w:sz w:val="24"/>
          <w:szCs w:val="24"/>
          <w:lang w:val="en-US"/>
          <w14:ligatures w14:val="none"/>
        </w:rPr>
        <w:t>s</w:t>
      </w:r>
    </w:p>
    <w:p w14:paraId="1F724FE2" w14:textId="2C78303A" w:rsidR="00693C5D" w:rsidRPr="00693C5D" w:rsidRDefault="00860D5A" w:rsidP="00693C5D">
      <w:pPr>
        <w:widowControl w:val="0"/>
        <w:tabs>
          <w:tab w:val="left" w:pos="1483"/>
          <w:tab w:val="right" w:pos="10643"/>
        </w:tabs>
        <w:autoSpaceDE w:val="0"/>
        <w:autoSpaceDN w:val="0"/>
        <w:spacing w:before="168" w:after="0" w:line="240" w:lineRule="auto"/>
        <w:rPr>
          <w:rFonts w:eastAsia="Microsoft Sans Serif" w:cs="Arial"/>
          <w:bCs/>
          <w:spacing w:val="-4"/>
          <w:kern w:val="0"/>
          <w:sz w:val="24"/>
          <w:szCs w:val="24"/>
          <w:lang w:val="en-US"/>
          <w14:ligatures w14:val="none"/>
        </w:rPr>
      </w:pPr>
      <w:r>
        <w:rPr>
          <w:rFonts w:eastAsia="Microsoft Sans Serif" w:cs="Arial"/>
          <w:bCs/>
          <w:spacing w:val="-4"/>
          <w:kern w:val="0"/>
          <w:sz w:val="24"/>
          <w:szCs w:val="24"/>
          <w:lang w:val="en-US"/>
          <w14:ligatures w14:val="none"/>
        </w:rPr>
        <w:t xml:space="preserve">Section 3: What have we learnt that guides us to be </w:t>
      </w:r>
      <w:r w:rsidR="00693C5D" w:rsidRPr="00693C5D">
        <w:rPr>
          <w:rFonts w:eastAsia="Microsoft Sans Serif" w:cs="Arial"/>
          <w:bCs/>
          <w:spacing w:val="-4"/>
          <w:kern w:val="0"/>
          <w:sz w:val="24"/>
          <w:szCs w:val="24"/>
          <w:lang w:val="en-US"/>
          <w14:ligatures w14:val="none"/>
        </w:rPr>
        <w:t>more successful in the future?</w:t>
      </w:r>
      <w:r w:rsidR="00693C5D" w:rsidRPr="00693C5D">
        <w:rPr>
          <w:rFonts w:eastAsia="Microsoft Sans Serif" w:cs="Arial"/>
          <w:bCs/>
          <w:spacing w:val="-4"/>
          <w:kern w:val="0"/>
          <w:sz w:val="24"/>
          <w:szCs w:val="24"/>
          <w:lang w:val="en-US"/>
          <w14:ligatures w14:val="none"/>
        </w:rPr>
        <w:tab/>
      </w:r>
    </w:p>
    <w:p w14:paraId="7F6F4852" w14:textId="4D2921CE" w:rsidR="00693C5D" w:rsidRPr="00693C5D" w:rsidRDefault="00920E25" w:rsidP="00693C5D">
      <w:pPr>
        <w:widowControl w:val="0"/>
        <w:tabs>
          <w:tab w:val="left" w:pos="1483"/>
          <w:tab w:val="right" w:pos="10643"/>
        </w:tabs>
        <w:autoSpaceDE w:val="0"/>
        <w:autoSpaceDN w:val="0"/>
        <w:spacing w:before="168" w:after="0" w:line="240" w:lineRule="auto"/>
        <w:rPr>
          <w:rFonts w:eastAsia="Microsoft Sans Serif" w:cs="Arial"/>
          <w:bCs/>
          <w:spacing w:val="-4"/>
          <w:kern w:val="0"/>
          <w:sz w:val="24"/>
          <w:szCs w:val="24"/>
          <w:lang w:val="en-US"/>
          <w14:ligatures w14:val="none"/>
        </w:rPr>
      </w:pPr>
      <w:r>
        <w:rPr>
          <w:rFonts w:eastAsia="Microsoft Sans Serif" w:cs="Arial"/>
          <w:bCs/>
          <w:spacing w:val="-4"/>
          <w:kern w:val="0"/>
          <w:sz w:val="24"/>
          <w:szCs w:val="24"/>
          <w:lang w:val="en-US"/>
          <w14:ligatures w14:val="none"/>
        </w:rPr>
        <w:t xml:space="preserve">Section 4: </w:t>
      </w:r>
      <w:r w:rsidR="00693C5D" w:rsidRPr="00693C5D">
        <w:rPr>
          <w:rFonts w:eastAsia="Microsoft Sans Serif" w:cs="Arial"/>
          <w:bCs/>
          <w:spacing w:val="-4"/>
          <w:kern w:val="0"/>
          <w:sz w:val="24"/>
          <w:szCs w:val="24"/>
          <w:lang w:val="en-US"/>
          <w14:ligatures w14:val="none"/>
        </w:rPr>
        <w:t>The Marmot approach</w:t>
      </w:r>
      <w:r w:rsidR="00693C5D" w:rsidRPr="00693C5D">
        <w:rPr>
          <w:rFonts w:eastAsia="Microsoft Sans Serif" w:cs="Arial"/>
          <w:bCs/>
          <w:spacing w:val="-4"/>
          <w:kern w:val="0"/>
          <w:sz w:val="24"/>
          <w:szCs w:val="24"/>
          <w:lang w:val="en-US"/>
          <w14:ligatures w14:val="none"/>
        </w:rPr>
        <w:tab/>
      </w:r>
    </w:p>
    <w:p w14:paraId="6B366CF8" w14:textId="7A409398" w:rsidR="00693C5D" w:rsidRPr="00693C5D" w:rsidRDefault="00920E25" w:rsidP="00693C5D">
      <w:pPr>
        <w:widowControl w:val="0"/>
        <w:tabs>
          <w:tab w:val="left" w:pos="1483"/>
          <w:tab w:val="right" w:pos="10643"/>
        </w:tabs>
        <w:autoSpaceDE w:val="0"/>
        <w:autoSpaceDN w:val="0"/>
        <w:spacing w:before="168" w:after="0" w:line="240" w:lineRule="auto"/>
        <w:rPr>
          <w:rFonts w:eastAsia="Microsoft Sans Serif" w:cs="Arial"/>
          <w:bCs/>
          <w:spacing w:val="-4"/>
          <w:kern w:val="0"/>
          <w:sz w:val="24"/>
          <w:szCs w:val="24"/>
          <w:lang w:val="en-US"/>
          <w14:ligatures w14:val="none"/>
        </w:rPr>
      </w:pPr>
      <w:r>
        <w:rPr>
          <w:rFonts w:eastAsia="Microsoft Sans Serif" w:cs="Arial"/>
          <w:bCs/>
          <w:spacing w:val="-4"/>
          <w:kern w:val="0"/>
          <w:sz w:val="24"/>
          <w:szCs w:val="24"/>
          <w:lang w:val="en-US"/>
          <w14:ligatures w14:val="none"/>
        </w:rPr>
        <w:t xml:space="preserve">Section 5: </w:t>
      </w:r>
      <w:r w:rsidR="00693C5D" w:rsidRPr="00693C5D">
        <w:rPr>
          <w:rFonts w:eastAsia="Microsoft Sans Serif" w:cs="Arial"/>
          <w:bCs/>
          <w:spacing w:val="-4"/>
          <w:kern w:val="0"/>
          <w:sz w:val="24"/>
          <w:szCs w:val="24"/>
          <w:lang w:val="en-US"/>
          <w14:ligatures w14:val="none"/>
        </w:rPr>
        <w:t>What is Population Health</w:t>
      </w:r>
      <w:r w:rsidR="00693C5D" w:rsidRPr="00693C5D">
        <w:rPr>
          <w:rFonts w:eastAsia="Microsoft Sans Serif" w:cs="Arial"/>
          <w:bCs/>
          <w:spacing w:val="-4"/>
          <w:kern w:val="0"/>
          <w:sz w:val="24"/>
          <w:szCs w:val="24"/>
          <w:lang w:val="en-US"/>
          <w14:ligatures w14:val="none"/>
        </w:rPr>
        <w:tab/>
      </w:r>
    </w:p>
    <w:p w14:paraId="21FF579D" w14:textId="20F1D5D0" w:rsidR="00693C5D" w:rsidRPr="00693C5D" w:rsidRDefault="00920E25" w:rsidP="00693C5D">
      <w:pPr>
        <w:widowControl w:val="0"/>
        <w:tabs>
          <w:tab w:val="left" w:pos="1483"/>
          <w:tab w:val="right" w:pos="10643"/>
        </w:tabs>
        <w:autoSpaceDE w:val="0"/>
        <w:autoSpaceDN w:val="0"/>
        <w:spacing w:before="168" w:after="0" w:line="240" w:lineRule="auto"/>
        <w:rPr>
          <w:rFonts w:eastAsia="Microsoft Sans Serif" w:cs="Arial"/>
          <w:bCs/>
          <w:spacing w:val="-4"/>
          <w:kern w:val="0"/>
          <w:sz w:val="24"/>
          <w:szCs w:val="24"/>
          <w:lang w:val="en-US"/>
          <w14:ligatures w14:val="none"/>
        </w:rPr>
      </w:pPr>
      <w:r>
        <w:rPr>
          <w:rFonts w:eastAsia="Microsoft Sans Serif" w:cs="Arial"/>
          <w:bCs/>
          <w:spacing w:val="-4"/>
          <w:kern w:val="0"/>
          <w:sz w:val="24"/>
          <w:szCs w:val="24"/>
          <w:lang w:val="en-US"/>
          <w14:ligatures w14:val="none"/>
        </w:rPr>
        <w:t xml:space="preserve">Section 6: </w:t>
      </w:r>
      <w:r w:rsidR="00693C5D" w:rsidRPr="00693C5D">
        <w:rPr>
          <w:rFonts w:eastAsia="Microsoft Sans Serif" w:cs="Arial"/>
          <w:bCs/>
          <w:spacing w:val="-4"/>
          <w:kern w:val="0"/>
          <w:sz w:val="24"/>
          <w:szCs w:val="24"/>
          <w:lang w:val="en-US"/>
          <w14:ligatures w14:val="none"/>
        </w:rPr>
        <w:t>What we did and what we heard</w:t>
      </w:r>
      <w:r w:rsidR="00693C5D" w:rsidRPr="00693C5D">
        <w:rPr>
          <w:rFonts w:eastAsia="Microsoft Sans Serif" w:cs="Arial"/>
          <w:bCs/>
          <w:spacing w:val="-4"/>
          <w:kern w:val="0"/>
          <w:sz w:val="24"/>
          <w:szCs w:val="24"/>
          <w:lang w:val="en-US"/>
          <w14:ligatures w14:val="none"/>
        </w:rPr>
        <w:tab/>
      </w:r>
    </w:p>
    <w:p w14:paraId="25D210DF" w14:textId="1C4BE7BC" w:rsidR="00CD233F" w:rsidRPr="00205591" w:rsidRDefault="00920E25" w:rsidP="00693C5D">
      <w:pPr>
        <w:widowControl w:val="0"/>
        <w:tabs>
          <w:tab w:val="left" w:pos="1483"/>
          <w:tab w:val="right" w:pos="10643"/>
        </w:tabs>
        <w:autoSpaceDE w:val="0"/>
        <w:autoSpaceDN w:val="0"/>
        <w:spacing w:before="168" w:after="0" w:line="240" w:lineRule="auto"/>
        <w:rPr>
          <w:rFonts w:eastAsia="Microsoft Sans Serif" w:cs="Arial"/>
          <w:bCs/>
          <w:kern w:val="0"/>
          <w:sz w:val="24"/>
          <w:szCs w:val="24"/>
          <w:lang w:val="en-US"/>
          <w14:ligatures w14:val="none"/>
        </w:rPr>
      </w:pPr>
      <w:r>
        <w:rPr>
          <w:rFonts w:eastAsia="Microsoft Sans Serif" w:cs="Arial"/>
          <w:bCs/>
          <w:spacing w:val="-4"/>
          <w:kern w:val="0"/>
          <w:sz w:val="24"/>
          <w:szCs w:val="24"/>
          <w:lang w:val="en-US"/>
          <w14:ligatures w14:val="none"/>
        </w:rPr>
        <w:t xml:space="preserve">Section 7: </w:t>
      </w:r>
      <w:r w:rsidR="00693C5D" w:rsidRPr="00693C5D">
        <w:rPr>
          <w:rFonts w:eastAsia="Microsoft Sans Serif" w:cs="Arial"/>
          <w:bCs/>
          <w:spacing w:val="-4"/>
          <w:kern w:val="0"/>
          <w:sz w:val="24"/>
          <w:szCs w:val="24"/>
          <w:lang w:val="en-US"/>
          <w14:ligatures w14:val="none"/>
        </w:rPr>
        <w:t>The six Marmot policy objectives</w:t>
      </w:r>
      <w:r w:rsidR="00693C5D" w:rsidRPr="00693C5D">
        <w:rPr>
          <w:rFonts w:eastAsia="Microsoft Sans Serif" w:cs="Arial"/>
          <w:bCs/>
          <w:spacing w:val="-4"/>
          <w:kern w:val="0"/>
          <w:sz w:val="24"/>
          <w:szCs w:val="24"/>
          <w:lang w:val="en-US"/>
          <w14:ligatures w14:val="none"/>
        </w:rPr>
        <w:tab/>
      </w:r>
      <w:r w:rsidR="00CD233F" w:rsidRPr="00205591">
        <w:rPr>
          <w:rFonts w:eastAsia="Microsoft Sans Serif" w:cs="Arial"/>
          <w:bCs/>
          <w:kern w:val="0"/>
          <w:sz w:val="24"/>
          <w:szCs w:val="24"/>
          <w:lang w:val="en-US"/>
          <w14:ligatures w14:val="none"/>
        </w:rPr>
        <w:tab/>
      </w:r>
      <w:r w:rsidR="00A512CD" w:rsidRPr="00205591">
        <w:rPr>
          <w:rFonts w:eastAsia="Microsoft Sans Serif" w:cs="Arial"/>
          <w:bCs/>
          <w:spacing w:val="-10"/>
          <w:kern w:val="0"/>
          <w:sz w:val="24"/>
          <w:szCs w:val="24"/>
          <w:lang w:val="en-US"/>
          <w14:ligatures w14:val="none"/>
        </w:rPr>
        <w:fldChar w:fldCharType="end"/>
      </w:r>
    </w:p>
    <w:p w14:paraId="1479E9C0" w14:textId="66873BDB" w:rsidR="00CD233F" w:rsidRPr="00920E25" w:rsidRDefault="00CD233F" w:rsidP="003507C7">
      <w:pPr>
        <w:pStyle w:val="ListParagraph"/>
        <w:widowControl w:val="0"/>
        <w:numPr>
          <w:ilvl w:val="0"/>
          <w:numId w:val="17"/>
        </w:numPr>
        <w:tabs>
          <w:tab w:val="left" w:pos="1483"/>
        </w:tabs>
        <w:autoSpaceDE w:val="0"/>
        <w:autoSpaceDN w:val="0"/>
        <w:spacing w:before="167" w:after="0" w:line="410" w:lineRule="exact"/>
        <w:rPr>
          <w:rFonts w:eastAsia="Microsoft Sans Serif" w:cs="Arial"/>
          <w:bCs/>
          <w:kern w:val="0"/>
          <w:sz w:val="24"/>
          <w:szCs w:val="24"/>
          <w:lang w:val="en-US"/>
          <w14:ligatures w14:val="none"/>
        </w:rPr>
      </w:pPr>
      <w:hyperlink w:anchor="_bookmark3" w:history="1">
        <w:r w:rsidRPr="00920E25">
          <w:rPr>
            <w:rFonts w:eastAsia="Microsoft Sans Serif" w:cs="Arial"/>
            <w:bCs/>
            <w:spacing w:val="-6"/>
            <w:kern w:val="0"/>
            <w:sz w:val="24"/>
            <w:szCs w:val="24"/>
            <w:lang w:val="en-US"/>
            <w14:ligatures w14:val="none"/>
          </w:rPr>
          <w:t>The Marmot approach</w:t>
        </w:r>
        <w:r w:rsidRPr="00920E25">
          <w:rPr>
            <w:rFonts w:eastAsia="Microsoft Sans Serif" w:cs="Arial"/>
            <w:bCs/>
            <w:kern w:val="0"/>
            <w:sz w:val="24"/>
            <w:szCs w:val="24"/>
            <w:lang w:val="en-US"/>
            <w14:ligatures w14:val="none"/>
          </w:rPr>
          <w:tab/>
        </w:r>
      </w:hyperlink>
    </w:p>
    <w:p w14:paraId="2409190F" w14:textId="08706C41" w:rsidR="00CD233F" w:rsidRPr="00920E25" w:rsidRDefault="00CD233F" w:rsidP="003507C7">
      <w:pPr>
        <w:pStyle w:val="ListParagraph"/>
        <w:widowControl w:val="0"/>
        <w:numPr>
          <w:ilvl w:val="0"/>
          <w:numId w:val="17"/>
        </w:numPr>
        <w:tabs>
          <w:tab w:val="left" w:pos="1483"/>
          <w:tab w:val="right" w:pos="10643"/>
        </w:tabs>
        <w:autoSpaceDE w:val="0"/>
        <w:autoSpaceDN w:val="0"/>
        <w:spacing w:before="168" w:after="0" w:line="240" w:lineRule="auto"/>
        <w:rPr>
          <w:rFonts w:eastAsia="Microsoft Sans Serif" w:cs="Arial"/>
          <w:bCs/>
          <w:kern w:val="0"/>
          <w:sz w:val="24"/>
          <w:szCs w:val="24"/>
          <w:lang w:val="en-US"/>
          <w14:ligatures w14:val="none"/>
        </w:rPr>
      </w:pPr>
      <w:hyperlink w:anchor="_bookmark4" w:history="1">
        <w:r w:rsidRPr="00920E25">
          <w:rPr>
            <w:rFonts w:eastAsia="Microsoft Sans Serif" w:cs="Arial"/>
            <w:bCs/>
            <w:spacing w:val="-8"/>
            <w:kern w:val="0"/>
            <w:sz w:val="24"/>
            <w:szCs w:val="24"/>
            <w:lang w:val="en-US"/>
            <w14:ligatures w14:val="none"/>
          </w:rPr>
          <w:t>What</w:t>
        </w:r>
        <w:r w:rsidRPr="00920E25">
          <w:rPr>
            <w:rFonts w:eastAsia="Microsoft Sans Serif" w:cs="Arial"/>
            <w:bCs/>
            <w:spacing w:val="-4"/>
            <w:kern w:val="0"/>
            <w:sz w:val="24"/>
            <w:szCs w:val="24"/>
            <w:lang w:val="en-US"/>
            <w14:ligatures w14:val="none"/>
          </w:rPr>
          <w:t xml:space="preserve"> </w:t>
        </w:r>
        <w:r w:rsidRPr="00920E25">
          <w:rPr>
            <w:rFonts w:eastAsia="Microsoft Sans Serif" w:cs="Arial"/>
            <w:bCs/>
            <w:spacing w:val="-8"/>
            <w:kern w:val="0"/>
            <w:sz w:val="24"/>
            <w:szCs w:val="24"/>
            <w:lang w:val="en-US"/>
            <w14:ligatures w14:val="none"/>
          </w:rPr>
          <w:t>is</w:t>
        </w:r>
        <w:r w:rsidRPr="00920E25">
          <w:rPr>
            <w:rFonts w:eastAsia="Microsoft Sans Serif" w:cs="Arial"/>
            <w:bCs/>
            <w:spacing w:val="-4"/>
            <w:kern w:val="0"/>
            <w:sz w:val="24"/>
            <w:szCs w:val="24"/>
            <w:lang w:val="en-US"/>
            <w14:ligatures w14:val="none"/>
          </w:rPr>
          <w:t xml:space="preserve"> </w:t>
        </w:r>
        <w:r w:rsidRPr="00920E25">
          <w:rPr>
            <w:rFonts w:eastAsia="Microsoft Sans Serif" w:cs="Arial"/>
            <w:bCs/>
            <w:spacing w:val="-8"/>
            <w:kern w:val="0"/>
            <w:sz w:val="24"/>
            <w:szCs w:val="24"/>
            <w:lang w:val="en-US"/>
            <w14:ligatures w14:val="none"/>
          </w:rPr>
          <w:t>Population</w:t>
        </w:r>
        <w:r w:rsidRPr="00920E25">
          <w:rPr>
            <w:rFonts w:eastAsia="Microsoft Sans Serif" w:cs="Arial"/>
            <w:bCs/>
            <w:spacing w:val="-4"/>
            <w:kern w:val="0"/>
            <w:sz w:val="24"/>
            <w:szCs w:val="24"/>
            <w:lang w:val="en-US"/>
            <w14:ligatures w14:val="none"/>
          </w:rPr>
          <w:t xml:space="preserve"> </w:t>
        </w:r>
        <w:r w:rsidRPr="00920E25">
          <w:rPr>
            <w:rFonts w:eastAsia="Microsoft Sans Serif" w:cs="Arial"/>
            <w:bCs/>
            <w:spacing w:val="-8"/>
            <w:kern w:val="0"/>
            <w:sz w:val="24"/>
            <w:szCs w:val="24"/>
            <w:lang w:val="en-US"/>
            <w14:ligatures w14:val="none"/>
          </w:rPr>
          <w:t>Health</w:t>
        </w:r>
        <w:r w:rsidRPr="00920E25">
          <w:rPr>
            <w:rFonts w:eastAsia="Microsoft Sans Serif" w:cs="Arial"/>
            <w:bCs/>
            <w:kern w:val="0"/>
            <w:sz w:val="24"/>
            <w:szCs w:val="24"/>
            <w:lang w:val="en-US"/>
            <w14:ligatures w14:val="none"/>
          </w:rPr>
          <w:tab/>
        </w:r>
      </w:hyperlink>
    </w:p>
    <w:p w14:paraId="0C1311AB" w14:textId="7DDE12E9" w:rsidR="00CD233F" w:rsidRPr="00920E25" w:rsidRDefault="00CD233F" w:rsidP="003507C7">
      <w:pPr>
        <w:pStyle w:val="ListParagraph"/>
        <w:widowControl w:val="0"/>
        <w:numPr>
          <w:ilvl w:val="0"/>
          <w:numId w:val="17"/>
        </w:numPr>
        <w:tabs>
          <w:tab w:val="left" w:pos="1483"/>
          <w:tab w:val="right" w:pos="10643"/>
        </w:tabs>
        <w:autoSpaceDE w:val="0"/>
        <w:autoSpaceDN w:val="0"/>
        <w:spacing w:before="167" w:after="0" w:line="240" w:lineRule="auto"/>
        <w:rPr>
          <w:rFonts w:eastAsia="Microsoft Sans Serif" w:cs="Arial"/>
          <w:bCs/>
          <w:kern w:val="0"/>
          <w:sz w:val="24"/>
          <w:szCs w:val="24"/>
          <w:lang w:val="en-US"/>
          <w14:ligatures w14:val="none"/>
        </w:rPr>
      </w:pPr>
      <w:hyperlink w:anchor="_bookmark5" w:history="1">
        <w:r w:rsidRPr="00920E25">
          <w:rPr>
            <w:rFonts w:eastAsia="Microsoft Sans Serif" w:cs="Arial"/>
            <w:bCs/>
            <w:spacing w:val="-12"/>
            <w:kern w:val="0"/>
            <w:sz w:val="24"/>
            <w:szCs w:val="24"/>
            <w:lang w:val="en-US"/>
            <w14:ligatures w14:val="none"/>
          </w:rPr>
          <w:t>What</w:t>
        </w:r>
        <w:r w:rsidRPr="00920E25">
          <w:rPr>
            <w:rFonts w:eastAsia="Microsoft Sans Serif" w:cs="Arial"/>
            <w:bCs/>
            <w:spacing w:val="-7"/>
            <w:kern w:val="0"/>
            <w:sz w:val="24"/>
            <w:szCs w:val="24"/>
            <w:lang w:val="en-US"/>
            <w14:ligatures w14:val="none"/>
          </w:rPr>
          <w:t xml:space="preserve"> </w:t>
        </w:r>
        <w:r w:rsidRPr="00920E25">
          <w:rPr>
            <w:rFonts w:eastAsia="Microsoft Sans Serif" w:cs="Arial"/>
            <w:bCs/>
            <w:spacing w:val="-12"/>
            <w:kern w:val="0"/>
            <w:sz w:val="24"/>
            <w:szCs w:val="24"/>
            <w:lang w:val="en-US"/>
            <w14:ligatures w14:val="none"/>
          </w:rPr>
          <w:t>we</w:t>
        </w:r>
        <w:r w:rsidRPr="00920E25">
          <w:rPr>
            <w:rFonts w:eastAsia="Microsoft Sans Serif" w:cs="Arial"/>
            <w:bCs/>
            <w:spacing w:val="-6"/>
            <w:kern w:val="0"/>
            <w:sz w:val="24"/>
            <w:szCs w:val="24"/>
            <w:lang w:val="en-US"/>
            <w14:ligatures w14:val="none"/>
          </w:rPr>
          <w:t xml:space="preserve"> </w:t>
        </w:r>
        <w:r w:rsidRPr="00920E25">
          <w:rPr>
            <w:rFonts w:eastAsia="Microsoft Sans Serif" w:cs="Arial"/>
            <w:bCs/>
            <w:spacing w:val="-12"/>
            <w:kern w:val="0"/>
            <w:sz w:val="24"/>
            <w:szCs w:val="24"/>
            <w:lang w:val="en-US"/>
            <w14:ligatures w14:val="none"/>
          </w:rPr>
          <w:t>did</w:t>
        </w:r>
        <w:r w:rsidRPr="00920E25">
          <w:rPr>
            <w:rFonts w:eastAsia="Microsoft Sans Serif" w:cs="Arial"/>
            <w:bCs/>
            <w:spacing w:val="-6"/>
            <w:kern w:val="0"/>
            <w:sz w:val="24"/>
            <w:szCs w:val="24"/>
            <w:lang w:val="en-US"/>
            <w14:ligatures w14:val="none"/>
          </w:rPr>
          <w:t xml:space="preserve"> </w:t>
        </w:r>
        <w:r w:rsidRPr="00920E25">
          <w:rPr>
            <w:rFonts w:eastAsia="Microsoft Sans Serif" w:cs="Arial"/>
            <w:bCs/>
            <w:spacing w:val="-12"/>
            <w:kern w:val="0"/>
            <w:sz w:val="24"/>
            <w:szCs w:val="24"/>
            <w:lang w:val="en-US"/>
            <w14:ligatures w14:val="none"/>
          </w:rPr>
          <w:t>and</w:t>
        </w:r>
        <w:r w:rsidRPr="00920E25">
          <w:rPr>
            <w:rFonts w:eastAsia="Microsoft Sans Serif" w:cs="Arial"/>
            <w:bCs/>
            <w:spacing w:val="-7"/>
            <w:kern w:val="0"/>
            <w:sz w:val="24"/>
            <w:szCs w:val="24"/>
            <w:lang w:val="en-US"/>
            <w14:ligatures w14:val="none"/>
          </w:rPr>
          <w:t xml:space="preserve"> </w:t>
        </w:r>
        <w:r w:rsidRPr="00920E25">
          <w:rPr>
            <w:rFonts w:eastAsia="Microsoft Sans Serif" w:cs="Arial"/>
            <w:bCs/>
            <w:spacing w:val="-12"/>
            <w:kern w:val="0"/>
            <w:sz w:val="24"/>
            <w:szCs w:val="24"/>
            <w:lang w:val="en-US"/>
            <w14:ligatures w14:val="none"/>
          </w:rPr>
          <w:t>what</w:t>
        </w:r>
        <w:r w:rsidRPr="00920E25">
          <w:rPr>
            <w:rFonts w:eastAsia="Microsoft Sans Serif" w:cs="Arial"/>
            <w:bCs/>
            <w:spacing w:val="-6"/>
            <w:kern w:val="0"/>
            <w:sz w:val="24"/>
            <w:szCs w:val="24"/>
            <w:lang w:val="en-US"/>
            <w14:ligatures w14:val="none"/>
          </w:rPr>
          <w:t xml:space="preserve"> </w:t>
        </w:r>
        <w:r w:rsidRPr="00920E25">
          <w:rPr>
            <w:rFonts w:eastAsia="Microsoft Sans Serif" w:cs="Arial"/>
            <w:bCs/>
            <w:spacing w:val="-12"/>
            <w:kern w:val="0"/>
            <w:sz w:val="24"/>
            <w:szCs w:val="24"/>
            <w:lang w:val="en-US"/>
            <w14:ligatures w14:val="none"/>
          </w:rPr>
          <w:t>we</w:t>
        </w:r>
        <w:r w:rsidRPr="00920E25">
          <w:rPr>
            <w:rFonts w:eastAsia="Microsoft Sans Serif" w:cs="Arial"/>
            <w:bCs/>
            <w:spacing w:val="-6"/>
            <w:kern w:val="0"/>
            <w:sz w:val="24"/>
            <w:szCs w:val="24"/>
            <w:lang w:val="en-US"/>
            <w14:ligatures w14:val="none"/>
          </w:rPr>
          <w:t xml:space="preserve"> </w:t>
        </w:r>
        <w:r w:rsidRPr="00920E25">
          <w:rPr>
            <w:rFonts w:eastAsia="Microsoft Sans Serif" w:cs="Arial"/>
            <w:bCs/>
            <w:spacing w:val="-12"/>
            <w:kern w:val="0"/>
            <w:sz w:val="24"/>
            <w:szCs w:val="24"/>
            <w:lang w:val="en-US"/>
            <w14:ligatures w14:val="none"/>
          </w:rPr>
          <w:t>heard</w:t>
        </w:r>
        <w:r w:rsidRPr="00920E25">
          <w:rPr>
            <w:rFonts w:eastAsia="Microsoft Sans Serif" w:cs="Arial"/>
            <w:bCs/>
            <w:kern w:val="0"/>
            <w:sz w:val="24"/>
            <w:szCs w:val="24"/>
            <w:lang w:val="en-US"/>
            <w14:ligatures w14:val="none"/>
          </w:rPr>
          <w:tab/>
        </w:r>
      </w:hyperlink>
    </w:p>
    <w:p w14:paraId="52998FF5" w14:textId="4C1FE434" w:rsidR="00CD233F" w:rsidRPr="00920E25" w:rsidRDefault="00CD233F" w:rsidP="003507C7">
      <w:pPr>
        <w:pStyle w:val="ListParagraph"/>
        <w:widowControl w:val="0"/>
        <w:numPr>
          <w:ilvl w:val="0"/>
          <w:numId w:val="17"/>
        </w:numPr>
        <w:tabs>
          <w:tab w:val="left" w:pos="1483"/>
          <w:tab w:val="right" w:pos="10643"/>
        </w:tabs>
        <w:autoSpaceDE w:val="0"/>
        <w:autoSpaceDN w:val="0"/>
        <w:spacing w:before="167" w:after="0" w:line="240" w:lineRule="auto"/>
        <w:rPr>
          <w:rFonts w:eastAsia="Microsoft Sans Serif" w:cs="Arial"/>
          <w:bCs/>
          <w:kern w:val="0"/>
          <w:sz w:val="24"/>
          <w:szCs w:val="24"/>
          <w:lang w:val="en-US"/>
          <w14:ligatures w14:val="none"/>
        </w:rPr>
      </w:pPr>
      <w:hyperlink w:anchor="_bookmark6" w:history="1">
        <w:r w:rsidRPr="00920E25">
          <w:rPr>
            <w:rFonts w:eastAsia="Microsoft Sans Serif" w:cs="Arial"/>
            <w:bCs/>
            <w:spacing w:val="-8"/>
            <w:kern w:val="0"/>
            <w:sz w:val="24"/>
            <w:szCs w:val="24"/>
            <w:lang w:val="en-US"/>
            <w14:ligatures w14:val="none"/>
          </w:rPr>
          <w:t>The</w:t>
        </w:r>
        <w:r w:rsidRPr="00920E25">
          <w:rPr>
            <w:rFonts w:eastAsia="Microsoft Sans Serif" w:cs="Arial"/>
            <w:bCs/>
            <w:spacing w:val="-9"/>
            <w:kern w:val="0"/>
            <w:sz w:val="24"/>
            <w:szCs w:val="24"/>
            <w:lang w:val="en-US"/>
            <w14:ligatures w14:val="none"/>
          </w:rPr>
          <w:t xml:space="preserve"> </w:t>
        </w:r>
        <w:r w:rsidRPr="00920E25">
          <w:rPr>
            <w:rFonts w:eastAsia="Microsoft Sans Serif" w:cs="Arial"/>
            <w:bCs/>
            <w:spacing w:val="-8"/>
            <w:kern w:val="0"/>
            <w:sz w:val="24"/>
            <w:szCs w:val="24"/>
            <w:lang w:val="en-US"/>
            <w14:ligatures w14:val="none"/>
          </w:rPr>
          <w:t>six Marmot policy objectives</w:t>
        </w:r>
        <w:r w:rsidRPr="00920E25">
          <w:rPr>
            <w:rFonts w:eastAsia="Microsoft Sans Serif" w:cs="Arial"/>
            <w:bCs/>
            <w:kern w:val="0"/>
            <w:sz w:val="24"/>
            <w:szCs w:val="24"/>
            <w:lang w:val="en-US"/>
            <w14:ligatures w14:val="none"/>
          </w:rPr>
          <w:tab/>
        </w:r>
      </w:hyperlink>
    </w:p>
    <w:p w14:paraId="3DBA922E" w14:textId="6EA08CA1" w:rsidR="00A137A2" w:rsidRPr="00920E25" w:rsidRDefault="00A137A2" w:rsidP="003507C7">
      <w:pPr>
        <w:pStyle w:val="ListParagraph"/>
        <w:numPr>
          <w:ilvl w:val="0"/>
          <w:numId w:val="17"/>
        </w:numPr>
        <w:tabs>
          <w:tab w:val="right" w:pos="9149"/>
        </w:tabs>
        <w:spacing w:before="71"/>
        <w:rPr>
          <w:rFonts w:cs="Arial"/>
          <w:bCs/>
          <w:sz w:val="24"/>
          <w:szCs w:val="24"/>
        </w:rPr>
      </w:pPr>
      <w:r w:rsidRPr="00920E25">
        <w:rPr>
          <w:rFonts w:cs="Arial"/>
          <w:bCs/>
          <w:sz w:val="24"/>
          <w:szCs w:val="24"/>
        </w:rPr>
        <w:t>Objective 1: Give every child the best start in life</w:t>
      </w:r>
      <w:r w:rsidRPr="00920E25">
        <w:rPr>
          <w:rFonts w:cs="Arial"/>
          <w:bCs/>
          <w:sz w:val="24"/>
          <w:szCs w:val="24"/>
        </w:rPr>
        <w:tab/>
      </w:r>
    </w:p>
    <w:p w14:paraId="6DF9DD4D" w14:textId="4F0AC3DC" w:rsidR="00A137A2" w:rsidRPr="00920E25" w:rsidRDefault="00A137A2" w:rsidP="003507C7">
      <w:pPr>
        <w:pStyle w:val="ListParagraph"/>
        <w:numPr>
          <w:ilvl w:val="0"/>
          <w:numId w:val="17"/>
        </w:numPr>
        <w:tabs>
          <w:tab w:val="right" w:pos="9149"/>
        </w:tabs>
        <w:spacing w:before="71"/>
        <w:rPr>
          <w:rFonts w:cs="Arial"/>
          <w:bCs/>
          <w:sz w:val="24"/>
          <w:szCs w:val="24"/>
        </w:rPr>
      </w:pPr>
      <w:r w:rsidRPr="00920E25">
        <w:rPr>
          <w:rFonts w:cs="Arial"/>
          <w:bCs/>
          <w:sz w:val="24"/>
          <w:szCs w:val="24"/>
        </w:rPr>
        <w:t>Objective 2: Enable all children, young people and adults to maximise their capabilities and have control over their lives</w:t>
      </w:r>
      <w:r w:rsidRPr="00920E25">
        <w:rPr>
          <w:rFonts w:cs="Arial"/>
          <w:bCs/>
          <w:sz w:val="24"/>
          <w:szCs w:val="24"/>
        </w:rPr>
        <w:tab/>
      </w:r>
    </w:p>
    <w:p w14:paraId="140E79EE" w14:textId="49ABCB11" w:rsidR="00A137A2" w:rsidRPr="00920E25" w:rsidRDefault="00A137A2" w:rsidP="003507C7">
      <w:pPr>
        <w:pStyle w:val="ListParagraph"/>
        <w:numPr>
          <w:ilvl w:val="0"/>
          <w:numId w:val="17"/>
        </w:numPr>
        <w:tabs>
          <w:tab w:val="right" w:pos="9149"/>
        </w:tabs>
        <w:spacing w:before="71"/>
        <w:rPr>
          <w:rFonts w:cs="Arial"/>
          <w:bCs/>
          <w:sz w:val="24"/>
          <w:szCs w:val="24"/>
        </w:rPr>
      </w:pPr>
      <w:r w:rsidRPr="00920E25">
        <w:rPr>
          <w:rFonts w:cs="Arial"/>
          <w:bCs/>
          <w:sz w:val="24"/>
          <w:szCs w:val="24"/>
        </w:rPr>
        <w:t>Objective 3: Create fair employment and good work for all</w:t>
      </w:r>
      <w:r w:rsidRPr="00920E25">
        <w:rPr>
          <w:rFonts w:cs="Arial"/>
          <w:bCs/>
          <w:sz w:val="24"/>
          <w:szCs w:val="24"/>
        </w:rPr>
        <w:tab/>
      </w:r>
    </w:p>
    <w:p w14:paraId="4C7374D9" w14:textId="5BD84D1F" w:rsidR="00A137A2" w:rsidRPr="00920E25" w:rsidRDefault="00A137A2" w:rsidP="003507C7">
      <w:pPr>
        <w:pStyle w:val="ListParagraph"/>
        <w:numPr>
          <w:ilvl w:val="0"/>
          <w:numId w:val="17"/>
        </w:numPr>
        <w:tabs>
          <w:tab w:val="right" w:pos="9149"/>
        </w:tabs>
        <w:spacing w:before="71"/>
        <w:rPr>
          <w:rFonts w:cs="Arial"/>
          <w:bCs/>
          <w:sz w:val="24"/>
          <w:szCs w:val="24"/>
        </w:rPr>
      </w:pPr>
      <w:r w:rsidRPr="00920E25">
        <w:rPr>
          <w:rFonts w:cs="Arial"/>
          <w:bCs/>
          <w:sz w:val="24"/>
          <w:szCs w:val="24"/>
        </w:rPr>
        <w:t>Objective 4: Ensure a healthy standard of living</w:t>
      </w:r>
      <w:r w:rsidRPr="00920E25">
        <w:rPr>
          <w:rFonts w:cs="Arial"/>
          <w:bCs/>
          <w:sz w:val="24"/>
          <w:szCs w:val="24"/>
        </w:rPr>
        <w:tab/>
      </w:r>
    </w:p>
    <w:p w14:paraId="12B2A9E0" w14:textId="4CFB6C33" w:rsidR="00997711" w:rsidRPr="00920E25" w:rsidRDefault="00997711" w:rsidP="003507C7">
      <w:pPr>
        <w:pStyle w:val="ListParagraph"/>
        <w:numPr>
          <w:ilvl w:val="0"/>
          <w:numId w:val="17"/>
        </w:numPr>
        <w:tabs>
          <w:tab w:val="right" w:pos="9149"/>
        </w:tabs>
        <w:spacing w:before="71"/>
        <w:rPr>
          <w:rFonts w:cs="Arial"/>
          <w:bCs/>
          <w:sz w:val="24"/>
          <w:szCs w:val="24"/>
        </w:rPr>
      </w:pPr>
      <w:r w:rsidRPr="00920E25">
        <w:rPr>
          <w:rFonts w:cs="Arial"/>
          <w:bCs/>
          <w:sz w:val="24"/>
          <w:szCs w:val="24"/>
        </w:rPr>
        <w:t>Objective 5: Creating healthy and sustainable places and communities</w:t>
      </w:r>
      <w:r w:rsidR="00D95147" w:rsidRPr="00920E25">
        <w:rPr>
          <w:rFonts w:cs="Arial"/>
          <w:bCs/>
          <w:sz w:val="24"/>
          <w:szCs w:val="24"/>
        </w:rPr>
        <w:t xml:space="preserve"> </w:t>
      </w:r>
      <w:r w:rsidR="00E841BA" w:rsidRPr="00920E25">
        <w:rPr>
          <w:rFonts w:cs="Arial"/>
          <w:bCs/>
          <w:sz w:val="24"/>
          <w:szCs w:val="24"/>
        </w:rPr>
        <w:t xml:space="preserve"> </w:t>
      </w:r>
    </w:p>
    <w:p w14:paraId="691580AA" w14:textId="204D7ADB" w:rsidR="00997711" w:rsidRPr="00920E25" w:rsidRDefault="00997711" w:rsidP="003507C7">
      <w:pPr>
        <w:pStyle w:val="ListParagraph"/>
        <w:numPr>
          <w:ilvl w:val="0"/>
          <w:numId w:val="17"/>
        </w:numPr>
        <w:tabs>
          <w:tab w:val="right" w:pos="9149"/>
        </w:tabs>
        <w:spacing w:before="71"/>
        <w:rPr>
          <w:rFonts w:cs="Arial"/>
          <w:bCs/>
          <w:sz w:val="24"/>
          <w:szCs w:val="24"/>
        </w:rPr>
      </w:pPr>
      <w:r w:rsidRPr="00920E25">
        <w:rPr>
          <w:rFonts w:cs="Arial"/>
          <w:bCs/>
          <w:sz w:val="24"/>
          <w:szCs w:val="24"/>
        </w:rPr>
        <w:t>Objective 6: Strengthen the role and impact of ill-health prevention</w:t>
      </w:r>
      <w:r w:rsidRPr="00920E25">
        <w:rPr>
          <w:rFonts w:cs="Arial"/>
          <w:bCs/>
          <w:sz w:val="24"/>
          <w:szCs w:val="24"/>
        </w:rPr>
        <w:tab/>
      </w:r>
    </w:p>
    <w:p w14:paraId="7EAE5278" w14:textId="77777777" w:rsidR="00B94D80" w:rsidRPr="00920E25" w:rsidRDefault="00997711" w:rsidP="003507C7">
      <w:pPr>
        <w:pStyle w:val="ListParagraph"/>
        <w:numPr>
          <w:ilvl w:val="0"/>
          <w:numId w:val="17"/>
        </w:numPr>
        <w:tabs>
          <w:tab w:val="right" w:pos="9149"/>
        </w:tabs>
        <w:spacing w:before="71"/>
        <w:rPr>
          <w:rFonts w:cs="Arial"/>
          <w:bCs/>
          <w:sz w:val="24"/>
          <w:szCs w:val="24"/>
        </w:rPr>
      </w:pPr>
      <w:r w:rsidRPr="00920E25">
        <w:rPr>
          <w:rFonts w:cs="Arial"/>
          <w:bCs/>
          <w:sz w:val="24"/>
          <w:szCs w:val="24"/>
        </w:rPr>
        <w:t>Two additional cross-cutting themes</w:t>
      </w:r>
    </w:p>
    <w:p w14:paraId="23AAC134" w14:textId="335E69C7" w:rsidR="00CD233F" w:rsidRPr="00920E25" w:rsidRDefault="00920E25" w:rsidP="00920E25">
      <w:pPr>
        <w:widowControl w:val="0"/>
        <w:autoSpaceDE w:val="0"/>
        <w:autoSpaceDN w:val="0"/>
        <w:spacing w:before="1" w:after="0" w:line="240" w:lineRule="auto"/>
        <w:rPr>
          <w:rFonts w:eastAsia="Microsoft Sans Serif" w:cs="Arial"/>
          <w:bCs/>
          <w:kern w:val="0"/>
          <w:sz w:val="24"/>
          <w:szCs w:val="24"/>
          <w:lang w:val="en-US"/>
          <w14:ligatures w14:val="none"/>
        </w:rPr>
      </w:pPr>
      <w:r>
        <w:rPr>
          <w:rFonts w:cs="Arial"/>
          <w:bCs/>
          <w:sz w:val="24"/>
          <w:szCs w:val="24"/>
        </w:rPr>
        <w:t xml:space="preserve">Section 8: </w:t>
      </w:r>
      <w:hyperlink w:anchor="_bookmark14" w:history="1">
        <w:r w:rsidR="00CD233F" w:rsidRPr="00920E25">
          <w:rPr>
            <w:rFonts w:eastAsia="Microsoft Sans Serif" w:cs="Arial"/>
            <w:bCs/>
            <w:spacing w:val="-8"/>
            <w:kern w:val="0"/>
            <w:sz w:val="24"/>
            <w:szCs w:val="24"/>
            <w:lang w:val="en-US"/>
            <w14:ligatures w14:val="none"/>
          </w:rPr>
          <w:t>What</w:t>
        </w:r>
        <w:r w:rsidR="00CD233F" w:rsidRPr="00920E25">
          <w:rPr>
            <w:rFonts w:eastAsia="Microsoft Sans Serif" w:cs="Arial"/>
            <w:bCs/>
            <w:spacing w:val="-9"/>
            <w:kern w:val="0"/>
            <w:sz w:val="24"/>
            <w:szCs w:val="24"/>
            <w:lang w:val="en-US"/>
            <w14:ligatures w14:val="none"/>
          </w:rPr>
          <w:t xml:space="preserve"> </w:t>
        </w:r>
        <w:r w:rsidR="00CD233F" w:rsidRPr="00920E25">
          <w:rPr>
            <w:rFonts w:eastAsia="Microsoft Sans Serif" w:cs="Arial"/>
            <w:bCs/>
            <w:spacing w:val="-8"/>
            <w:kern w:val="0"/>
            <w:sz w:val="24"/>
            <w:szCs w:val="24"/>
            <w:lang w:val="en-US"/>
            <w14:ligatures w14:val="none"/>
          </w:rPr>
          <w:t>this</w:t>
        </w:r>
        <w:r w:rsidR="00CD233F" w:rsidRPr="00920E25">
          <w:rPr>
            <w:rFonts w:eastAsia="Microsoft Sans Serif" w:cs="Arial"/>
            <w:bCs/>
            <w:spacing w:val="-9"/>
            <w:kern w:val="0"/>
            <w:sz w:val="24"/>
            <w:szCs w:val="24"/>
            <w:lang w:val="en-US"/>
            <w14:ligatures w14:val="none"/>
          </w:rPr>
          <w:t xml:space="preserve"> </w:t>
        </w:r>
        <w:r w:rsidR="00CD233F" w:rsidRPr="00920E25">
          <w:rPr>
            <w:rFonts w:eastAsia="Microsoft Sans Serif" w:cs="Arial"/>
            <w:bCs/>
            <w:spacing w:val="-8"/>
            <w:kern w:val="0"/>
            <w:sz w:val="24"/>
            <w:szCs w:val="24"/>
            <w:lang w:val="en-US"/>
            <w14:ligatures w14:val="none"/>
          </w:rPr>
          <w:t>means</w:t>
        </w:r>
        <w:r w:rsidR="00CD233F" w:rsidRPr="00920E25">
          <w:rPr>
            <w:rFonts w:eastAsia="Microsoft Sans Serif" w:cs="Arial"/>
            <w:bCs/>
            <w:spacing w:val="-9"/>
            <w:kern w:val="0"/>
            <w:sz w:val="24"/>
            <w:szCs w:val="24"/>
            <w:lang w:val="en-US"/>
            <w14:ligatures w14:val="none"/>
          </w:rPr>
          <w:t xml:space="preserve"> </w:t>
        </w:r>
        <w:r w:rsidR="00CD233F" w:rsidRPr="00920E25">
          <w:rPr>
            <w:rFonts w:eastAsia="Microsoft Sans Serif" w:cs="Arial"/>
            <w:bCs/>
            <w:spacing w:val="-8"/>
            <w:kern w:val="0"/>
            <w:sz w:val="24"/>
            <w:szCs w:val="24"/>
            <w:lang w:val="en-US"/>
            <w14:ligatures w14:val="none"/>
          </w:rPr>
          <w:t>for</w:t>
        </w:r>
        <w:r w:rsidR="00CD233F" w:rsidRPr="00920E25">
          <w:rPr>
            <w:rFonts w:eastAsia="Microsoft Sans Serif" w:cs="Arial"/>
            <w:bCs/>
            <w:spacing w:val="-9"/>
            <w:kern w:val="0"/>
            <w:sz w:val="24"/>
            <w:szCs w:val="24"/>
            <w:lang w:val="en-US"/>
            <w14:ligatures w14:val="none"/>
          </w:rPr>
          <w:t xml:space="preserve"> </w:t>
        </w:r>
        <w:r w:rsidR="00CD233F" w:rsidRPr="00920E25">
          <w:rPr>
            <w:rFonts w:eastAsia="Microsoft Sans Serif" w:cs="Arial"/>
            <w:bCs/>
            <w:spacing w:val="-8"/>
            <w:kern w:val="0"/>
            <w:sz w:val="24"/>
            <w:szCs w:val="24"/>
            <w:lang w:val="en-US"/>
            <w14:ligatures w14:val="none"/>
          </w:rPr>
          <w:t>us</w:t>
        </w:r>
        <w:r w:rsidR="00CD233F" w:rsidRPr="00920E25">
          <w:rPr>
            <w:rFonts w:eastAsia="Microsoft Sans Serif" w:cs="Arial"/>
            <w:bCs/>
            <w:kern w:val="0"/>
            <w:sz w:val="24"/>
            <w:szCs w:val="24"/>
            <w:lang w:val="en-US"/>
            <w14:ligatures w14:val="none"/>
          </w:rPr>
          <w:tab/>
        </w:r>
        <w:r w:rsidR="00997711" w:rsidRPr="00920E25">
          <w:rPr>
            <w:rFonts w:eastAsia="Microsoft Sans Serif" w:cs="Arial"/>
            <w:bCs/>
            <w:kern w:val="0"/>
            <w:sz w:val="24"/>
            <w:szCs w:val="24"/>
            <w:lang w:val="en-US"/>
            <w14:ligatures w14:val="none"/>
          </w:rPr>
          <w:tab/>
        </w:r>
        <w:r w:rsidR="00997711" w:rsidRPr="00920E25">
          <w:rPr>
            <w:rFonts w:eastAsia="Microsoft Sans Serif" w:cs="Arial"/>
            <w:bCs/>
            <w:kern w:val="0"/>
            <w:sz w:val="24"/>
            <w:szCs w:val="24"/>
            <w:lang w:val="en-US"/>
            <w14:ligatures w14:val="none"/>
          </w:rPr>
          <w:tab/>
        </w:r>
        <w:r w:rsidR="00997711" w:rsidRPr="00920E25">
          <w:rPr>
            <w:rFonts w:eastAsia="Microsoft Sans Serif" w:cs="Arial"/>
            <w:bCs/>
            <w:kern w:val="0"/>
            <w:sz w:val="24"/>
            <w:szCs w:val="24"/>
            <w:lang w:val="en-US"/>
            <w14:ligatures w14:val="none"/>
          </w:rPr>
          <w:tab/>
        </w:r>
        <w:r w:rsidR="00997711" w:rsidRPr="00920E25">
          <w:rPr>
            <w:rFonts w:eastAsia="Microsoft Sans Serif" w:cs="Arial"/>
            <w:bCs/>
            <w:kern w:val="0"/>
            <w:sz w:val="24"/>
            <w:szCs w:val="24"/>
            <w:lang w:val="en-US"/>
            <w14:ligatures w14:val="none"/>
          </w:rPr>
          <w:tab/>
        </w:r>
        <w:r w:rsidR="00997711" w:rsidRPr="00920E25">
          <w:rPr>
            <w:rFonts w:eastAsia="Microsoft Sans Serif" w:cs="Arial"/>
            <w:bCs/>
            <w:kern w:val="0"/>
            <w:sz w:val="24"/>
            <w:szCs w:val="24"/>
            <w:lang w:val="en-US"/>
            <w14:ligatures w14:val="none"/>
          </w:rPr>
          <w:tab/>
        </w:r>
        <w:r w:rsidR="00E841BA" w:rsidRPr="00920E25">
          <w:rPr>
            <w:rFonts w:eastAsia="Microsoft Sans Serif" w:cs="Arial"/>
            <w:bCs/>
            <w:kern w:val="0"/>
            <w:sz w:val="24"/>
            <w:szCs w:val="24"/>
            <w:lang w:val="en-US"/>
            <w14:ligatures w14:val="none"/>
          </w:rPr>
          <w:t xml:space="preserve">            </w:t>
        </w:r>
      </w:hyperlink>
    </w:p>
    <w:p w14:paraId="68C2B4D7" w14:textId="3399F43B" w:rsidR="00CD233F" w:rsidRPr="00205591" w:rsidRDefault="00920E25" w:rsidP="00920E25">
      <w:pPr>
        <w:widowControl w:val="0"/>
        <w:tabs>
          <w:tab w:val="left" w:pos="1483"/>
          <w:tab w:val="right" w:pos="10643"/>
        </w:tabs>
        <w:autoSpaceDE w:val="0"/>
        <w:autoSpaceDN w:val="0"/>
        <w:spacing w:before="167" w:after="0" w:line="240" w:lineRule="auto"/>
        <w:rPr>
          <w:rFonts w:eastAsia="Microsoft Sans Serif" w:cs="Arial"/>
          <w:bCs/>
          <w:kern w:val="0"/>
          <w:sz w:val="24"/>
          <w:szCs w:val="24"/>
          <w:lang w:val="en-US"/>
          <w14:ligatures w14:val="none"/>
        </w:rPr>
      </w:pPr>
      <w:r>
        <w:rPr>
          <w:rFonts w:cs="Arial"/>
          <w:bCs/>
          <w:sz w:val="24"/>
          <w:szCs w:val="24"/>
        </w:rPr>
        <w:t>Section 9:</w:t>
      </w:r>
      <w:hyperlink w:anchor="_bookmark15" w:history="1">
        <w:r w:rsidR="00CD233F" w:rsidRPr="00205591">
          <w:rPr>
            <w:rFonts w:eastAsia="Microsoft Sans Serif" w:cs="Arial"/>
            <w:bCs/>
            <w:spacing w:val="-2"/>
            <w:kern w:val="0"/>
            <w:sz w:val="24"/>
            <w:szCs w:val="24"/>
            <w:lang w:val="en-US"/>
            <w14:ligatures w14:val="none"/>
          </w:rPr>
          <w:t>Calls</w:t>
        </w:r>
        <w:r w:rsidR="00CD233F" w:rsidRPr="00205591">
          <w:rPr>
            <w:rFonts w:eastAsia="Microsoft Sans Serif" w:cs="Arial"/>
            <w:bCs/>
            <w:spacing w:val="-18"/>
            <w:kern w:val="0"/>
            <w:sz w:val="24"/>
            <w:szCs w:val="24"/>
            <w:lang w:val="en-US"/>
            <w14:ligatures w14:val="none"/>
          </w:rPr>
          <w:t xml:space="preserve"> </w:t>
        </w:r>
        <w:r w:rsidR="00CD233F" w:rsidRPr="00205591">
          <w:rPr>
            <w:rFonts w:eastAsia="Microsoft Sans Serif" w:cs="Arial"/>
            <w:bCs/>
            <w:spacing w:val="-2"/>
            <w:kern w:val="0"/>
            <w:sz w:val="24"/>
            <w:szCs w:val="24"/>
            <w:lang w:val="en-US"/>
            <w14:ligatures w14:val="none"/>
          </w:rPr>
          <w:t>to</w:t>
        </w:r>
        <w:r w:rsidR="00CD233F" w:rsidRPr="00205591">
          <w:rPr>
            <w:rFonts w:eastAsia="Microsoft Sans Serif" w:cs="Arial"/>
            <w:bCs/>
            <w:spacing w:val="-17"/>
            <w:kern w:val="0"/>
            <w:sz w:val="24"/>
            <w:szCs w:val="24"/>
            <w:lang w:val="en-US"/>
            <w14:ligatures w14:val="none"/>
          </w:rPr>
          <w:t xml:space="preserve"> </w:t>
        </w:r>
        <w:r w:rsidR="00CD233F" w:rsidRPr="00205591">
          <w:rPr>
            <w:rFonts w:eastAsia="Microsoft Sans Serif" w:cs="Arial"/>
            <w:bCs/>
            <w:spacing w:val="-2"/>
            <w:kern w:val="0"/>
            <w:sz w:val="24"/>
            <w:szCs w:val="24"/>
            <w:lang w:val="en-US"/>
            <w14:ligatures w14:val="none"/>
          </w:rPr>
          <w:t>action</w:t>
        </w:r>
        <w:r w:rsidR="00CD233F" w:rsidRPr="00205591">
          <w:rPr>
            <w:rFonts w:eastAsia="Microsoft Sans Serif" w:cs="Arial"/>
            <w:bCs/>
            <w:kern w:val="0"/>
            <w:sz w:val="24"/>
            <w:szCs w:val="24"/>
            <w:lang w:val="en-US"/>
            <w14:ligatures w14:val="none"/>
          </w:rPr>
          <w:tab/>
        </w:r>
      </w:hyperlink>
    </w:p>
    <w:p w14:paraId="7B67417B" w14:textId="77777777" w:rsidR="00D95147" w:rsidRPr="00205591" w:rsidRDefault="00D95147" w:rsidP="00B83D0D">
      <w:pPr>
        <w:widowControl w:val="0"/>
        <w:autoSpaceDE w:val="0"/>
        <w:autoSpaceDN w:val="0"/>
        <w:spacing w:after="0" w:line="240" w:lineRule="auto"/>
        <w:rPr>
          <w:rFonts w:eastAsia="Microsoft Sans Serif" w:cs="Arial"/>
          <w:bCs/>
          <w:spacing w:val="-2"/>
          <w:kern w:val="0"/>
          <w:sz w:val="24"/>
          <w:szCs w:val="24"/>
          <w:lang w:val="en-US"/>
          <w14:ligatures w14:val="none"/>
        </w:rPr>
      </w:pPr>
    </w:p>
    <w:p w14:paraId="597E9884" w14:textId="1861CFA2" w:rsidR="00CD233F" w:rsidRPr="00205591" w:rsidRDefault="00CD233F" w:rsidP="00B83D0D">
      <w:pPr>
        <w:widowControl w:val="0"/>
        <w:autoSpaceDE w:val="0"/>
        <w:autoSpaceDN w:val="0"/>
        <w:spacing w:after="0" w:line="240" w:lineRule="auto"/>
        <w:rPr>
          <w:rFonts w:eastAsia="Arial" w:cs="Arial"/>
          <w:bCs/>
          <w:kern w:val="0"/>
          <w:sz w:val="24"/>
          <w:szCs w:val="24"/>
          <w:lang w:val="en-US"/>
          <w14:ligatures w14:val="none"/>
        </w:rPr>
        <w:sectPr w:rsidR="00CD233F" w:rsidRPr="00205591">
          <w:headerReference w:type="default" r:id="rId17"/>
          <w:pgSz w:w="11906" w:h="16838"/>
          <w:pgMar w:top="1440" w:right="1440" w:bottom="1440" w:left="1440" w:header="708" w:footer="708" w:gutter="0"/>
          <w:cols w:space="708"/>
          <w:docGrid w:linePitch="360"/>
        </w:sectPr>
      </w:pPr>
      <w:r w:rsidRPr="00205591">
        <w:rPr>
          <w:rFonts w:eastAsia="Microsoft Sans Serif" w:cs="Arial"/>
          <w:bCs/>
          <w:spacing w:val="-2"/>
          <w:kern w:val="0"/>
          <w:sz w:val="24"/>
          <w:szCs w:val="24"/>
          <w:lang w:val="en-US"/>
          <w14:ligatures w14:val="none"/>
        </w:rPr>
        <w:t>References</w:t>
      </w:r>
    </w:p>
    <w:p w14:paraId="51128E81" w14:textId="2B321A2C" w:rsidR="00784FAB" w:rsidRPr="00B83D0D" w:rsidRDefault="00200D7E" w:rsidP="00465B0E">
      <w:pPr>
        <w:pStyle w:val="Sectiontitle"/>
        <w:rPr>
          <w:rFonts w:eastAsia="Arial" w:cs="Arial"/>
          <w:b/>
          <w:color w:val="009BAE"/>
          <w:kern w:val="0"/>
          <w:sz w:val="24"/>
          <w:szCs w:val="24"/>
          <w14:ligatures w14:val="none"/>
        </w:rPr>
      </w:pPr>
      <w:r>
        <w:lastRenderedPageBreak/>
        <w:t xml:space="preserve">Section 1: </w:t>
      </w:r>
      <w:r w:rsidR="005203C3" w:rsidRPr="00B83D0D">
        <w:t>Preface</w:t>
      </w:r>
      <w:r w:rsidR="005203C3" w:rsidRPr="00B83D0D">
        <w:rPr>
          <w:rFonts w:eastAsia="Arial" w:cs="Arial"/>
          <w:b/>
          <w:color w:val="009BAE"/>
          <w:kern w:val="0"/>
          <w:sz w:val="24"/>
          <w:szCs w:val="24"/>
          <w14:ligatures w14:val="none"/>
        </w:rPr>
        <w:t xml:space="preserve"> </w:t>
      </w:r>
    </w:p>
    <w:p w14:paraId="684FDE42" w14:textId="74952826" w:rsidR="00342940" w:rsidRPr="009372A1" w:rsidRDefault="00342940" w:rsidP="00B83D0D">
      <w:pPr>
        <w:widowControl w:val="0"/>
        <w:autoSpaceDE w:val="0"/>
        <w:autoSpaceDN w:val="0"/>
        <w:spacing w:after="0" w:line="240" w:lineRule="auto"/>
        <w:rPr>
          <w:rFonts w:eastAsia="Arial" w:cs="Arial"/>
          <w:bCs/>
          <w:kern w:val="0"/>
          <w:sz w:val="24"/>
          <w:szCs w:val="24"/>
          <w:lang w:val="en-US"/>
          <w14:ligatures w14:val="none"/>
        </w:rPr>
      </w:pPr>
      <w:r w:rsidRPr="009372A1">
        <w:rPr>
          <w:rFonts w:eastAsia="Arial" w:cs="Arial"/>
          <w:bCs/>
          <w:kern w:val="0"/>
          <w:sz w:val="24"/>
          <w:szCs w:val="24"/>
          <w:lang w:val="en-US"/>
          <w14:ligatures w14:val="none"/>
        </w:rPr>
        <w:t>This Population</w:t>
      </w:r>
      <w:r w:rsidR="00D95147" w:rsidRPr="009372A1">
        <w:rPr>
          <w:rFonts w:eastAsia="Arial" w:cs="Arial"/>
          <w:bCs/>
          <w:kern w:val="0"/>
          <w:sz w:val="24"/>
          <w:szCs w:val="24"/>
          <w:lang w:val="en-US"/>
          <w14:ligatures w14:val="none"/>
        </w:rPr>
        <w:t xml:space="preserve"> </w:t>
      </w:r>
      <w:r w:rsidRPr="009372A1">
        <w:rPr>
          <w:rFonts w:eastAsia="Arial" w:cs="Arial"/>
          <w:bCs/>
          <w:kern w:val="0"/>
          <w:sz w:val="24"/>
          <w:szCs w:val="24"/>
          <w:lang w:val="en-US"/>
          <w14:ligatures w14:val="none"/>
        </w:rPr>
        <w:t>Health Strategy sets out how Swansea Bay University Health Board will work to improve the health of local people. It is a strategy for the whole of the Health Board and, in its focus on our need to tackle inequity, a strategy to deliver for everyone in our communities.</w:t>
      </w:r>
    </w:p>
    <w:p w14:paraId="5B0E7E1D" w14:textId="77777777" w:rsidR="00342940" w:rsidRPr="009372A1" w:rsidRDefault="00342940" w:rsidP="00B83D0D">
      <w:pPr>
        <w:widowControl w:val="0"/>
        <w:autoSpaceDE w:val="0"/>
        <w:autoSpaceDN w:val="0"/>
        <w:spacing w:after="0" w:line="240" w:lineRule="auto"/>
        <w:rPr>
          <w:rFonts w:eastAsia="Arial" w:cs="Arial"/>
          <w:bCs/>
          <w:kern w:val="0"/>
          <w:sz w:val="24"/>
          <w:szCs w:val="24"/>
          <w:lang w:val="en-US"/>
          <w14:ligatures w14:val="none"/>
        </w:rPr>
      </w:pPr>
    </w:p>
    <w:p w14:paraId="344C6898" w14:textId="660F82A9" w:rsidR="00342940" w:rsidRPr="00B83D0D" w:rsidRDefault="00342940" w:rsidP="00B83D0D">
      <w:pPr>
        <w:widowControl w:val="0"/>
        <w:autoSpaceDE w:val="0"/>
        <w:autoSpaceDN w:val="0"/>
        <w:spacing w:after="0" w:line="240" w:lineRule="auto"/>
        <w:rPr>
          <w:rFonts w:eastAsia="Arial" w:cs="Arial"/>
          <w:bCs/>
          <w:kern w:val="0"/>
          <w:sz w:val="24"/>
          <w:szCs w:val="24"/>
          <w:lang w:val="en-US"/>
          <w14:ligatures w14:val="none"/>
        </w:rPr>
      </w:pPr>
      <w:r w:rsidRPr="00B83D0D">
        <w:rPr>
          <w:rFonts w:eastAsia="Arial" w:cs="Arial"/>
          <w:bCs/>
          <w:kern w:val="0"/>
          <w:sz w:val="24"/>
          <w:szCs w:val="24"/>
          <w:lang w:val="en-US"/>
          <w14:ligatures w14:val="none"/>
        </w:rPr>
        <w:t>For those who seek to work in partnership with the Health Board to improve health and wellbeing in Swansea Bay, the strategy sets out what you can expect from us – what types of action we see as the most important and how we are organising ourselves to deliver.</w:t>
      </w:r>
    </w:p>
    <w:p w14:paraId="08DC40C5" w14:textId="77777777" w:rsidR="00742B36" w:rsidRPr="00B83D0D" w:rsidRDefault="00742B36" w:rsidP="00B83D0D">
      <w:pPr>
        <w:widowControl w:val="0"/>
        <w:autoSpaceDE w:val="0"/>
        <w:autoSpaceDN w:val="0"/>
        <w:spacing w:after="0" w:line="240" w:lineRule="auto"/>
        <w:rPr>
          <w:rFonts w:eastAsia="Arial" w:cs="Arial"/>
          <w:bCs/>
          <w:kern w:val="0"/>
          <w:sz w:val="24"/>
          <w:szCs w:val="24"/>
          <w:lang w:val="en-US"/>
          <w14:ligatures w14:val="none"/>
        </w:rPr>
      </w:pPr>
    </w:p>
    <w:p w14:paraId="778FD04A" w14:textId="4568167D" w:rsidR="00320240" w:rsidRPr="00B83D0D" w:rsidRDefault="00320240" w:rsidP="00B83D0D">
      <w:pPr>
        <w:widowControl w:val="0"/>
        <w:autoSpaceDE w:val="0"/>
        <w:autoSpaceDN w:val="0"/>
        <w:spacing w:after="0" w:line="240" w:lineRule="auto"/>
        <w:rPr>
          <w:rFonts w:eastAsia="Arial" w:cs="Arial"/>
          <w:bCs/>
          <w:kern w:val="0"/>
          <w:sz w:val="24"/>
          <w:szCs w:val="24"/>
          <w:lang w:val="en-US"/>
          <w14:ligatures w14:val="none"/>
        </w:rPr>
      </w:pPr>
      <w:r w:rsidRPr="00B83D0D">
        <w:rPr>
          <w:rFonts w:eastAsia="Arial" w:cs="Arial"/>
          <w:bCs/>
          <w:kern w:val="0"/>
          <w:sz w:val="24"/>
          <w:szCs w:val="24"/>
          <w:lang w:val="en-US"/>
          <w14:ligatures w14:val="none"/>
        </w:rPr>
        <w:t xml:space="preserve">Despite our collective </w:t>
      </w:r>
      <w:r w:rsidR="00C373DA" w:rsidRPr="00B83D0D">
        <w:rPr>
          <w:rFonts w:eastAsia="Arial" w:cs="Arial"/>
          <w:bCs/>
          <w:kern w:val="0"/>
          <w:sz w:val="24"/>
          <w:szCs w:val="24"/>
          <w:lang w:val="en-US"/>
          <w14:ligatures w14:val="none"/>
        </w:rPr>
        <w:t>efforts,</w:t>
      </w:r>
      <w:r w:rsidRPr="00B83D0D">
        <w:rPr>
          <w:rFonts w:eastAsia="Arial" w:cs="Arial"/>
          <w:bCs/>
          <w:kern w:val="0"/>
          <w:sz w:val="24"/>
          <w:szCs w:val="24"/>
          <w:lang w:val="en-US"/>
          <w14:ligatures w14:val="none"/>
        </w:rPr>
        <w:t xml:space="preserve"> health has not improved year on year and inequalities in health have continued to widen within our communities. This is not because we don’t know what to do to improve health, it is because we have failed to act on our collective knowledge. Successive reports dating back to the Black Report in 1980 have highlighted the level of health inequalities in the UK and set out a range of approaches to address them. Responses have been ineffective - too often action at all levels of the system hasn’t followed or hasn’t been followed through to have a lasting effect.</w:t>
      </w:r>
    </w:p>
    <w:p w14:paraId="42980A08" w14:textId="77777777" w:rsidR="00320240" w:rsidRPr="00B83D0D" w:rsidRDefault="00320240" w:rsidP="00B83D0D">
      <w:pPr>
        <w:widowControl w:val="0"/>
        <w:autoSpaceDE w:val="0"/>
        <w:autoSpaceDN w:val="0"/>
        <w:spacing w:after="0" w:line="240" w:lineRule="auto"/>
        <w:rPr>
          <w:rFonts w:eastAsia="Arial" w:cs="Arial"/>
          <w:bCs/>
          <w:kern w:val="0"/>
          <w:sz w:val="24"/>
          <w:szCs w:val="24"/>
          <w:lang w:val="en-US"/>
          <w14:ligatures w14:val="none"/>
        </w:rPr>
      </w:pPr>
    </w:p>
    <w:p w14:paraId="7F7D9B32" w14:textId="20C8DE80" w:rsidR="00C974D4" w:rsidRDefault="00742B36" w:rsidP="00B83D0D">
      <w:pPr>
        <w:widowControl w:val="0"/>
        <w:autoSpaceDE w:val="0"/>
        <w:autoSpaceDN w:val="0"/>
        <w:spacing w:after="0" w:line="240" w:lineRule="auto"/>
        <w:rPr>
          <w:rFonts w:eastAsia="Arial" w:cs="Arial"/>
          <w:bCs/>
          <w:kern w:val="0"/>
          <w:sz w:val="24"/>
          <w:szCs w:val="24"/>
          <w:lang w:val="en-US"/>
          <w14:ligatures w14:val="none"/>
        </w:rPr>
      </w:pPr>
      <w:r w:rsidRPr="00B83D0D">
        <w:rPr>
          <w:rFonts w:eastAsia="Arial" w:cs="Arial"/>
          <w:bCs/>
          <w:kern w:val="0"/>
          <w:sz w:val="24"/>
          <w:szCs w:val="24"/>
          <w:lang w:val="en-US"/>
          <w14:ligatures w14:val="none"/>
        </w:rPr>
        <w:t xml:space="preserve">In shaping this strategy for </w:t>
      </w:r>
      <w:r w:rsidR="00C373DA" w:rsidRPr="00B83D0D">
        <w:rPr>
          <w:rFonts w:eastAsia="Arial" w:cs="Arial"/>
          <w:bCs/>
          <w:kern w:val="0"/>
          <w:sz w:val="24"/>
          <w:szCs w:val="24"/>
          <w:lang w:val="en-US"/>
          <w14:ligatures w14:val="none"/>
        </w:rPr>
        <w:t>Swansea Bay,</w:t>
      </w:r>
      <w:r w:rsidRPr="00B83D0D">
        <w:rPr>
          <w:rFonts w:eastAsia="Arial" w:cs="Arial"/>
          <w:bCs/>
          <w:kern w:val="0"/>
          <w:sz w:val="24"/>
          <w:szCs w:val="24"/>
          <w:lang w:val="en-US"/>
          <w14:ligatures w14:val="none"/>
        </w:rPr>
        <w:t xml:space="preserve"> we have used an approach first set out by Professor Sir</w:t>
      </w:r>
      <w:r w:rsidR="00A362C8" w:rsidRPr="00B83D0D">
        <w:rPr>
          <w:rFonts w:eastAsia="Arial" w:cs="Arial"/>
          <w:bCs/>
          <w:kern w:val="0"/>
          <w:sz w:val="24"/>
          <w:szCs w:val="24"/>
          <w:lang w:val="en-US"/>
          <w14:ligatures w14:val="none"/>
        </w:rPr>
        <w:t xml:space="preserve"> </w:t>
      </w:r>
      <w:r w:rsidRPr="00B83D0D">
        <w:rPr>
          <w:rFonts w:eastAsia="Arial" w:cs="Arial"/>
          <w:bCs/>
          <w:kern w:val="0"/>
          <w:sz w:val="24"/>
          <w:szCs w:val="24"/>
          <w:lang w:val="en-US"/>
          <w14:ligatures w14:val="none"/>
        </w:rPr>
        <w:t xml:space="preserve">Michael Marmot in his 2010 report </w:t>
      </w:r>
      <w:r w:rsidRPr="00B83D0D">
        <w:rPr>
          <w:rFonts w:eastAsia="Arial" w:cs="Arial"/>
          <w:b/>
          <w:kern w:val="0"/>
          <w:sz w:val="24"/>
          <w:szCs w:val="24"/>
          <w:lang w:val="en-US"/>
          <w14:ligatures w14:val="none"/>
        </w:rPr>
        <w:t>‘Fair Society, Healthy</w:t>
      </w:r>
      <w:r w:rsidR="00A362C8" w:rsidRPr="00B83D0D">
        <w:rPr>
          <w:rFonts w:eastAsia="Arial" w:cs="Arial"/>
          <w:b/>
          <w:kern w:val="0"/>
          <w:sz w:val="24"/>
          <w:szCs w:val="24"/>
          <w:lang w:val="en-US"/>
          <w14:ligatures w14:val="none"/>
        </w:rPr>
        <w:t xml:space="preserve"> </w:t>
      </w:r>
      <w:r w:rsidRPr="00B83D0D">
        <w:rPr>
          <w:rFonts w:eastAsia="Arial" w:cs="Arial"/>
          <w:b/>
          <w:kern w:val="0"/>
          <w:sz w:val="24"/>
          <w:szCs w:val="24"/>
          <w:lang w:val="en-US"/>
          <w14:ligatures w14:val="none"/>
        </w:rPr>
        <w:t>Lives’</w:t>
      </w:r>
      <w:r w:rsidRPr="00B83D0D">
        <w:rPr>
          <w:rFonts w:eastAsia="Arial" w:cs="Arial"/>
          <w:bCs/>
          <w:kern w:val="0"/>
          <w:sz w:val="24"/>
          <w:szCs w:val="24"/>
          <w:lang w:val="en-US"/>
          <w14:ligatures w14:val="none"/>
        </w:rPr>
        <w:t xml:space="preserve"> and subsequently</w:t>
      </w:r>
      <w:r w:rsidR="00A362C8" w:rsidRPr="00B83D0D">
        <w:rPr>
          <w:rFonts w:eastAsia="Arial" w:cs="Arial"/>
          <w:bCs/>
          <w:kern w:val="0"/>
          <w:sz w:val="24"/>
          <w:szCs w:val="24"/>
          <w:lang w:val="en-US"/>
          <w14:ligatures w14:val="none"/>
        </w:rPr>
        <w:t xml:space="preserve"> </w:t>
      </w:r>
      <w:r w:rsidRPr="00B83D0D">
        <w:rPr>
          <w:rFonts w:eastAsia="Arial" w:cs="Arial"/>
          <w:bCs/>
          <w:kern w:val="0"/>
          <w:sz w:val="24"/>
          <w:szCs w:val="24"/>
          <w:lang w:val="en-US"/>
          <w14:ligatures w14:val="none"/>
        </w:rPr>
        <w:t>developed in light of practical implementation and endorsed internationally. This approach identifies six key areas for action to improve health and tackle inequities. These initial actions are now joined by the need to tackle racism as a specific form of discrimination linked to health</w:t>
      </w:r>
      <w:r w:rsidR="00D702AA" w:rsidRPr="00B83D0D">
        <w:rPr>
          <w:rFonts w:eastAsia="Arial" w:cs="Arial"/>
          <w:bCs/>
          <w:kern w:val="0"/>
          <w:sz w:val="24"/>
          <w:szCs w:val="24"/>
          <w:lang w:val="en-US"/>
          <w14:ligatures w14:val="none"/>
        </w:rPr>
        <w:t xml:space="preserve"> </w:t>
      </w:r>
      <w:r w:rsidRPr="00B83D0D">
        <w:rPr>
          <w:rFonts w:eastAsia="Arial" w:cs="Arial"/>
          <w:bCs/>
          <w:kern w:val="0"/>
          <w:sz w:val="24"/>
          <w:szCs w:val="24"/>
          <w:lang w:val="en-US"/>
          <w14:ligatures w14:val="none"/>
        </w:rPr>
        <w:t>inequity and the need to address</w:t>
      </w:r>
      <w:r w:rsidR="00D702AA" w:rsidRPr="00B83D0D">
        <w:rPr>
          <w:rFonts w:eastAsia="Arial" w:cs="Arial"/>
          <w:bCs/>
          <w:kern w:val="0"/>
          <w:sz w:val="24"/>
          <w:szCs w:val="24"/>
          <w:lang w:val="en-US"/>
          <w14:ligatures w14:val="none"/>
        </w:rPr>
        <w:t xml:space="preserve"> </w:t>
      </w:r>
      <w:r w:rsidRPr="00B83D0D">
        <w:rPr>
          <w:rFonts w:eastAsia="Arial" w:cs="Arial"/>
          <w:bCs/>
          <w:kern w:val="0"/>
          <w:sz w:val="24"/>
          <w:szCs w:val="24"/>
          <w:lang w:val="en-US"/>
          <w14:ligatures w14:val="none"/>
        </w:rPr>
        <w:t>environmental sustainability.</w:t>
      </w:r>
      <w:r w:rsidRPr="00B83D0D">
        <w:rPr>
          <w:rFonts w:eastAsia="Arial" w:cs="Arial"/>
          <w:bCs/>
          <w:kern w:val="0"/>
          <w:sz w:val="24"/>
          <w:szCs w:val="24"/>
          <w:lang w:val="en-US"/>
          <w14:ligatures w14:val="none"/>
        </w:rPr>
        <w:tab/>
      </w:r>
    </w:p>
    <w:p w14:paraId="0ACDA3D4" w14:textId="127A78EB" w:rsidR="00742B36" w:rsidRPr="00B83D0D" w:rsidRDefault="00742B36" w:rsidP="00B83D0D">
      <w:pPr>
        <w:widowControl w:val="0"/>
        <w:autoSpaceDE w:val="0"/>
        <w:autoSpaceDN w:val="0"/>
        <w:spacing w:after="0" w:line="240" w:lineRule="auto"/>
        <w:rPr>
          <w:rFonts w:eastAsia="Arial" w:cs="Arial"/>
          <w:bCs/>
          <w:kern w:val="0"/>
          <w:sz w:val="24"/>
          <w:szCs w:val="24"/>
          <w:lang w:val="en-US"/>
          <w14:ligatures w14:val="none"/>
        </w:rPr>
      </w:pPr>
      <w:r w:rsidRPr="00B83D0D">
        <w:rPr>
          <w:rFonts w:eastAsia="Arial" w:cs="Arial"/>
          <w:bCs/>
          <w:kern w:val="0"/>
          <w:sz w:val="24"/>
          <w:szCs w:val="24"/>
          <w:lang w:val="en-US"/>
          <w14:ligatures w14:val="none"/>
        </w:rPr>
        <w:tab/>
        <w:t xml:space="preserve"> </w:t>
      </w:r>
    </w:p>
    <w:p w14:paraId="7545ECCA" w14:textId="77777777" w:rsidR="00C974D4" w:rsidRDefault="00F4252E" w:rsidP="00B83D0D">
      <w:pPr>
        <w:widowControl w:val="0"/>
        <w:autoSpaceDE w:val="0"/>
        <w:autoSpaceDN w:val="0"/>
        <w:spacing w:after="0" w:line="240" w:lineRule="auto"/>
        <w:rPr>
          <w:rFonts w:eastAsia="Arial" w:cs="Arial"/>
          <w:bCs/>
          <w:kern w:val="0"/>
          <w:sz w:val="24"/>
          <w:szCs w:val="24"/>
          <w:lang w:val="en-US"/>
          <w14:ligatures w14:val="none"/>
        </w:rPr>
      </w:pPr>
      <w:r w:rsidRPr="00B83D0D">
        <w:rPr>
          <w:rFonts w:eastAsia="Arial" w:cs="Arial"/>
          <w:bCs/>
          <w:kern w:val="0"/>
          <w:sz w:val="24"/>
          <w:szCs w:val="24"/>
          <w:lang w:val="en-US"/>
          <w14:ligatures w14:val="none"/>
        </w:rPr>
        <w:t xml:space="preserve">While the Marmot approach is based on ‘whole of system’ responses the strategy also provides an approach to how we can organise ourselves within SBUHB to deliver effective action to improve health. The ‘four pillars’ approach sets out that as a health organisation we can look to what services we deliver to our communities and how we deliver them, the relationship we build with our employees and how we look after them, how we behave as a corporate body when we conduct our business, and how we work with others to achieve things we cannot by acting alone. </w:t>
      </w:r>
    </w:p>
    <w:p w14:paraId="2D8945D3" w14:textId="77777777" w:rsidR="00C974D4" w:rsidRDefault="00C974D4" w:rsidP="00B83D0D">
      <w:pPr>
        <w:widowControl w:val="0"/>
        <w:autoSpaceDE w:val="0"/>
        <w:autoSpaceDN w:val="0"/>
        <w:spacing w:after="0" w:line="240" w:lineRule="auto"/>
        <w:rPr>
          <w:rFonts w:eastAsia="Arial" w:cs="Arial"/>
          <w:bCs/>
          <w:kern w:val="0"/>
          <w:sz w:val="24"/>
          <w:szCs w:val="24"/>
          <w:lang w:val="en-US"/>
          <w14:ligatures w14:val="none"/>
        </w:rPr>
      </w:pPr>
    </w:p>
    <w:p w14:paraId="637FE974" w14:textId="169A039C" w:rsidR="00F4252E" w:rsidRPr="00B83D0D" w:rsidRDefault="00F4252E" w:rsidP="00B83D0D">
      <w:pPr>
        <w:widowControl w:val="0"/>
        <w:autoSpaceDE w:val="0"/>
        <w:autoSpaceDN w:val="0"/>
        <w:spacing w:after="0" w:line="240" w:lineRule="auto"/>
        <w:rPr>
          <w:rFonts w:eastAsia="Arial" w:cs="Arial"/>
          <w:bCs/>
          <w:kern w:val="0"/>
          <w:sz w:val="24"/>
          <w:szCs w:val="24"/>
          <w:lang w:val="en-US"/>
          <w14:ligatures w14:val="none"/>
        </w:rPr>
      </w:pPr>
      <w:r w:rsidRPr="00B83D0D">
        <w:rPr>
          <w:rFonts w:eastAsia="Arial" w:cs="Arial"/>
          <w:bCs/>
          <w:kern w:val="0"/>
          <w:sz w:val="24"/>
          <w:szCs w:val="24"/>
          <w:lang w:val="en-US"/>
          <w14:ligatures w14:val="none"/>
        </w:rPr>
        <w:t>These are generic approaches that any and all organisations can adopt to help shape their contribution to improving the health and well-being of the people of Swansea Bay. However, there is a challenge for us as a Health Board collectively to rally around these approaches and to back up the words of the strategy with changes in how we do things. And to demonstrate our impact.</w:t>
      </w:r>
    </w:p>
    <w:p w14:paraId="5B3422E2" w14:textId="77777777" w:rsidR="00F4252E" w:rsidRPr="00B83D0D" w:rsidRDefault="00F4252E" w:rsidP="00B83D0D">
      <w:pPr>
        <w:widowControl w:val="0"/>
        <w:autoSpaceDE w:val="0"/>
        <w:autoSpaceDN w:val="0"/>
        <w:spacing w:after="0" w:line="240" w:lineRule="auto"/>
        <w:rPr>
          <w:rFonts w:eastAsia="Arial" w:cs="Arial"/>
          <w:bCs/>
          <w:kern w:val="0"/>
          <w:sz w:val="24"/>
          <w:szCs w:val="24"/>
          <w:lang w:val="en-US"/>
          <w14:ligatures w14:val="none"/>
        </w:rPr>
      </w:pPr>
    </w:p>
    <w:p w14:paraId="55DCA2E7" w14:textId="77777777" w:rsidR="00904188" w:rsidRPr="00B83D0D" w:rsidRDefault="00742B36" w:rsidP="00B83D0D">
      <w:pPr>
        <w:widowControl w:val="0"/>
        <w:autoSpaceDE w:val="0"/>
        <w:autoSpaceDN w:val="0"/>
        <w:spacing w:after="0" w:line="240" w:lineRule="auto"/>
        <w:rPr>
          <w:rFonts w:eastAsia="Arial" w:cs="Arial"/>
          <w:bCs/>
          <w:kern w:val="0"/>
          <w:sz w:val="24"/>
          <w:szCs w:val="24"/>
          <w:lang w:val="en-US"/>
          <w14:ligatures w14:val="none"/>
        </w:rPr>
      </w:pPr>
      <w:r w:rsidRPr="00B83D0D">
        <w:rPr>
          <w:rFonts w:eastAsia="Arial" w:cs="Arial"/>
          <w:bCs/>
          <w:kern w:val="0"/>
          <w:sz w:val="24"/>
          <w:szCs w:val="24"/>
          <w:lang w:val="en-US"/>
          <w14:ligatures w14:val="none"/>
        </w:rPr>
        <w:t>Taking effective action to improve health and reduce inequities is a collective effort. This Population</w:t>
      </w:r>
      <w:r w:rsidR="00D702AA" w:rsidRPr="00B83D0D">
        <w:rPr>
          <w:rFonts w:eastAsia="Arial" w:cs="Arial"/>
          <w:bCs/>
          <w:kern w:val="0"/>
          <w:sz w:val="24"/>
          <w:szCs w:val="24"/>
          <w:lang w:val="en-US"/>
          <w14:ligatures w14:val="none"/>
        </w:rPr>
        <w:t xml:space="preserve"> </w:t>
      </w:r>
      <w:r w:rsidRPr="00B83D0D">
        <w:rPr>
          <w:rFonts w:eastAsia="Arial" w:cs="Arial"/>
          <w:bCs/>
          <w:kern w:val="0"/>
          <w:sz w:val="24"/>
          <w:szCs w:val="24"/>
          <w:lang w:val="en-US"/>
          <w14:ligatures w14:val="none"/>
        </w:rPr>
        <w:t xml:space="preserve">Health Strategy is an approach for the whole health sector and requires a whole of sector response. </w:t>
      </w:r>
      <w:r w:rsidR="00904188" w:rsidRPr="00B83D0D">
        <w:rPr>
          <w:rFonts w:eastAsia="Arial" w:cs="Arial"/>
          <w:bCs/>
          <w:kern w:val="0"/>
          <w:sz w:val="24"/>
          <w:szCs w:val="24"/>
          <w:lang w:val="en-US"/>
          <w14:ligatures w14:val="none"/>
        </w:rPr>
        <w:t>It also requires us as individual organisations and as a sector to enter into genuine partnerships with individuals and with other agencies across Swansea Bay, meeting them where they are and working together to a common goal – better, healthier lives for all in Swansea Bay.</w:t>
      </w:r>
    </w:p>
    <w:p w14:paraId="360645F2" w14:textId="77777777" w:rsidR="00904188" w:rsidRPr="00B83D0D" w:rsidRDefault="00904188" w:rsidP="00B83D0D">
      <w:pPr>
        <w:widowControl w:val="0"/>
        <w:autoSpaceDE w:val="0"/>
        <w:autoSpaceDN w:val="0"/>
        <w:spacing w:after="0" w:line="240" w:lineRule="auto"/>
        <w:rPr>
          <w:rFonts w:eastAsia="Arial" w:cs="Arial"/>
          <w:bCs/>
          <w:kern w:val="0"/>
          <w:sz w:val="24"/>
          <w:szCs w:val="24"/>
          <w:lang w:val="en-US"/>
          <w14:ligatures w14:val="none"/>
        </w:rPr>
      </w:pPr>
    </w:p>
    <w:p w14:paraId="7112D3AD" w14:textId="53C3D2FF" w:rsidR="00D702AA" w:rsidRPr="00B83D0D" w:rsidRDefault="00904188" w:rsidP="00B83D0D">
      <w:pPr>
        <w:widowControl w:val="0"/>
        <w:autoSpaceDE w:val="0"/>
        <w:autoSpaceDN w:val="0"/>
        <w:spacing w:after="0" w:line="240" w:lineRule="auto"/>
        <w:rPr>
          <w:rFonts w:eastAsia="Arial" w:cs="Arial"/>
          <w:bCs/>
          <w:kern w:val="0"/>
          <w:sz w:val="24"/>
          <w:szCs w:val="24"/>
          <w:lang w:val="en-US"/>
          <w14:ligatures w14:val="none"/>
        </w:rPr>
      </w:pPr>
      <w:r w:rsidRPr="00B83D0D">
        <w:rPr>
          <w:rFonts w:eastAsia="Arial" w:cs="Arial"/>
          <w:bCs/>
          <w:kern w:val="0"/>
          <w:sz w:val="24"/>
          <w:szCs w:val="24"/>
          <w:lang w:val="en-US"/>
          <w14:ligatures w14:val="none"/>
        </w:rPr>
        <w:lastRenderedPageBreak/>
        <w:t xml:space="preserve">The evidence shows that when we come together to work effectively and </w:t>
      </w:r>
      <w:r w:rsidR="00C373DA" w:rsidRPr="00B83D0D">
        <w:rPr>
          <w:rFonts w:eastAsia="Arial" w:cs="Arial"/>
          <w:bCs/>
          <w:kern w:val="0"/>
          <w:sz w:val="24"/>
          <w:szCs w:val="24"/>
          <w:lang w:val="en-US"/>
          <w14:ligatures w14:val="none"/>
        </w:rPr>
        <w:t>consistently,</w:t>
      </w:r>
      <w:r w:rsidRPr="00B83D0D">
        <w:rPr>
          <w:rFonts w:eastAsia="Arial" w:cs="Arial"/>
          <w:bCs/>
          <w:kern w:val="0"/>
          <w:sz w:val="24"/>
          <w:szCs w:val="24"/>
          <w:lang w:val="en-US"/>
          <w14:ligatures w14:val="none"/>
        </w:rPr>
        <w:t xml:space="preserve"> we can make our communities healthier and more equal places. It is our joint responsibility to make that the reality for everyone in Swansea Bay.</w:t>
      </w:r>
    </w:p>
    <w:p w14:paraId="0ACC7F61" w14:textId="623F69FA" w:rsidR="00D95147" w:rsidRPr="00B83D0D" w:rsidRDefault="00D95147" w:rsidP="00B83D0D">
      <w:pPr>
        <w:widowControl w:val="0"/>
        <w:autoSpaceDE w:val="0"/>
        <w:autoSpaceDN w:val="0"/>
        <w:spacing w:after="0" w:line="240" w:lineRule="auto"/>
        <w:rPr>
          <w:rFonts w:eastAsia="Arial" w:cs="Arial"/>
          <w:bCs/>
          <w:kern w:val="0"/>
          <w:sz w:val="24"/>
          <w:szCs w:val="24"/>
          <w:lang w:val="en-US"/>
          <w14:ligatures w14:val="none"/>
        </w:rPr>
      </w:pPr>
    </w:p>
    <w:p w14:paraId="35D18F70" w14:textId="7FDD0D8A" w:rsidR="00D95147" w:rsidRPr="00B83D0D" w:rsidRDefault="00D95147" w:rsidP="00B83D0D">
      <w:pPr>
        <w:widowControl w:val="0"/>
        <w:autoSpaceDE w:val="0"/>
        <w:autoSpaceDN w:val="0"/>
        <w:spacing w:after="0" w:line="240" w:lineRule="auto"/>
        <w:rPr>
          <w:rFonts w:eastAsia="Arial" w:cs="Arial"/>
          <w:bCs/>
          <w:kern w:val="0"/>
          <w:sz w:val="24"/>
          <w:szCs w:val="24"/>
          <w:lang w:val="en-US"/>
          <w14:ligatures w14:val="none"/>
        </w:rPr>
      </w:pPr>
      <w:r w:rsidRPr="00B83D0D">
        <w:rPr>
          <w:rFonts w:eastAsia="Arial" w:cs="Arial"/>
          <w:bCs/>
          <w:kern w:val="0"/>
          <w:sz w:val="24"/>
          <w:szCs w:val="24"/>
          <w:lang w:val="en-US"/>
          <w14:ligatures w14:val="none"/>
        </w:rPr>
        <w:t>Dr. Keith Reid</w:t>
      </w:r>
    </w:p>
    <w:p w14:paraId="5E5D5EF1" w14:textId="705C3338" w:rsidR="00D95147" w:rsidRPr="00B83D0D" w:rsidRDefault="00D95147" w:rsidP="00B83D0D">
      <w:pPr>
        <w:widowControl w:val="0"/>
        <w:autoSpaceDE w:val="0"/>
        <w:autoSpaceDN w:val="0"/>
        <w:spacing w:after="0" w:line="240" w:lineRule="auto"/>
        <w:rPr>
          <w:rFonts w:eastAsia="Arial" w:cs="Arial"/>
          <w:bCs/>
          <w:kern w:val="0"/>
          <w:sz w:val="24"/>
          <w:szCs w:val="24"/>
          <w:lang w:val="en-US"/>
          <w14:ligatures w14:val="none"/>
        </w:rPr>
      </w:pPr>
      <w:r w:rsidRPr="00B83D0D">
        <w:rPr>
          <w:rFonts w:eastAsia="Arial" w:cs="Arial"/>
          <w:bCs/>
          <w:kern w:val="0"/>
          <w:sz w:val="24"/>
          <w:szCs w:val="24"/>
          <w:lang w:val="en-US"/>
          <w14:ligatures w14:val="none"/>
        </w:rPr>
        <w:t>Executive Director of Public Health</w:t>
      </w:r>
    </w:p>
    <w:p w14:paraId="1C25E495" w14:textId="39FC2458" w:rsidR="00D95147" w:rsidRPr="00B83D0D" w:rsidRDefault="00D95147" w:rsidP="00B83D0D">
      <w:pPr>
        <w:widowControl w:val="0"/>
        <w:autoSpaceDE w:val="0"/>
        <w:autoSpaceDN w:val="0"/>
        <w:spacing w:after="0" w:line="240" w:lineRule="auto"/>
        <w:rPr>
          <w:rFonts w:eastAsia="Arial" w:cs="Arial"/>
          <w:bCs/>
          <w:kern w:val="0"/>
          <w:sz w:val="24"/>
          <w:szCs w:val="24"/>
          <w:lang w:val="en-US"/>
          <w14:ligatures w14:val="none"/>
        </w:rPr>
      </w:pPr>
      <w:r w:rsidRPr="00B83D0D">
        <w:rPr>
          <w:rFonts w:eastAsia="Arial" w:cs="Arial"/>
          <w:bCs/>
          <w:kern w:val="0"/>
          <w:sz w:val="24"/>
          <w:szCs w:val="24"/>
          <w:lang w:val="en-US"/>
          <w14:ligatures w14:val="none"/>
        </w:rPr>
        <w:t>Swansea Bay University Health Board</w:t>
      </w:r>
    </w:p>
    <w:p w14:paraId="793FBBF2" w14:textId="77777777" w:rsidR="00904188" w:rsidRPr="00B83D0D" w:rsidRDefault="00904188" w:rsidP="00B83D0D">
      <w:pPr>
        <w:widowControl w:val="0"/>
        <w:autoSpaceDE w:val="0"/>
        <w:autoSpaceDN w:val="0"/>
        <w:spacing w:after="0" w:line="240" w:lineRule="auto"/>
        <w:rPr>
          <w:rFonts w:eastAsia="Arial" w:cs="Arial"/>
          <w:bCs/>
          <w:kern w:val="0"/>
          <w:sz w:val="24"/>
          <w:szCs w:val="24"/>
          <w:lang w:val="en-US"/>
          <w14:ligatures w14:val="none"/>
        </w:rPr>
      </w:pPr>
    </w:p>
    <w:p w14:paraId="3D185216" w14:textId="77777777" w:rsidR="00C974D4" w:rsidRDefault="00C974D4" w:rsidP="00B83D0D">
      <w:pPr>
        <w:widowControl w:val="0"/>
        <w:autoSpaceDE w:val="0"/>
        <w:autoSpaceDN w:val="0"/>
        <w:spacing w:after="0" w:line="240" w:lineRule="auto"/>
        <w:rPr>
          <w:rFonts w:eastAsia="Arial" w:cs="Arial"/>
          <w:b/>
          <w:kern w:val="0"/>
          <w:sz w:val="24"/>
          <w:szCs w:val="24"/>
          <w:lang w:val="en-US"/>
          <w14:ligatures w14:val="none"/>
        </w:rPr>
      </w:pPr>
    </w:p>
    <w:p w14:paraId="56BF2D32" w14:textId="3995CCBE" w:rsidR="00D702AA" w:rsidRPr="00B83D0D" w:rsidRDefault="00D702AA" w:rsidP="0075670A">
      <w:pPr>
        <w:pStyle w:val="Subsectionheading"/>
        <w:rPr>
          <w:rFonts w:eastAsia="Arial"/>
          <w:lang w:val="en-US"/>
        </w:rPr>
      </w:pPr>
      <w:r w:rsidRPr="0D9F5B5E">
        <w:rPr>
          <w:rFonts w:eastAsia="Arial"/>
          <w:lang w:val="en-US"/>
        </w:rPr>
        <w:lastRenderedPageBreak/>
        <w:t>Our Vision: A Better Future for All</w:t>
      </w:r>
    </w:p>
    <w:p w14:paraId="714CBD97" w14:textId="756B152D" w:rsidR="0D9F5B5E" w:rsidRDefault="00070665" w:rsidP="0D9F5B5E">
      <w:pPr>
        <w:pStyle w:val="Subsectionheading"/>
        <w:rPr>
          <w:rFonts w:eastAsia="Arial"/>
          <w:lang w:val="en-US"/>
        </w:rPr>
      </w:pPr>
      <w:r>
        <w:rPr>
          <w:noProof/>
        </w:rPr>
        <w:drawing>
          <wp:inline distT="0" distB="0" distL="0" distR="0" wp14:anchorId="281865EC" wp14:editId="4B0ACAE7">
            <wp:extent cx="5677200" cy="8146800"/>
            <wp:effectExtent l="0" t="0" r="0" b="6985"/>
            <wp:docPr id="2107558306" name="drawing" descr="To describe our vision for improving the health of the population of Swansea Bay, we have created a visual that has five layers. At the bottom is a map showing region with representative figures depicting the diversity of people living here from different ages and protected characteristics.  &#10;&#10; &#10;&#10;– all of which we are seeking equity of health outcomes. To achieve that, the second layer illustrates the evidence base from which we have drawn, to be able to detail the actions needed. These are in two main formats: &#10;&#10; &#10;&#10;The “Five Essential Conditions of Underlying Health Inequities” (Healthy, prosperous lives for all: the European Health Equity Status Report (who.int): which are: &#10;&#10; &#10;&#10;good quality and accessible health services; &#10;&#10;income security and social protection; &#10;&#10;decent living conditions; &#10;&#10;social and human capital and decent work; and &#10;&#10;employment conditions. &#10;&#10; &#10;&#10;And &#10;&#10; &#10;&#10;The “Building Blocks to Better Population Health” which describes the six Marmot Policy Objectives plus two cross-cutting themes from a later version of Marmot’s work. The six policy objectives are: &#10;&#10;Give every child the best start in life &#10;&#10;Enable all children, young people &amp; adults &#10;&#10;Create fair employment &amp; good work for all &#10;&#10;Ensure a healthy standard of living for all  &#10;&#10;Create &amp; develop healthy sustainable places &amp; communities &#10;&#10;Strengthen the role &amp; impact of ill-health prevention &#10;&#10; &#10;&#10;The two cross-cutting themes are:  &#10;&#10;Pursue environmental sustainability and health equity together &#10;&#10;Tackle racism, discrimination and their outcomes &#10;&#10; &#10;&#10;The fourth layer is a statement called “Collective Responsibility” which states that “Working together we can enable change to improve the health of our population”. &#10;&#10; &#10;&#10;The fifth and final layer are Calls to Action, as follows: &#10;&#10;We are all part of the change, but for lasting and impactful change, we need to work together, and build on the good work that we are already doing. &#10;&#10;We need to be bolder in our action and take a longer-term view in our commitments. &#10;&#10;Less money means we have to do things differently. As anchor institutions we need to mobilise and repurpose our resources to ensure greater and longer lasting impact. &#10;&#10;To create lasting change, the strategy needs to act as a catalyst, maintaining the momentum and energy of the co-design process, moving towards co-production and co-ownership across partnerships and communities. &#10;&#10;We need to celebrate what we already do well, and build on this, along with challenging ourselves to be even better and add more value, focussing on the unrelenting need to tackle the high levels of health inequity across our population. &#10;&#10;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558306" name="drawing" descr="To describe our vision for improving the health of the population of Swansea Bay, we have created a visual that has five layers. At the bottom is a map showing region with representative figures depicting the diversity of people living here from different ages and protected characteristics.  &#10;&#10; &#10;&#10;– all of which we are seeking equity of health outcomes. To achieve that, the second layer illustrates the evidence base from which we have drawn, to be able to detail the actions needed. These are in two main formats: &#10;&#10; &#10;&#10;The “Five Essential Conditions of Underlying Health Inequities” (Healthy, prosperous lives for all: the European Health Equity Status Report (who.int): which are: &#10;&#10; &#10;&#10;good quality and accessible health services; &#10;&#10;income security and social protection; &#10;&#10;decent living conditions; &#10;&#10;social and human capital and decent work; and &#10;&#10;employment conditions. &#10;&#10; &#10;&#10;And &#10;&#10; &#10;&#10;The “Building Blocks to Better Population Health” which describes the six Marmot Policy Objectives plus two cross-cutting themes from a later version of Marmot’s work. The six policy objectives are: &#10;&#10;Give every child the best start in life &#10;&#10;Enable all children, young people &amp; adults &#10;&#10;Create fair employment &amp; good work for all &#10;&#10;Ensure a healthy standard of living for all  &#10;&#10;Create &amp; develop healthy sustainable places &amp; communities &#10;&#10;Strengthen the role &amp; impact of ill-health prevention &#10;&#10; &#10;&#10;The two cross-cutting themes are:  &#10;&#10;Pursue environmental sustainability and health equity together &#10;&#10;Tackle racism, discrimination and their outcomes &#10;&#10; &#10;&#10;The fourth layer is a statement called “Collective Responsibility” which states that “Working together we can enable change to improve the health of our population”. &#10;&#10; &#10;&#10;The fifth and final layer are Calls to Action, as follows: &#10;&#10;We are all part of the change, but for lasting and impactful change, we need to work together, and build on the good work that we are already doing. &#10;&#10;We need to be bolder in our action and take a longer-term view in our commitments. &#10;&#10;Less money means we have to do things differently. As anchor institutions we need to mobilise and repurpose our resources to ensure greater and longer lasting impact. &#10;&#10;To create lasting change, the strategy needs to act as a catalyst, maintaining the momentum and energy of the co-design process, moving towards co-production and co-ownership across partnerships and communities. &#10;&#10;We need to celebrate what we already do well, and build on this, along with challenging ourselves to be even better and add more value, focussing on the unrelenting need to tackle the high levels of health inequity across our population. &#10;&#10; &#10;"/>
                    <pic:cNvPicPr/>
                  </pic:nvPicPr>
                  <pic:blipFill>
                    <a:blip r:embed="rId18">
                      <a:extLst>
                        <a:ext uri="{28A0092B-C50C-407E-A947-70E740481C1C}">
                          <a14:useLocalDpi xmlns:a14="http://schemas.microsoft.com/office/drawing/2010/main"/>
                        </a:ext>
                      </a:extLst>
                    </a:blip>
                    <a:srcRect r="1411"/>
                    <a:stretch>
                      <a:fillRect/>
                    </a:stretch>
                  </pic:blipFill>
                  <pic:spPr>
                    <a:xfrm>
                      <a:off x="0" y="0"/>
                      <a:ext cx="5677200" cy="8146800"/>
                    </a:xfrm>
                    <a:prstGeom prst="rect">
                      <a:avLst/>
                    </a:prstGeom>
                  </pic:spPr>
                </pic:pic>
              </a:graphicData>
            </a:graphic>
          </wp:inline>
        </w:drawing>
      </w:r>
    </w:p>
    <w:p w14:paraId="36B8DF47" w14:textId="77777777" w:rsidR="00316386" w:rsidRPr="00B83D0D" w:rsidRDefault="00316386" w:rsidP="00B83D0D">
      <w:pPr>
        <w:rPr>
          <w:rFonts w:cs="Arial"/>
          <w:sz w:val="24"/>
          <w:szCs w:val="24"/>
        </w:rPr>
        <w:sectPr w:rsidR="00316386" w:rsidRPr="00B83D0D">
          <w:headerReference w:type="default" r:id="rId19"/>
          <w:pgSz w:w="11906" w:h="16838"/>
          <w:pgMar w:top="1440" w:right="1440" w:bottom="1440" w:left="1440" w:header="708" w:footer="708" w:gutter="0"/>
          <w:cols w:space="708"/>
          <w:docGrid w:linePitch="360"/>
        </w:sectPr>
      </w:pPr>
    </w:p>
    <w:p w14:paraId="0DD48B05" w14:textId="693002E6" w:rsidR="00EB2344" w:rsidRPr="005410CD" w:rsidRDefault="005410CD" w:rsidP="005410CD">
      <w:pPr>
        <w:pStyle w:val="Sectiontitle"/>
      </w:pPr>
      <w:r>
        <w:lastRenderedPageBreak/>
        <w:t xml:space="preserve">Section 2: </w:t>
      </w:r>
      <w:r w:rsidR="00EB2344" w:rsidRPr="005410CD">
        <w:t xml:space="preserve">Making the case and why it </w:t>
      </w:r>
      <w:r w:rsidR="00063201" w:rsidRPr="005410CD">
        <w:t>matters.</w:t>
      </w:r>
    </w:p>
    <w:p w14:paraId="2DE60699" w14:textId="77777777" w:rsidR="00EB2344" w:rsidRPr="003151A0" w:rsidRDefault="00EB2344" w:rsidP="00B83D0D">
      <w:pPr>
        <w:widowControl w:val="0"/>
        <w:autoSpaceDE w:val="0"/>
        <w:autoSpaceDN w:val="0"/>
        <w:spacing w:before="229" w:after="0" w:line="232" w:lineRule="auto"/>
        <w:ind w:right="182"/>
        <w:outlineLvl w:val="4"/>
        <w:rPr>
          <w:rFonts w:eastAsia="Arial" w:cs="Arial"/>
          <w:kern w:val="0"/>
          <w:sz w:val="24"/>
          <w:szCs w:val="24"/>
          <w:lang w:val="en-US"/>
          <w14:ligatures w14:val="none"/>
        </w:rPr>
      </w:pPr>
      <w:r w:rsidRPr="003151A0">
        <w:rPr>
          <w:rFonts w:eastAsia="Arial" w:cs="Arial"/>
          <w:spacing w:val="-4"/>
          <w:kern w:val="0"/>
          <w:sz w:val="24"/>
          <w:szCs w:val="24"/>
          <w:lang w:val="en-US"/>
          <w14:ligatures w14:val="none"/>
        </w:rPr>
        <w:t>Swansea</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Bay</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University</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Health</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Board</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has</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a</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corporate</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responsibility</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for</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the</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health</w:t>
      </w:r>
      <w:r w:rsidRPr="003151A0">
        <w:rPr>
          <w:rFonts w:eastAsia="Arial" w:cs="Arial"/>
          <w:spacing w:val="-11"/>
          <w:kern w:val="0"/>
          <w:sz w:val="24"/>
          <w:szCs w:val="24"/>
          <w:lang w:val="en-US"/>
          <w14:ligatures w14:val="none"/>
        </w:rPr>
        <w:t xml:space="preserve"> </w:t>
      </w:r>
      <w:r w:rsidRPr="003151A0">
        <w:rPr>
          <w:rFonts w:eastAsia="Arial" w:cs="Arial"/>
          <w:spacing w:val="-4"/>
          <w:kern w:val="0"/>
          <w:sz w:val="24"/>
          <w:szCs w:val="24"/>
          <w:lang w:val="en-US"/>
          <w14:ligatures w14:val="none"/>
        </w:rPr>
        <w:t>of its</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population</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not</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just</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those</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we</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see</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through</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routine</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or</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clinical</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practice.</w:t>
      </w:r>
      <w:r w:rsidRPr="003151A0">
        <w:rPr>
          <w:rFonts w:eastAsia="Arial" w:cs="Arial"/>
          <w:spacing w:val="-19"/>
          <w:kern w:val="0"/>
          <w:sz w:val="24"/>
          <w:szCs w:val="24"/>
          <w:lang w:val="en-US"/>
          <w14:ligatures w14:val="none"/>
        </w:rPr>
        <w:t xml:space="preserve"> </w:t>
      </w:r>
      <w:r w:rsidRPr="003151A0">
        <w:rPr>
          <w:rFonts w:eastAsia="Arial" w:cs="Arial"/>
          <w:spacing w:val="-4"/>
          <w:kern w:val="0"/>
          <w:sz w:val="24"/>
          <w:szCs w:val="24"/>
          <w:lang w:val="en-US"/>
          <w14:ligatures w14:val="none"/>
        </w:rPr>
        <w:t>We</w:t>
      </w:r>
      <w:r w:rsidRPr="003151A0">
        <w:rPr>
          <w:rFonts w:eastAsia="Arial" w:cs="Arial"/>
          <w:spacing w:val="-8"/>
          <w:kern w:val="0"/>
          <w:sz w:val="24"/>
          <w:szCs w:val="24"/>
          <w:lang w:val="en-US"/>
          <w14:ligatures w14:val="none"/>
        </w:rPr>
        <w:t xml:space="preserve"> </w:t>
      </w:r>
      <w:r w:rsidRPr="003151A0">
        <w:rPr>
          <w:rFonts w:eastAsia="Arial" w:cs="Arial"/>
          <w:spacing w:val="-4"/>
          <w:kern w:val="0"/>
          <w:sz w:val="24"/>
          <w:szCs w:val="24"/>
          <w:lang w:val="en-US"/>
          <w14:ligatures w14:val="none"/>
        </w:rPr>
        <w:t>know however,</w:t>
      </w:r>
      <w:r w:rsidRPr="003151A0">
        <w:rPr>
          <w:rFonts w:eastAsia="Arial" w:cs="Arial"/>
          <w:spacing w:val="-17"/>
          <w:kern w:val="0"/>
          <w:sz w:val="24"/>
          <w:szCs w:val="24"/>
          <w:lang w:val="en-US"/>
          <w14:ligatures w14:val="none"/>
        </w:rPr>
        <w:t xml:space="preserve"> </w:t>
      </w:r>
      <w:r w:rsidRPr="003151A0">
        <w:rPr>
          <w:rFonts w:eastAsia="Arial" w:cs="Arial"/>
          <w:spacing w:val="-4"/>
          <w:kern w:val="0"/>
          <w:sz w:val="24"/>
          <w:szCs w:val="24"/>
          <w:lang w:val="en-US"/>
          <w14:ligatures w14:val="none"/>
        </w:rPr>
        <w:t>that</w:t>
      </w:r>
      <w:r w:rsidRPr="003151A0">
        <w:rPr>
          <w:rFonts w:eastAsia="Arial" w:cs="Arial"/>
          <w:spacing w:val="-14"/>
          <w:kern w:val="0"/>
          <w:sz w:val="24"/>
          <w:szCs w:val="24"/>
          <w:lang w:val="en-US"/>
          <w14:ligatures w14:val="none"/>
        </w:rPr>
        <w:t xml:space="preserve"> </w:t>
      </w:r>
      <w:r w:rsidRPr="003151A0">
        <w:rPr>
          <w:rFonts w:eastAsia="Arial" w:cs="Arial"/>
          <w:spacing w:val="-4"/>
          <w:kern w:val="0"/>
          <w:sz w:val="24"/>
          <w:szCs w:val="24"/>
          <w:lang w:val="en-US"/>
          <w14:ligatures w14:val="none"/>
        </w:rPr>
        <w:t>people’s</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experience</w:t>
      </w:r>
      <w:r w:rsidRPr="003151A0">
        <w:rPr>
          <w:rFonts w:eastAsia="Arial" w:cs="Arial"/>
          <w:spacing w:val="-12"/>
          <w:kern w:val="0"/>
          <w:sz w:val="24"/>
          <w:szCs w:val="24"/>
          <w:lang w:val="en-US"/>
          <w14:ligatures w14:val="none"/>
        </w:rPr>
        <w:t xml:space="preserve"> </w:t>
      </w:r>
      <w:r w:rsidRPr="003151A0">
        <w:rPr>
          <w:rFonts w:eastAsia="Arial" w:cs="Arial"/>
          <w:spacing w:val="-4"/>
          <w:kern w:val="0"/>
          <w:sz w:val="24"/>
          <w:szCs w:val="24"/>
          <w:lang w:val="en-US"/>
          <w14:ligatures w14:val="none"/>
        </w:rPr>
        <w:t>of</w:t>
      </w:r>
      <w:r w:rsidRPr="003151A0">
        <w:rPr>
          <w:rFonts w:eastAsia="Arial" w:cs="Arial"/>
          <w:spacing w:val="-7"/>
          <w:kern w:val="0"/>
          <w:sz w:val="24"/>
          <w:szCs w:val="24"/>
          <w:lang w:val="en-US"/>
          <w14:ligatures w14:val="none"/>
        </w:rPr>
        <w:t xml:space="preserve"> </w:t>
      </w:r>
      <w:r w:rsidRPr="003151A0">
        <w:rPr>
          <w:rFonts w:eastAsia="Arial" w:cs="Arial"/>
          <w:spacing w:val="-4"/>
          <w:kern w:val="0"/>
          <w:sz w:val="24"/>
          <w:szCs w:val="24"/>
          <w:lang w:val="en-US"/>
          <w14:ligatures w14:val="none"/>
        </w:rPr>
        <w:t>health</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is</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not</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the</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same</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across</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the</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population</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and that</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for</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those</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living</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in</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Swansea</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Bay,</w:t>
      </w:r>
      <w:r w:rsidRPr="003151A0">
        <w:rPr>
          <w:rFonts w:eastAsia="Arial" w:cs="Arial"/>
          <w:spacing w:val="-20"/>
          <w:kern w:val="0"/>
          <w:sz w:val="24"/>
          <w:szCs w:val="24"/>
          <w:lang w:val="en-US"/>
          <w14:ligatures w14:val="none"/>
        </w:rPr>
        <w:t xml:space="preserve"> </w:t>
      </w:r>
      <w:r w:rsidRPr="003151A0">
        <w:rPr>
          <w:rFonts w:eastAsia="Arial" w:cs="Arial"/>
          <w:spacing w:val="-4"/>
          <w:kern w:val="0"/>
          <w:sz w:val="24"/>
          <w:szCs w:val="24"/>
          <w:lang w:val="en-US"/>
          <w14:ligatures w14:val="none"/>
        </w:rPr>
        <w:t>there</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are</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significant</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and</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concerning</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differences</w:t>
      </w:r>
      <w:r w:rsidRPr="003151A0">
        <w:rPr>
          <w:rFonts w:eastAsia="Arial" w:cs="Arial"/>
          <w:spacing w:val="-13"/>
          <w:kern w:val="0"/>
          <w:sz w:val="24"/>
          <w:szCs w:val="24"/>
          <w:lang w:val="en-US"/>
          <w14:ligatures w14:val="none"/>
        </w:rPr>
        <w:t xml:space="preserve"> </w:t>
      </w:r>
      <w:r w:rsidRPr="003151A0">
        <w:rPr>
          <w:rFonts w:eastAsia="Arial" w:cs="Arial"/>
          <w:spacing w:val="-4"/>
          <w:kern w:val="0"/>
          <w:sz w:val="24"/>
          <w:szCs w:val="24"/>
          <w:lang w:val="en-US"/>
          <w14:ligatures w14:val="none"/>
        </w:rPr>
        <w:t xml:space="preserve">in </w:t>
      </w:r>
      <w:r w:rsidRPr="003151A0">
        <w:rPr>
          <w:rFonts w:eastAsia="Arial" w:cs="Arial"/>
          <w:kern w:val="0"/>
          <w:sz w:val="24"/>
          <w:szCs w:val="24"/>
          <w:lang w:val="en-US"/>
          <w14:ligatures w14:val="none"/>
        </w:rPr>
        <w:t>health</w:t>
      </w:r>
      <w:r w:rsidRPr="003151A0">
        <w:rPr>
          <w:rFonts w:eastAsia="Arial" w:cs="Arial"/>
          <w:spacing w:val="-9"/>
          <w:kern w:val="0"/>
          <w:sz w:val="24"/>
          <w:szCs w:val="24"/>
          <w:lang w:val="en-US"/>
          <w14:ligatures w14:val="none"/>
        </w:rPr>
        <w:t xml:space="preserve"> </w:t>
      </w:r>
      <w:r w:rsidRPr="003151A0">
        <w:rPr>
          <w:rFonts w:eastAsia="Arial" w:cs="Arial"/>
          <w:kern w:val="0"/>
          <w:sz w:val="24"/>
          <w:szCs w:val="24"/>
          <w:lang w:val="en-US"/>
          <w14:ligatures w14:val="none"/>
        </w:rPr>
        <w:t>outcomes</w:t>
      </w:r>
      <w:r w:rsidRPr="003151A0">
        <w:rPr>
          <w:rFonts w:eastAsia="Arial" w:cs="Arial"/>
          <w:spacing w:val="-9"/>
          <w:kern w:val="0"/>
          <w:sz w:val="24"/>
          <w:szCs w:val="24"/>
          <w:lang w:val="en-US"/>
          <w14:ligatures w14:val="none"/>
        </w:rPr>
        <w:t xml:space="preserve"> </w:t>
      </w:r>
      <w:r w:rsidRPr="003151A0">
        <w:rPr>
          <w:rFonts w:eastAsia="Arial" w:cs="Arial"/>
          <w:kern w:val="0"/>
          <w:sz w:val="24"/>
          <w:szCs w:val="24"/>
          <w:lang w:val="en-US"/>
          <w14:ligatures w14:val="none"/>
        </w:rPr>
        <w:t>that</w:t>
      </w:r>
      <w:r w:rsidRPr="003151A0">
        <w:rPr>
          <w:rFonts w:eastAsia="Arial" w:cs="Arial"/>
          <w:spacing w:val="-9"/>
          <w:kern w:val="0"/>
          <w:sz w:val="24"/>
          <w:szCs w:val="24"/>
          <w:lang w:val="en-US"/>
          <w14:ligatures w14:val="none"/>
        </w:rPr>
        <w:t xml:space="preserve"> </w:t>
      </w:r>
      <w:r w:rsidRPr="003151A0">
        <w:rPr>
          <w:rFonts w:eastAsia="Arial" w:cs="Arial"/>
          <w:kern w:val="0"/>
          <w:sz w:val="24"/>
          <w:szCs w:val="24"/>
          <w:lang w:val="en-US"/>
          <w14:ligatures w14:val="none"/>
        </w:rPr>
        <w:t>need</w:t>
      </w:r>
      <w:r w:rsidRPr="003151A0">
        <w:rPr>
          <w:rFonts w:eastAsia="Arial" w:cs="Arial"/>
          <w:spacing w:val="-9"/>
          <w:kern w:val="0"/>
          <w:sz w:val="24"/>
          <w:szCs w:val="24"/>
          <w:lang w:val="en-US"/>
          <w14:ligatures w14:val="none"/>
        </w:rPr>
        <w:t xml:space="preserve"> </w:t>
      </w:r>
      <w:r w:rsidRPr="003151A0">
        <w:rPr>
          <w:rFonts w:eastAsia="Arial" w:cs="Arial"/>
          <w:kern w:val="0"/>
          <w:sz w:val="24"/>
          <w:szCs w:val="24"/>
          <w:lang w:val="en-US"/>
          <w14:ligatures w14:val="none"/>
        </w:rPr>
        <w:t>to</w:t>
      </w:r>
      <w:r w:rsidRPr="003151A0">
        <w:rPr>
          <w:rFonts w:eastAsia="Arial" w:cs="Arial"/>
          <w:spacing w:val="-9"/>
          <w:kern w:val="0"/>
          <w:sz w:val="24"/>
          <w:szCs w:val="24"/>
          <w:lang w:val="en-US"/>
          <w14:ligatures w14:val="none"/>
        </w:rPr>
        <w:t xml:space="preserve"> </w:t>
      </w:r>
      <w:r w:rsidRPr="003151A0">
        <w:rPr>
          <w:rFonts w:eastAsia="Arial" w:cs="Arial"/>
          <w:kern w:val="0"/>
          <w:sz w:val="24"/>
          <w:szCs w:val="24"/>
          <w:lang w:val="en-US"/>
          <w14:ligatures w14:val="none"/>
        </w:rPr>
        <w:t>be</w:t>
      </w:r>
      <w:r w:rsidRPr="003151A0">
        <w:rPr>
          <w:rFonts w:eastAsia="Arial" w:cs="Arial"/>
          <w:spacing w:val="-9"/>
          <w:kern w:val="0"/>
          <w:sz w:val="24"/>
          <w:szCs w:val="24"/>
          <w:lang w:val="en-US"/>
          <w14:ligatures w14:val="none"/>
        </w:rPr>
        <w:t xml:space="preserve"> </w:t>
      </w:r>
      <w:r w:rsidRPr="003151A0">
        <w:rPr>
          <w:rFonts w:eastAsia="Arial" w:cs="Arial"/>
          <w:kern w:val="0"/>
          <w:sz w:val="24"/>
          <w:szCs w:val="24"/>
          <w:lang w:val="en-US"/>
          <w14:ligatures w14:val="none"/>
        </w:rPr>
        <w:t>addressed.</w:t>
      </w:r>
    </w:p>
    <w:p w14:paraId="6C97F5DE" w14:textId="3E3C1DAE" w:rsidR="00EB2344" w:rsidRPr="003151A0" w:rsidRDefault="00EB2344" w:rsidP="0075670A">
      <w:pPr>
        <w:pStyle w:val="Subsectionheading"/>
        <w:rPr>
          <w:rFonts w:eastAsia="Arial"/>
          <w:lang w:val="en-US"/>
        </w:rPr>
      </w:pPr>
      <w:r w:rsidRPr="4FCAEA4D">
        <w:rPr>
          <w:rFonts w:eastAsia="Arial"/>
          <w:lang w:val="en-US"/>
        </w:rPr>
        <w:t xml:space="preserve">What is the impact of </w:t>
      </w:r>
      <w:r w:rsidR="2398DFA9" w:rsidRPr="4FCAEA4D">
        <w:rPr>
          <w:rFonts w:eastAsia="Arial"/>
          <w:lang w:val="en-US"/>
        </w:rPr>
        <w:t>deprivation</w:t>
      </w:r>
      <w:r w:rsidRPr="4FCAEA4D">
        <w:rPr>
          <w:rFonts w:eastAsia="Arial"/>
          <w:lang w:val="en-US"/>
        </w:rPr>
        <w:t>?</w:t>
      </w:r>
    </w:p>
    <w:p w14:paraId="1CC04122" w14:textId="77777777" w:rsidR="00EB2344" w:rsidRPr="00B83D0D" w:rsidRDefault="00EB2344" w:rsidP="00B83D0D">
      <w:pPr>
        <w:widowControl w:val="0"/>
        <w:autoSpaceDE w:val="0"/>
        <w:autoSpaceDN w:val="0"/>
        <w:spacing w:before="229" w:after="0" w:line="232" w:lineRule="auto"/>
        <w:ind w:right="182"/>
        <w:outlineLvl w:val="4"/>
        <w:rPr>
          <w:rFonts w:eastAsia="Arial" w:cs="Arial"/>
          <w:kern w:val="0"/>
          <w:sz w:val="24"/>
          <w:szCs w:val="24"/>
          <w:lang w:val="en-US"/>
          <w14:ligatures w14:val="none"/>
        </w:rPr>
      </w:pPr>
      <w:r w:rsidRPr="00B83D0D">
        <w:rPr>
          <w:rFonts w:eastAsia="Arial" w:cs="Arial"/>
          <w:kern w:val="0"/>
          <w:sz w:val="24"/>
          <w:szCs w:val="24"/>
          <w:lang w:val="en-US"/>
          <w14:ligatures w14:val="none"/>
        </w:rPr>
        <w:t>There are two key measures that are often referred to when looking at a population’s health status. The first is life expectancy (how long someone is predicted to live) and the second is healthy life expectancy (how long someone is predicted to live with ‘good’ or ‘very good’ health).</w:t>
      </w:r>
    </w:p>
    <w:p w14:paraId="168F7604" w14:textId="77777777" w:rsidR="00EB2344" w:rsidRDefault="00EB2344" w:rsidP="00B83D0D">
      <w:pPr>
        <w:widowControl w:val="0"/>
        <w:autoSpaceDE w:val="0"/>
        <w:autoSpaceDN w:val="0"/>
        <w:spacing w:before="229" w:after="0" w:line="232" w:lineRule="auto"/>
        <w:ind w:right="182"/>
        <w:outlineLvl w:val="4"/>
        <w:rPr>
          <w:rFonts w:eastAsia="Arial" w:cs="Arial"/>
          <w:b/>
          <w:bCs/>
          <w:kern w:val="0"/>
          <w:sz w:val="24"/>
          <w:szCs w:val="24"/>
          <w:lang w:val="en-US"/>
          <w14:ligatures w14:val="none"/>
        </w:rPr>
      </w:pPr>
      <w:r w:rsidRPr="00B83D0D">
        <w:rPr>
          <w:rFonts w:eastAsia="Arial" w:cs="Arial"/>
          <w:kern w:val="0"/>
          <w:sz w:val="24"/>
          <w:szCs w:val="24"/>
          <w:lang w:val="en-US"/>
          <w14:ligatures w14:val="none"/>
        </w:rPr>
        <w:t>These two measures are closely related to people’s socioeconomic circumstances (e.g. their income, job, education). The most common summary measure of these circumstances across a population is deprivation, and this is commonly summarised as the Index of Multiple Deprivation (IMD) or in our case the Welsh IMD</w:t>
      </w:r>
      <w:r w:rsidRPr="00B83D0D">
        <w:rPr>
          <w:rFonts w:eastAsia="Arial" w:cs="Arial"/>
          <w:b/>
          <w:bCs/>
          <w:kern w:val="0"/>
          <w:sz w:val="24"/>
          <w:szCs w:val="24"/>
          <w:lang w:val="en-US"/>
          <w14:ligatures w14:val="none"/>
        </w:rPr>
        <w:t>.</w:t>
      </w:r>
    </w:p>
    <w:p w14:paraId="71B33536" w14:textId="2E16D51D" w:rsidR="005410CD" w:rsidRPr="00CC3608" w:rsidRDefault="00EB2344" w:rsidP="0D9F5B5E">
      <w:pPr>
        <w:pStyle w:val="FootnoteText"/>
        <w:widowControl w:val="0"/>
        <w:spacing w:before="229" w:line="232" w:lineRule="auto"/>
        <w:ind w:right="182"/>
        <w:outlineLvl w:val="4"/>
        <w:rPr>
          <w:rFonts w:cs="Arial"/>
          <w:sz w:val="24"/>
          <w:szCs w:val="24"/>
        </w:rPr>
      </w:pPr>
      <w:r w:rsidRPr="00CC3608">
        <w:rPr>
          <w:rFonts w:eastAsia="Arial" w:cs="Arial"/>
          <w:kern w:val="0"/>
          <w:sz w:val="24"/>
          <w:szCs w:val="24"/>
          <w:lang w:val="en-US"/>
          <w14:ligatures w14:val="none"/>
        </w:rPr>
        <w:t>Many studies have contributed to our understanding that there is a systematic relationship between deprivation (how ‘poor’ an area is) and both life expectancy and healthy life expectancy, sometimes referred to as the social gradient of health.</w:t>
      </w:r>
      <w:r w:rsidR="005410CD" w:rsidRPr="00CC3608">
        <w:rPr>
          <w:rFonts w:eastAsia="Arial" w:cs="Arial"/>
          <w:kern w:val="0"/>
          <w:sz w:val="24"/>
          <w:szCs w:val="24"/>
          <w:lang w:val="en-US"/>
          <w14:ligatures w14:val="none"/>
        </w:rPr>
        <w:t xml:space="preserve"> </w:t>
      </w:r>
      <w:r w:rsidR="005410CD" w:rsidRPr="00CC3608">
        <w:rPr>
          <w:rFonts w:cs="Arial"/>
          <w:w w:val="105"/>
          <w:sz w:val="24"/>
          <w:szCs w:val="24"/>
        </w:rPr>
        <w:t>Deprivation</w:t>
      </w:r>
      <w:r w:rsidR="005410CD" w:rsidRPr="00CC3608">
        <w:rPr>
          <w:rFonts w:cs="Arial"/>
          <w:spacing w:val="-5"/>
          <w:w w:val="105"/>
          <w:sz w:val="24"/>
          <w:szCs w:val="24"/>
        </w:rPr>
        <w:t xml:space="preserve"> </w:t>
      </w:r>
      <w:r w:rsidR="005410CD" w:rsidRPr="00CC3608">
        <w:rPr>
          <w:rFonts w:cs="Arial"/>
          <w:w w:val="105"/>
          <w:sz w:val="24"/>
          <w:szCs w:val="24"/>
        </w:rPr>
        <w:t>is</w:t>
      </w:r>
      <w:r w:rsidR="005410CD" w:rsidRPr="00CC3608">
        <w:rPr>
          <w:rFonts w:cs="Arial"/>
          <w:spacing w:val="-5"/>
          <w:w w:val="105"/>
          <w:sz w:val="24"/>
          <w:szCs w:val="24"/>
        </w:rPr>
        <w:t xml:space="preserve"> </w:t>
      </w:r>
      <w:r w:rsidR="005410CD" w:rsidRPr="00CC3608">
        <w:rPr>
          <w:rFonts w:cs="Arial"/>
          <w:w w:val="105"/>
          <w:sz w:val="24"/>
          <w:szCs w:val="24"/>
        </w:rPr>
        <w:t>the</w:t>
      </w:r>
      <w:r w:rsidR="005410CD" w:rsidRPr="00CC3608">
        <w:rPr>
          <w:rFonts w:cs="Arial"/>
          <w:spacing w:val="-5"/>
          <w:w w:val="105"/>
          <w:sz w:val="24"/>
          <w:szCs w:val="24"/>
        </w:rPr>
        <w:t xml:space="preserve"> </w:t>
      </w:r>
      <w:r w:rsidR="005410CD" w:rsidRPr="00CC3608">
        <w:rPr>
          <w:rFonts w:cs="Arial"/>
          <w:w w:val="105"/>
          <w:sz w:val="24"/>
          <w:szCs w:val="24"/>
        </w:rPr>
        <w:t>lack</w:t>
      </w:r>
      <w:r w:rsidR="005410CD" w:rsidRPr="00CC3608">
        <w:rPr>
          <w:rFonts w:cs="Arial"/>
          <w:spacing w:val="-5"/>
          <w:w w:val="105"/>
          <w:sz w:val="24"/>
          <w:szCs w:val="24"/>
        </w:rPr>
        <w:t xml:space="preserve"> </w:t>
      </w:r>
      <w:r w:rsidR="005410CD" w:rsidRPr="00CC3608">
        <w:rPr>
          <w:rFonts w:cs="Arial"/>
          <w:w w:val="105"/>
          <w:sz w:val="24"/>
          <w:szCs w:val="24"/>
        </w:rPr>
        <w:t>of</w:t>
      </w:r>
      <w:r w:rsidR="005410CD" w:rsidRPr="00CC3608">
        <w:rPr>
          <w:rFonts w:cs="Arial"/>
          <w:spacing w:val="-1"/>
          <w:w w:val="105"/>
          <w:sz w:val="24"/>
          <w:szCs w:val="24"/>
        </w:rPr>
        <w:t xml:space="preserve"> </w:t>
      </w:r>
      <w:r w:rsidR="005410CD" w:rsidRPr="00CC3608">
        <w:rPr>
          <w:rFonts w:cs="Arial"/>
          <w:w w:val="105"/>
          <w:sz w:val="24"/>
          <w:szCs w:val="24"/>
        </w:rPr>
        <w:t>access</w:t>
      </w:r>
      <w:r w:rsidR="005410CD" w:rsidRPr="00CC3608">
        <w:rPr>
          <w:rFonts w:cs="Arial"/>
          <w:spacing w:val="-5"/>
          <w:w w:val="105"/>
          <w:sz w:val="24"/>
          <w:szCs w:val="24"/>
        </w:rPr>
        <w:t xml:space="preserve"> </w:t>
      </w:r>
      <w:r w:rsidR="005410CD" w:rsidRPr="00CC3608">
        <w:rPr>
          <w:rFonts w:cs="Arial"/>
          <w:w w:val="105"/>
          <w:sz w:val="24"/>
          <w:szCs w:val="24"/>
        </w:rPr>
        <w:t>to</w:t>
      </w:r>
      <w:r w:rsidR="005410CD" w:rsidRPr="00CC3608">
        <w:rPr>
          <w:rFonts w:cs="Arial"/>
          <w:spacing w:val="-5"/>
          <w:w w:val="105"/>
          <w:sz w:val="24"/>
          <w:szCs w:val="24"/>
        </w:rPr>
        <w:t xml:space="preserve"> </w:t>
      </w:r>
      <w:r w:rsidR="005410CD" w:rsidRPr="00CC3608">
        <w:rPr>
          <w:rFonts w:cs="Arial"/>
          <w:w w:val="105"/>
          <w:sz w:val="24"/>
          <w:szCs w:val="24"/>
        </w:rPr>
        <w:t>opportunities</w:t>
      </w:r>
      <w:r w:rsidR="005410CD" w:rsidRPr="00CC3608">
        <w:rPr>
          <w:rFonts w:cs="Arial"/>
          <w:spacing w:val="-5"/>
          <w:w w:val="105"/>
          <w:sz w:val="24"/>
          <w:szCs w:val="24"/>
        </w:rPr>
        <w:t xml:space="preserve"> </w:t>
      </w:r>
      <w:r w:rsidR="005410CD" w:rsidRPr="00CC3608">
        <w:rPr>
          <w:rFonts w:cs="Arial"/>
          <w:w w:val="105"/>
          <w:sz w:val="24"/>
          <w:szCs w:val="24"/>
        </w:rPr>
        <w:t>and</w:t>
      </w:r>
      <w:r w:rsidR="005410CD" w:rsidRPr="00CC3608">
        <w:rPr>
          <w:rFonts w:cs="Arial"/>
          <w:spacing w:val="-5"/>
          <w:w w:val="105"/>
          <w:sz w:val="24"/>
          <w:szCs w:val="24"/>
        </w:rPr>
        <w:t xml:space="preserve"> </w:t>
      </w:r>
      <w:r w:rsidR="005410CD" w:rsidRPr="00CC3608">
        <w:rPr>
          <w:rFonts w:cs="Arial"/>
          <w:w w:val="105"/>
          <w:sz w:val="24"/>
          <w:szCs w:val="24"/>
        </w:rPr>
        <w:t>resources</w:t>
      </w:r>
      <w:r w:rsidR="005410CD" w:rsidRPr="00CC3608">
        <w:rPr>
          <w:rFonts w:cs="Arial"/>
          <w:spacing w:val="-5"/>
          <w:w w:val="105"/>
          <w:sz w:val="24"/>
          <w:szCs w:val="24"/>
        </w:rPr>
        <w:t xml:space="preserve"> </w:t>
      </w:r>
      <w:r w:rsidR="005410CD" w:rsidRPr="00CC3608">
        <w:rPr>
          <w:rFonts w:cs="Arial"/>
          <w:w w:val="105"/>
          <w:sz w:val="24"/>
          <w:szCs w:val="24"/>
        </w:rPr>
        <w:t>which</w:t>
      </w:r>
      <w:r w:rsidR="005410CD" w:rsidRPr="00CC3608">
        <w:rPr>
          <w:rFonts w:cs="Arial"/>
          <w:spacing w:val="-5"/>
          <w:w w:val="105"/>
          <w:sz w:val="24"/>
          <w:szCs w:val="24"/>
        </w:rPr>
        <w:t xml:space="preserve"> </w:t>
      </w:r>
      <w:r w:rsidR="005410CD" w:rsidRPr="00CC3608">
        <w:rPr>
          <w:rFonts w:cs="Arial"/>
          <w:w w:val="105"/>
          <w:sz w:val="24"/>
          <w:szCs w:val="24"/>
        </w:rPr>
        <w:t>we</w:t>
      </w:r>
      <w:r w:rsidR="005410CD" w:rsidRPr="00CC3608">
        <w:rPr>
          <w:rFonts w:cs="Arial"/>
          <w:spacing w:val="-5"/>
          <w:w w:val="105"/>
          <w:sz w:val="24"/>
          <w:szCs w:val="24"/>
        </w:rPr>
        <w:t xml:space="preserve"> </w:t>
      </w:r>
      <w:r w:rsidR="005410CD" w:rsidRPr="00CC3608">
        <w:rPr>
          <w:rFonts w:cs="Arial"/>
          <w:w w:val="105"/>
          <w:sz w:val="24"/>
          <w:szCs w:val="24"/>
        </w:rPr>
        <w:t>might</w:t>
      </w:r>
      <w:r w:rsidR="005410CD" w:rsidRPr="00CC3608">
        <w:rPr>
          <w:rFonts w:cs="Arial"/>
          <w:spacing w:val="-5"/>
          <w:w w:val="105"/>
          <w:sz w:val="24"/>
          <w:szCs w:val="24"/>
        </w:rPr>
        <w:t xml:space="preserve"> </w:t>
      </w:r>
      <w:r w:rsidR="005410CD" w:rsidRPr="00CC3608">
        <w:rPr>
          <w:rFonts w:cs="Arial"/>
          <w:w w:val="105"/>
          <w:sz w:val="24"/>
          <w:szCs w:val="24"/>
        </w:rPr>
        <w:t>expect</w:t>
      </w:r>
      <w:r w:rsidR="005410CD" w:rsidRPr="00CC3608">
        <w:rPr>
          <w:rFonts w:cs="Arial"/>
          <w:spacing w:val="-5"/>
          <w:w w:val="105"/>
          <w:sz w:val="24"/>
          <w:szCs w:val="24"/>
        </w:rPr>
        <w:t xml:space="preserve"> </w:t>
      </w:r>
      <w:r w:rsidR="005410CD" w:rsidRPr="00CC3608">
        <w:rPr>
          <w:rFonts w:cs="Arial"/>
          <w:w w:val="105"/>
          <w:sz w:val="24"/>
          <w:szCs w:val="24"/>
        </w:rPr>
        <w:t>in</w:t>
      </w:r>
      <w:r w:rsidR="005410CD" w:rsidRPr="00CC3608">
        <w:rPr>
          <w:rFonts w:cs="Arial"/>
          <w:spacing w:val="-5"/>
          <w:w w:val="105"/>
          <w:sz w:val="24"/>
          <w:szCs w:val="24"/>
        </w:rPr>
        <w:t xml:space="preserve"> </w:t>
      </w:r>
      <w:r w:rsidR="005410CD" w:rsidRPr="00CC3608">
        <w:rPr>
          <w:rFonts w:cs="Arial"/>
          <w:w w:val="105"/>
          <w:sz w:val="24"/>
          <w:szCs w:val="24"/>
        </w:rPr>
        <w:t>our</w:t>
      </w:r>
      <w:r w:rsidR="005410CD" w:rsidRPr="00CC3608">
        <w:rPr>
          <w:rFonts w:cs="Arial"/>
          <w:spacing w:val="-5"/>
          <w:w w:val="105"/>
          <w:sz w:val="24"/>
          <w:szCs w:val="24"/>
        </w:rPr>
        <w:t xml:space="preserve"> </w:t>
      </w:r>
      <w:r w:rsidR="005410CD" w:rsidRPr="00CC3608">
        <w:rPr>
          <w:rFonts w:cs="Arial"/>
          <w:w w:val="105"/>
          <w:sz w:val="24"/>
          <w:szCs w:val="24"/>
        </w:rPr>
        <w:t>society.</w:t>
      </w:r>
      <w:r w:rsidR="005410CD" w:rsidRPr="0D9F5B5E">
        <w:rPr>
          <w:rFonts w:cs="Arial"/>
          <w:spacing w:val="-11"/>
          <w:w w:val="105"/>
          <w:sz w:val="24"/>
          <w:szCs w:val="24"/>
        </w:rPr>
        <w:t xml:space="preserve"> </w:t>
      </w:r>
      <w:r w:rsidR="005410CD" w:rsidRPr="0D9F5B5E">
        <w:rPr>
          <w:rFonts w:cs="Arial"/>
          <w:w w:val="105"/>
          <w:sz w:val="24"/>
          <w:szCs w:val="24"/>
        </w:rPr>
        <w:t xml:space="preserve">Deprivation </w:t>
      </w:r>
      <w:r w:rsidR="005410CD" w:rsidRPr="0D9F5B5E">
        <w:rPr>
          <w:rFonts w:cs="Arial"/>
          <w:sz w:val="24"/>
          <w:szCs w:val="24"/>
        </w:rPr>
        <w:t>has</w:t>
      </w:r>
      <w:r w:rsidR="005410CD" w:rsidRPr="0D9F5B5E">
        <w:rPr>
          <w:rFonts w:cs="Arial"/>
          <w:spacing w:val="-6"/>
          <w:sz w:val="24"/>
          <w:szCs w:val="24"/>
        </w:rPr>
        <w:t xml:space="preserve"> </w:t>
      </w:r>
      <w:r w:rsidR="005410CD" w:rsidRPr="0D9F5B5E">
        <w:rPr>
          <w:rFonts w:cs="Arial"/>
          <w:sz w:val="24"/>
          <w:szCs w:val="24"/>
        </w:rPr>
        <w:t>a</w:t>
      </w:r>
      <w:r w:rsidR="005410CD" w:rsidRPr="0D9F5B5E">
        <w:rPr>
          <w:rFonts w:cs="Arial"/>
          <w:spacing w:val="-6"/>
          <w:sz w:val="24"/>
          <w:szCs w:val="24"/>
        </w:rPr>
        <w:t xml:space="preserve"> </w:t>
      </w:r>
      <w:r w:rsidR="005410CD" w:rsidRPr="0D9F5B5E">
        <w:rPr>
          <w:rFonts w:cs="Arial"/>
          <w:sz w:val="24"/>
          <w:szCs w:val="24"/>
        </w:rPr>
        <w:t>significant</w:t>
      </w:r>
      <w:r w:rsidR="005410CD" w:rsidRPr="0D9F5B5E">
        <w:rPr>
          <w:rFonts w:cs="Arial"/>
          <w:spacing w:val="-6"/>
          <w:sz w:val="24"/>
          <w:szCs w:val="24"/>
        </w:rPr>
        <w:t xml:space="preserve"> </w:t>
      </w:r>
      <w:r w:rsidR="005410CD" w:rsidRPr="0D9F5B5E">
        <w:rPr>
          <w:rFonts w:cs="Arial"/>
          <w:sz w:val="24"/>
          <w:szCs w:val="24"/>
        </w:rPr>
        <w:t>impact</w:t>
      </w:r>
      <w:r w:rsidR="005410CD" w:rsidRPr="0D9F5B5E">
        <w:rPr>
          <w:rFonts w:cs="Arial"/>
          <w:spacing w:val="-6"/>
          <w:sz w:val="24"/>
          <w:szCs w:val="24"/>
        </w:rPr>
        <w:t xml:space="preserve"> </w:t>
      </w:r>
      <w:r w:rsidR="005410CD" w:rsidRPr="0D9F5B5E">
        <w:rPr>
          <w:rFonts w:cs="Arial"/>
          <w:sz w:val="24"/>
          <w:szCs w:val="24"/>
        </w:rPr>
        <w:t>on</w:t>
      </w:r>
      <w:r w:rsidR="005410CD" w:rsidRPr="0D9F5B5E">
        <w:rPr>
          <w:rFonts w:cs="Arial"/>
          <w:spacing w:val="-6"/>
          <w:sz w:val="24"/>
          <w:szCs w:val="24"/>
        </w:rPr>
        <w:t xml:space="preserve"> </w:t>
      </w:r>
      <w:r w:rsidR="005410CD" w:rsidRPr="0D9F5B5E">
        <w:rPr>
          <w:rFonts w:cs="Arial"/>
          <w:sz w:val="24"/>
          <w:szCs w:val="24"/>
        </w:rPr>
        <w:t>life</w:t>
      </w:r>
      <w:r w:rsidR="005410CD" w:rsidRPr="0D9F5B5E">
        <w:rPr>
          <w:rFonts w:cs="Arial"/>
          <w:spacing w:val="-6"/>
          <w:sz w:val="24"/>
          <w:szCs w:val="24"/>
        </w:rPr>
        <w:t xml:space="preserve"> </w:t>
      </w:r>
      <w:r w:rsidR="005410CD" w:rsidRPr="0D9F5B5E">
        <w:rPr>
          <w:rFonts w:cs="Arial"/>
          <w:sz w:val="24"/>
          <w:szCs w:val="24"/>
        </w:rPr>
        <w:t>expectancy</w:t>
      </w:r>
      <w:r w:rsidR="005410CD" w:rsidRPr="0D9F5B5E">
        <w:rPr>
          <w:rFonts w:cs="Arial"/>
          <w:spacing w:val="-6"/>
          <w:sz w:val="24"/>
          <w:szCs w:val="24"/>
        </w:rPr>
        <w:t xml:space="preserve"> </w:t>
      </w:r>
      <w:r w:rsidR="005410CD" w:rsidRPr="0D9F5B5E">
        <w:rPr>
          <w:rFonts w:cs="Arial"/>
          <w:sz w:val="24"/>
          <w:szCs w:val="24"/>
        </w:rPr>
        <w:t>and</w:t>
      </w:r>
      <w:r w:rsidR="005410CD" w:rsidRPr="0D9F5B5E">
        <w:rPr>
          <w:rFonts w:cs="Arial"/>
          <w:spacing w:val="-6"/>
          <w:sz w:val="24"/>
          <w:szCs w:val="24"/>
        </w:rPr>
        <w:t xml:space="preserve"> </w:t>
      </w:r>
      <w:r w:rsidR="005410CD" w:rsidRPr="0D9F5B5E">
        <w:rPr>
          <w:rFonts w:cs="Arial"/>
          <w:sz w:val="24"/>
          <w:szCs w:val="24"/>
        </w:rPr>
        <w:t>life</w:t>
      </w:r>
      <w:r w:rsidR="005410CD" w:rsidRPr="0D9F5B5E">
        <w:rPr>
          <w:rFonts w:cs="Arial"/>
          <w:spacing w:val="-6"/>
          <w:sz w:val="24"/>
          <w:szCs w:val="24"/>
        </w:rPr>
        <w:t xml:space="preserve"> </w:t>
      </w:r>
      <w:r w:rsidR="005410CD" w:rsidRPr="0D9F5B5E">
        <w:rPr>
          <w:rFonts w:cs="Arial"/>
          <w:sz w:val="24"/>
          <w:szCs w:val="24"/>
        </w:rPr>
        <w:t>experience.</w:t>
      </w:r>
      <w:r w:rsidR="005410CD" w:rsidRPr="0D9F5B5E">
        <w:rPr>
          <w:rFonts w:cs="Arial"/>
          <w:b/>
          <w:bCs/>
          <w:spacing w:val="-12"/>
          <w:sz w:val="24"/>
          <w:szCs w:val="24"/>
        </w:rPr>
        <w:t xml:space="preserve"> </w:t>
      </w:r>
      <w:r w:rsidR="005410CD" w:rsidRPr="00CC3608">
        <w:rPr>
          <w:rFonts w:cs="Arial"/>
          <w:sz w:val="24"/>
          <w:szCs w:val="24"/>
        </w:rPr>
        <w:t>Deprivation is about more than just income,</w:t>
      </w:r>
      <w:r w:rsidR="005410CD" w:rsidRPr="00CC3608">
        <w:rPr>
          <w:rFonts w:cs="Arial"/>
          <w:spacing w:val="-6"/>
          <w:sz w:val="24"/>
          <w:szCs w:val="24"/>
        </w:rPr>
        <w:t xml:space="preserve"> </w:t>
      </w:r>
      <w:r w:rsidR="005410CD" w:rsidRPr="00CC3608">
        <w:rPr>
          <w:rFonts w:cs="Arial"/>
          <w:sz w:val="24"/>
          <w:szCs w:val="24"/>
        </w:rPr>
        <w:t xml:space="preserve">and tools </w:t>
      </w:r>
      <w:r w:rsidR="005410CD" w:rsidRPr="00CC3608">
        <w:rPr>
          <w:rFonts w:cs="Arial"/>
          <w:w w:val="105"/>
          <w:sz w:val="24"/>
          <w:szCs w:val="24"/>
        </w:rPr>
        <w:t>that measure deprivation include other factors such as employment,</w:t>
      </w:r>
      <w:r w:rsidR="005410CD" w:rsidRPr="00CC3608">
        <w:rPr>
          <w:rFonts w:cs="Arial"/>
          <w:spacing w:val="-4"/>
          <w:w w:val="105"/>
          <w:sz w:val="24"/>
          <w:szCs w:val="24"/>
        </w:rPr>
        <w:t xml:space="preserve"> </w:t>
      </w:r>
      <w:r w:rsidR="005410CD" w:rsidRPr="00CC3608">
        <w:rPr>
          <w:rFonts w:cs="Arial"/>
          <w:w w:val="105"/>
          <w:sz w:val="24"/>
          <w:szCs w:val="24"/>
        </w:rPr>
        <w:t xml:space="preserve">education and housing. </w:t>
      </w:r>
      <w:r w:rsidR="005410CD" w:rsidRPr="00CC3608">
        <w:rPr>
          <w:rFonts w:cs="Arial"/>
          <w:sz w:val="24"/>
          <w:szCs w:val="24"/>
        </w:rPr>
        <w:t xml:space="preserve">The social gradient in health is a term used to describe the phenomenon whereby as people become less advantaged in terms of socioeconomic position, they have worsening health (and shorter lives) than those who are more advantaged. Taken from </w:t>
      </w:r>
      <w:hyperlink r:id="rId20" w:anchor="%3A~%3Atext%3D%22The%20social%20gradient%20in%20health%2Cstudy%20of%20British%20civil%20servants">
        <w:r w:rsidR="005410CD" w:rsidRPr="0D9F5B5E">
          <w:rPr>
            <w:rStyle w:val="Hyperlink"/>
            <w:rFonts w:cs="Arial"/>
            <w:sz w:val="24"/>
            <w:szCs w:val="24"/>
          </w:rPr>
          <w:t>Social Gradient - IHE (instituteofhealthequity.org)</w:t>
        </w:r>
      </w:hyperlink>
      <w:r w:rsidR="005410CD" w:rsidRPr="00CC3608">
        <w:rPr>
          <w:rFonts w:cs="Arial"/>
          <w:sz w:val="24"/>
          <w:szCs w:val="24"/>
        </w:rPr>
        <w:t>.</w:t>
      </w:r>
    </w:p>
    <w:p w14:paraId="22802CAE" w14:textId="0D1E1293" w:rsidR="00081AF2" w:rsidRPr="00B83D0D" w:rsidRDefault="00081AF2" w:rsidP="00B83D0D">
      <w:pPr>
        <w:widowControl w:val="0"/>
        <w:autoSpaceDE w:val="0"/>
        <w:autoSpaceDN w:val="0"/>
        <w:spacing w:before="229" w:after="0" w:line="232" w:lineRule="auto"/>
        <w:ind w:right="182"/>
        <w:outlineLvl w:val="4"/>
        <w:rPr>
          <w:rFonts w:cs="Arial"/>
          <w:spacing w:val="-4"/>
          <w:w w:val="105"/>
          <w:sz w:val="24"/>
          <w:szCs w:val="24"/>
        </w:rPr>
      </w:pPr>
      <w:r w:rsidRPr="00B83D0D">
        <w:rPr>
          <w:rFonts w:eastAsia="Arial" w:cs="Arial"/>
          <w:kern w:val="0"/>
          <w:sz w:val="24"/>
          <w:szCs w:val="24"/>
          <w:lang w:val="en-US"/>
          <w14:ligatures w14:val="none"/>
        </w:rPr>
        <w:t xml:space="preserve">These differences in health outcomes for those in the most deprived areas compared to those in the least deprived areas are described as health inequalities. is taken from the </w:t>
      </w:r>
      <w:r w:rsidRPr="00B83D0D">
        <w:rPr>
          <w:rFonts w:eastAsia="Arial" w:cs="Arial"/>
          <w:b/>
          <w:bCs/>
          <w:kern w:val="0"/>
          <w:sz w:val="24"/>
          <w:szCs w:val="24"/>
          <w:lang w:val="en-US"/>
          <w14:ligatures w14:val="none"/>
        </w:rPr>
        <w:t>‘Fair Society, Healthy Lives’</w:t>
      </w:r>
      <w:r w:rsidR="00632EE2">
        <w:rPr>
          <w:rFonts w:eastAsia="Arial" w:cs="Arial"/>
          <w:b/>
          <w:bCs/>
          <w:kern w:val="0"/>
          <w:sz w:val="24"/>
          <w:szCs w:val="24"/>
          <w:lang w:val="en-US"/>
          <w14:ligatures w14:val="none"/>
        </w:rPr>
        <w:t xml:space="preserve"> </w:t>
      </w:r>
      <w:hyperlink r:id="rId21">
        <w:r w:rsidR="00632EE2" w:rsidRPr="00632EE2">
          <w:rPr>
            <w:rFonts w:cs="Arial"/>
            <w:color w:val="0563C1"/>
            <w:sz w:val="24"/>
            <w:szCs w:val="24"/>
            <w:u w:val="single" w:color="0563C1"/>
          </w:rPr>
          <w:t>Fair</w:t>
        </w:r>
        <w:r w:rsidR="00632EE2" w:rsidRPr="00632EE2">
          <w:rPr>
            <w:rFonts w:cs="Arial"/>
            <w:color w:val="0563C1"/>
            <w:spacing w:val="-10"/>
            <w:sz w:val="24"/>
            <w:szCs w:val="24"/>
            <w:u w:val="single" w:color="0563C1"/>
          </w:rPr>
          <w:t xml:space="preserve"> </w:t>
        </w:r>
        <w:r w:rsidR="00632EE2" w:rsidRPr="00632EE2">
          <w:rPr>
            <w:rFonts w:cs="Arial"/>
            <w:color w:val="0563C1"/>
            <w:sz w:val="24"/>
            <w:szCs w:val="24"/>
            <w:u w:val="single" w:color="0563C1"/>
          </w:rPr>
          <w:t>Society</w:t>
        </w:r>
        <w:r w:rsidR="00632EE2" w:rsidRPr="00632EE2">
          <w:rPr>
            <w:rFonts w:cs="Arial"/>
            <w:color w:val="0563C1"/>
            <w:spacing w:val="-9"/>
            <w:sz w:val="24"/>
            <w:szCs w:val="24"/>
            <w:u w:val="single" w:color="0563C1"/>
          </w:rPr>
          <w:t xml:space="preserve"> </w:t>
        </w:r>
        <w:r w:rsidR="00632EE2" w:rsidRPr="00632EE2">
          <w:rPr>
            <w:rFonts w:cs="Arial"/>
            <w:color w:val="0563C1"/>
            <w:sz w:val="24"/>
            <w:szCs w:val="24"/>
            <w:u w:val="single" w:color="0563C1"/>
          </w:rPr>
          <w:t>Healthy</w:t>
        </w:r>
        <w:r w:rsidR="00632EE2" w:rsidRPr="00632EE2">
          <w:rPr>
            <w:rFonts w:cs="Arial"/>
            <w:color w:val="0563C1"/>
            <w:spacing w:val="-10"/>
            <w:sz w:val="24"/>
            <w:szCs w:val="24"/>
            <w:u w:val="single" w:color="0563C1"/>
          </w:rPr>
          <w:t xml:space="preserve"> </w:t>
        </w:r>
        <w:r w:rsidR="00632EE2" w:rsidRPr="00632EE2">
          <w:rPr>
            <w:rFonts w:cs="Arial"/>
            <w:color w:val="0563C1"/>
            <w:sz w:val="24"/>
            <w:szCs w:val="24"/>
            <w:u w:val="single" w:color="0563C1"/>
          </w:rPr>
          <w:t>Lives</w:t>
        </w:r>
        <w:r w:rsidR="00632EE2" w:rsidRPr="00632EE2">
          <w:rPr>
            <w:rFonts w:cs="Arial"/>
            <w:color w:val="0563C1"/>
            <w:spacing w:val="-9"/>
            <w:sz w:val="24"/>
            <w:szCs w:val="24"/>
            <w:u w:val="single" w:color="0563C1"/>
          </w:rPr>
          <w:t xml:space="preserve"> </w:t>
        </w:r>
        <w:r w:rsidR="00632EE2" w:rsidRPr="00632EE2">
          <w:rPr>
            <w:rFonts w:cs="Arial"/>
            <w:color w:val="0563C1"/>
            <w:sz w:val="24"/>
            <w:szCs w:val="24"/>
            <w:u w:val="single" w:color="0563C1"/>
          </w:rPr>
          <w:t>(The</w:t>
        </w:r>
        <w:r w:rsidR="00632EE2" w:rsidRPr="00632EE2">
          <w:rPr>
            <w:rFonts w:cs="Arial"/>
            <w:color w:val="0563C1"/>
            <w:spacing w:val="-10"/>
            <w:sz w:val="24"/>
            <w:szCs w:val="24"/>
            <w:u w:val="single" w:color="0563C1"/>
          </w:rPr>
          <w:t xml:space="preserve"> </w:t>
        </w:r>
        <w:r w:rsidR="00632EE2" w:rsidRPr="00632EE2">
          <w:rPr>
            <w:rFonts w:cs="Arial"/>
            <w:color w:val="0563C1"/>
            <w:sz w:val="24"/>
            <w:szCs w:val="24"/>
            <w:u w:val="single" w:color="0563C1"/>
          </w:rPr>
          <w:t>Marmot</w:t>
        </w:r>
        <w:r w:rsidR="00632EE2" w:rsidRPr="00632EE2">
          <w:rPr>
            <w:rFonts w:cs="Arial"/>
            <w:color w:val="0563C1"/>
            <w:spacing w:val="-9"/>
            <w:sz w:val="24"/>
            <w:szCs w:val="24"/>
            <w:u w:val="single" w:color="0563C1"/>
          </w:rPr>
          <w:t xml:space="preserve"> </w:t>
        </w:r>
        <w:r w:rsidR="00632EE2" w:rsidRPr="00632EE2">
          <w:rPr>
            <w:rFonts w:cs="Arial"/>
            <w:color w:val="0563C1"/>
            <w:sz w:val="24"/>
            <w:szCs w:val="24"/>
            <w:u w:val="single" w:color="0563C1"/>
          </w:rPr>
          <w:t>Review)</w:t>
        </w:r>
        <w:r w:rsidR="00632EE2" w:rsidRPr="00632EE2">
          <w:rPr>
            <w:rFonts w:cs="Arial"/>
            <w:color w:val="0563C1"/>
            <w:spacing w:val="-9"/>
            <w:sz w:val="24"/>
            <w:szCs w:val="24"/>
            <w:u w:val="single" w:color="0563C1"/>
          </w:rPr>
          <w:t xml:space="preserve"> </w:t>
        </w:r>
        <w:r w:rsidR="00632EE2" w:rsidRPr="00632EE2">
          <w:rPr>
            <w:rFonts w:cs="Arial"/>
            <w:color w:val="0563C1"/>
            <w:sz w:val="24"/>
            <w:szCs w:val="24"/>
            <w:u w:val="single" w:color="0563C1"/>
          </w:rPr>
          <w:t>-</w:t>
        </w:r>
        <w:r w:rsidR="00632EE2" w:rsidRPr="00632EE2">
          <w:rPr>
            <w:rFonts w:cs="Arial"/>
            <w:color w:val="0563C1"/>
            <w:spacing w:val="-10"/>
            <w:sz w:val="24"/>
            <w:szCs w:val="24"/>
            <w:u w:val="single" w:color="0563C1"/>
          </w:rPr>
          <w:t xml:space="preserve"> </w:t>
        </w:r>
        <w:r w:rsidR="00632EE2" w:rsidRPr="00632EE2">
          <w:rPr>
            <w:rFonts w:cs="Arial"/>
            <w:color w:val="0563C1"/>
            <w:sz w:val="24"/>
            <w:szCs w:val="24"/>
            <w:u w:val="single" w:color="0563C1"/>
          </w:rPr>
          <w:t>IHE</w:t>
        </w:r>
        <w:r w:rsidR="00632EE2" w:rsidRPr="00632EE2">
          <w:rPr>
            <w:rFonts w:cs="Arial"/>
            <w:color w:val="0563C1"/>
            <w:spacing w:val="-9"/>
            <w:sz w:val="24"/>
            <w:szCs w:val="24"/>
            <w:u w:val="single" w:color="0563C1"/>
          </w:rPr>
          <w:t xml:space="preserve"> </w:t>
        </w:r>
        <w:r w:rsidR="00632EE2" w:rsidRPr="00632EE2">
          <w:rPr>
            <w:rFonts w:cs="Arial"/>
            <w:color w:val="0563C1"/>
            <w:spacing w:val="-2"/>
            <w:sz w:val="24"/>
            <w:szCs w:val="24"/>
            <w:u w:val="single" w:color="0563C1"/>
          </w:rPr>
          <w:t>(instituteofhealthequity.org)</w:t>
        </w:r>
      </w:hyperlink>
      <w:r w:rsidR="00632EE2">
        <w:rPr>
          <w:rFonts w:eastAsia="Arial" w:cs="Arial"/>
          <w:kern w:val="0"/>
          <w:sz w:val="24"/>
          <w:szCs w:val="24"/>
          <w:lang w:val="en-US"/>
          <w14:ligatures w14:val="none"/>
        </w:rPr>
        <w:t>.</w:t>
      </w:r>
      <w:r w:rsidR="00CF4AB2" w:rsidRPr="00B83D0D">
        <w:rPr>
          <w:rFonts w:eastAsia="Arial" w:cs="Arial"/>
          <w:kern w:val="0"/>
          <w:sz w:val="24"/>
          <w:szCs w:val="24"/>
          <w:lang w:val="en-US"/>
          <w14:ligatures w14:val="none"/>
        </w:rPr>
        <w:t xml:space="preserve"> The Marmot Review, 2010 and illustrates </w:t>
      </w:r>
      <w:r w:rsidR="00796BF1" w:rsidRPr="00B83D0D">
        <w:rPr>
          <w:rFonts w:eastAsia="Arial" w:cs="Arial"/>
          <w:kern w:val="0"/>
          <w:sz w:val="24"/>
          <w:szCs w:val="24"/>
          <w:lang w:val="en-US"/>
          <w14:ligatures w14:val="none"/>
        </w:rPr>
        <w:t xml:space="preserve">at a population </w:t>
      </w:r>
      <w:r w:rsidR="00063201" w:rsidRPr="00B83D0D">
        <w:rPr>
          <w:rFonts w:eastAsia="Arial" w:cs="Arial"/>
          <w:kern w:val="0"/>
          <w:sz w:val="24"/>
          <w:szCs w:val="24"/>
          <w:lang w:val="en-US"/>
          <w14:ligatures w14:val="none"/>
        </w:rPr>
        <w:t>level</w:t>
      </w:r>
      <w:r w:rsidR="00796BF1" w:rsidRPr="00B83D0D">
        <w:rPr>
          <w:rFonts w:eastAsia="Arial" w:cs="Arial"/>
          <w:kern w:val="0"/>
          <w:sz w:val="24"/>
          <w:szCs w:val="24"/>
          <w:lang w:val="en-US"/>
          <w14:ligatures w14:val="none"/>
        </w:rPr>
        <w:t xml:space="preserve"> the impact of this on a population. </w:t>
      </w:r>
      <w:r w:rsidR="00796BF1" w:rsidRPr="00B83D0D">
        <w:rPr>
          <w:rFonts w:cs="Arial"/>
          <w:w w:val="105"/>
          <w:sz w:val="24"/>
          <w:szCs w:val="24"/>
        </w:rPr>
        <w:t>While</w:t>
      </w:r>
      <w:r w:rsidR="00796BF1" w:rsidRPr="00B83D0D">
        <w:rPr>
          <w:rFonts w:cs="Arial"/>
          <w:spacing w:val="-16"/>
          <w:w w:val="105"/>
          <w:sz w:val="24"/>
          <w:szCs w:val="24"/>
        </w:rPr>
        <w:t xml:space="preserve"> </w:t>
      </w:r>
      <w:r w:rsidR="00796BF1" w:rsidRPr="00B83D0D">
        <w:rPr>
          <w:rFonts w:cs="Arial"/>
          <w:w w:val="105"/>
          <w:sz w:val="24"/>
          <w:szCs w:val="24"/>
        </w:rPr>
        <w:t>this</w:t>
      </w:r>
      <w:r w:rsidR="00796BF1" w:rsidRPr="00B83D0D">
        <w:rPr>
          <w:rFonts w:cs="Arial"/>
          <w:spacing w:val="-15"/>
          <w:w w:val="105"/>
          <w:sz w:val="24"/>
          <w:szCs w:val="24"/>
        </w:rPr>
        <w:t xml:space="preserve"> </w:t>
      </w:r>
      <w:r w:rsidR="00796BF1" w:rsidRPr="00B83D0D">
        <w:rPr>
          <w:rFonts w:cs="Arial"/>
          <w:w w:val="105"/>
          <w:sz w:val="24"/>
          <w:szCs w:val="24"/>
        </w:rPr>
        <w:t>reflects</w:t>
      </w:r>
      <w:r w:rsidR="00796BF1" w:rsidRPr="00B83D0D">
        <w:rPr>
          <w:rFonts w:cs="Arial"/>
          <w:spacing w:val="-14"/>
          <w:w w:val="105"/>
          <w:sz w:val="24"/>
          <w:szCs w:val="24"/>
        </w:rPr>
        <w:t xml:space="preserve"> </w:t>
      </w:r>
      <w:r w:rsidR="00796BF1" w:rsidRPr="00B83D0D">
        <w:rPr>
          <w:rFonts w:cs="Arial"/>
          <w:w w:val="105"/>
          <w:sz w:val="24"/>
          <w:szCs w:val="24"/>
        </w:rPr>
        <w:t>data</w:t>
      </w:r>
      <w:r w:rsidR="00796BF1" w:rsidRPr="00B83D0D">
        <w:rPr>
          <w:rFonts w:cs="Arial"/>
          <w:spacing w:val="-13"/>
          <w:w w:val="105"/>
          <w:sz w:val="24"/>
          <w:szCs w:val="24"/>
        </w:rPr>
        <w:t xml:space="preserve"> </w:t>
      </w:r>
      <w:r w:rsidR="00796BF1" w:rsidRPr="00B83D0D">
        <w:rPr>
          <w:rFonts w:cs="Arial"/>
          <w:spacing w:val="-4"/>
          <w:w w:val="105"/>
          <w:sz w:val="24"/>
          <w:szCs w:val="24"/>
        </w:rPr>
        <w:t>from</w:t>
      </w:r>
      <w:r w:rsidR="007C730E" w:rsidRPr="00B83D0D">
        <w:rPr>
          <w:rFonts w:cs="Arial"/>
          <w:spacing w:val="-4"/>
          <w:w w:val="105"/>
          <w:sz w:val="24"/>
          <w:szCs w:val="24"/>
        </w:rPr>
        <w:t xml:space="preserve"> some time back, we know that the situation has not improved and the gradient still remains not only for England but very much so for Wales.</w:t>
      </w:r>
    </w:p>
    <w:p w14:paraId="087B8F6C" w14:textId="77777777" w:rsidR="00041333" w:rsidRDefault="00041333" w:rsidP="00B83D0D">
      <w:pPr>
        <w:autoSpaceDE w:val="0"/>
        <w:autoSpaceDN w:val="0"/>
        <w:adjustRightInd w:val="0"/>
        <w:spacing w:line="221" w:lineRule="atLeast"/>
        <w:rPr>
          <w:rFonts w:cs="Arial"/>
          <w:color w:val="000000"/>
          <w:kern w:val="0"/>
          <w:sz w:val="24"/>
          <w:szCs w:val="24"/>
        </w:rPr>
      </w:pPr>
    </w:p>
    <w:p w14:paraId="141D1FEA" w14:textId="18CB24EA" w:rsidR="00CA2FFD" w:rsidRPr="00B83D0D" w:rsidRDefault="00041333" w:rsidP="00104479">
      <w:pPr>
        <w:autoSpaceDE w:val="0"/>
        <w:autoSpaceDN w:val="0"/>
        <w:adjustRightInd w:val="0"/>
        <w:spacing w:line="221" w:lineRule="atLeast"/>
        <w:rPr>
          <w:rFonts w:cs="Arial"/>
          <w:color w:val="000000"/>
          <w:kern w:val="0"/>
          <w:sz w:val="24"/>
          <w:szCs w:val="24"/>
        </w:rPr>
      </w:pPr>
      <w:r>
        <w:rPr>
          <w:rFonts w:cs="Arial"/>
          <w:color w:val="000000"/>
          <w:kern w:val="0"/>
          <w:sz w:val="24"/>
          <w:szCs w:val="24"/>
        </w:rPr>
        <w:t>P</w:t>
      </w:r>
      <w:r w:rsidR="00CA2FFD" w:rsidRPr="00B83D0D">
        <w:rPr>
          <w:rFonts w:cs="Arial"/>
          <w:color w:val="000000"/>
          <w:kern w:val="0"/>
          <w:sz w:val="24"/>
          <w:szCs w:val="24"/>
        </w:rPr>
        <w:t xml:space="preserve">eople living in the poorest neighbourhoods will on average die seven years earlier than people living in the richest neighbourhoods. Even more concerning is that the average difference in life expectancy for those with disabilities was, at that time, 17 years between the most and least deprived. </w:t>
      </w:r>
      <w:r w:rsidR="00063201" w:rsidRPr="00B83D0D">
        <w:rPr>
          <w:rFonts w:cs="Arial"/>
          <w:color w:val="000000"/>
          <w:kern w:val="0"/>
          <w:sz w:val="24"/>
          <w:szCs w:val="24"/>
        </w:rPr>
        <w:t>So,</w:t>
      </w:r>
      <w:r w:rsidR="00CA2FFD" w:rsidRPr="00B83D0D">
        <w:rPr>
          <w:rFonts w:cs="Arial"/>
          <w:color w:val="000000"/>
          <w:kern w:val="0"/>
          <w:sz w:val="24"/>
          <w:szCs w:val="24"/>
        </w:rPr>
        <w:t xml:space="preserve"> people in poorer areas not only die earlier but also spend more of their shorter lives with life-limiting poor health.</w:t>
      </w:r>
      <w:r w:rsidR="00104479">
        <w:rPr>
          <w:rFonts w:cs="Arial"/>
          <w:color w:val="000000"/>
          <w:kern w:val="0"/>
          <w:sz w:val="24"/>
          <w:szCs w:val="24"/>
        </w:rPr>
        <w:t xml:space="preserve"> </w:t>
      </w:r>
      <w:r w:rsidR="00CA2FFD" w:rsidRPr="00B83D0D">
        <w:rPr>
          <w:rFonts w:cs="Arial"/>
          <w:color w:val="000000"/>
          <w:kern w:val="0"/>
          <w:sz w:val="24"/>
          <w:szCs w:val="24"/>
        </w:rPr>
        <w:t xml:space="preserve">It also means that for the time that people are in poor health, they will need to use health and care services. </w:t>
      </w:r>
    </w:p>
    <w:p w14:paraId="09EA93A7" w14:textId="313A27F6" w:rsidR="00972771" w:rsidRPr="00B83D0D" w:rsidRDefault="00972771" w:rsidP="00B83D0D">
      <w:pPr>
        <w:widowControl w:val="0"/>
        <w:autoSpaceDE w:val="0"/>
        <w:autoSpaceDN w:val="0"/>
        <w:spacing w:before="229" w:after="0" w:line="232" w:lineRule="auto"/>
        <w:ind w:right="182"/>
        <w:outlineLvl w:val="4"/>
        <w:rPr>
          <w:rFonts w:cs="Arial"/>
          <w:spacing w:val="-4"/>
          <w:w w:val="105"/>
          <w:sz w:val="24"/>
          <w:szCs w:val="24"/>
        </w:rPr>
      </w:pPr>
    </w:p>
    <w:p w14:paraId="3B42C87B" w14:textId="040B40DF" w:rsidR="007C730E" w:rsidRPr="009028B6" w:rsidRDefault="00723D00" w:rsidP="0075670A">
      <w:pPr>
        <w:pStyle w:val="Subsectionheading"/>
        <w:rPr>
          <w:rFonts w:eastAsia="Arial"/>
          <w:lang w:val="en-US"/>
        </w:rPr>
      </w:pPr>
      <w:r w:rsidRPr="0D9F5B5E">
        <w:rPr>
          <w:rFonts w:eastAsia="Arial"/>
          <w:lang w:val="en-US"/>
        </w:rPr>
        <w:lastRenderedPageBreak/>
        <w:t>Deprivation in Swansea Bay</w:t>
      </w:r>
    </w:p>
    <w:p w14:paraId="55F53C98" w14:textId="77777777" w:rsidR="006C251C" w:rsidRDefault="006C251C" w:rsidP="00B83D0D">
      <w:pPr>
        <w:rPr>
          <w:rFonts w:cs="Arial"/>
          <w:sz w:val="24"/>
          <w:szCs w:val="24"/>
        </w:rPr>
      </w:pPr>
    </w:p>
    <w:p w14:paraId="094E5BF3" w14:textId="633DDEE2" w:rsidR="00EB2344" w:rsidRPr="00B83D0D" w:rsidRDefault="00CB70B1" w:rsidP="00B83D0D">
      <w:pPr>
        <w:rPr>
          <w:rFonts w:cs="Arial"/>
          <w:sz w:val="24"/>
          <w:szCs w:val="24"/>
        </w:rPr>
      </w:pPr>
      <w:r w:rsidRPr="00B83D0D">
        <w:rPr>
          <w:rFonts w:cs="Arial"/>
          <w:sz w:val="24"/>
          <w:szCs w:val="24"/>
        </w:rPr>
        <w:t xml:space="preserve">Swansea Bay has relatively more deprived communities than average for Wales with over 1 in 4 of our communities falling into the most deprived category. The areas of deprivation are particularly focused in urban parts of Swansea, Neath Port Talbot and the upper valley communities. </w:t>
      </w:r>
      <w:r w:rsidR="006144F5">
        <w:rPr>
          <w:rFonts w:cs="Arial"/>
          <w:sz w:val="24"/>
          <w:szCs w:val="24"/>
        </w:rPr>
        <w:t>F</w:t>
      </w:r>
      <w:r w:rsidRPr="00B83D0D">
        <w:rPr>
          <w:rFonts w:cs="Arial"/>
          <w:sz w:val="24"/>
          <w:szCs w:val="24"/>
        </w:rPr>
        <w:t>or those living in our most deprived areas, they can expect to die up to 13 years sooner than those in the least deprived areas of the Health Board and won’t reach retirement age before they experience poor health. Indeed, they can expect</w:t>
      </w:r>
      <w:r w:rsidR="00571D68" w:rsidRPr="00B83D0D">
        <w:rPr>
          <w:rFonts w:cs="Arial"/>
          <w:sz w:val="24"/>
          <w:szCs w:val="24"/>
        </w:rPr>
        <w:t xml:space="preserve"> to start experiencing poor health from early to </w:t>
      </w:r>
      <w:r w:rsidR="00F94E47" w:rsidRPr="00B83D0D">
        <w:rPr>
          <w:rFonts w:cs="Arial"/>
          <w:sz w:val="24"/>
          <w:szCs w:val="24"/>
        </w:rPr>
        <w:t>mid-50s</w:t>
      </w:r>
      <w:r w:rsidR="00571D68" w:rsidRPr="00B83D0D">
        <w:rPr>
          <w:rFonts w:cs="Arial"/>
          <w:sz w:val="24"/>
          <w:szCs w:val="24"/>
        </w:rPr>
        <w:t xml:space="preserve"> in our poorest communities compared to late 60s to early 70s for our most affluent areas. </w:t>
      </w:r>
    </w:p>
    <w:p w14:paraId="7541D66B" w14:textId="759CEE08" w:rsidR="00340272" w:rsidRPr="00B83D0D" w:rsidRDefault="00340272" w:rsidP="00B83D0D">
      <w:pPr>
        <w:rPr>
          <w:rFonts w:cs="Arial"/>
          <w:sz w:val="24"/>
          <w:szCs w:val="24"/>
        </w:rPr>
      </w:pPr>
      <w:r w:rsidRPr="00B83D0D">
        <w:rPr>
          <w:rFonts w:cs="Arial"/>
          <w:sz w:val="24"/>
          <w:szCs w:val="24"/>
        </w:rPr>
        <w:t xml:space="preserve">We know that these inequalities in health arise because of inequalities in society and the conditions in which people are born, grow, live, work, and age – leading to differential levels of vulnerabilities. To change </w:t>
      </w:r>
      <w:r w:rsidR="00F94E47" w:rsidRPr="00B83D0D">
        <w:rPr>
          <w:rFonts w:cs="Arial"/>
          <w:sz w:val="24"/>
          <w:szCs w:val="24"/>
        </w:rPr>
        <w:t>this,</w:t>
      </w:r>
      <w:r w:rsidRPr="00B83D0D">
        <w:rPr>
          <w:rFonts w:cs="Arial"/>
          <w:sz w:val="24"/>
          <w:szCs w:val="24"/>
        </w:rPr>
        <w:t xml:space="preserve"> we need to act on what we term the ‘root’ causes.</w:t>
      </w:r>
    </w:p>
    <w:p w14:paraId="4835CF4E" w14:textId="0E5DBAC5" w:rsidR="005D30DF" w:rsidRPr="00B83D0D" w:rsidRDefault="00340272" w:rsidP="00B83D0D">
      <w:pPr>
        <w:rPr>
          <w:rFonts w:cs="Arial"/>
          <w:sz w:val="24"/>
          <w:szCs w:val="24"/>
        </w:rPr>
      </w:pPr>
      <w:r w:rsidRPr="00B83D0D">
        <w:rPr>
          <w:rFonts w:cs="Arial"/>
          <w:sz w:val="24"/>
          <w:szCs w:val="24"/>
        </w:rPr>
        <w:t>These ‘root’ causes can be thought of as the basic building blocks for health such as good education, good quality housing, fair work, money and resources, the social fabric of our communities and our surroundings. Without these, our health and well-being is affected, leading to ill-health that is avoidable and unfair.</w:t>
      </w:r>
    </w:p>
    <w:p w14:paraId="12BE7C61" w14:textId="77777777" w:rsidR="001A6CD3" w:rsidRPr="00B83D0D" w:rsidRDefault="001A6CD3" w:rsidP="00B83D0D">
      <w:pPr>
        <w:rPr>
          <w:rFonts w:cs="Arial"/>
          <w:sz w:val="24"/>
          <w:szCs w:val="24"/>
        </w:rPr>
      </w:pPr>
    </w:p>
    <w:p w14:paraId="5DC8325D" w14:textId="77777777" w:rsidR="001A6CD3" w:rsidRPr="00B83D0D" w:rsidRDefault="001A6CD3" w:rsidP="00B83D0D">
      <w:pPr>
        <w:rPr>
          <w:rFonts w:cs="Arial"/>
          <w:sz w:val="24"/>
          <w:szCs w:val="24"/>
        </w:rPr>
      </w:pPr>
    </w:p>
    <w:p w14:paraId="2DFC8E33" w14:textId="77777777" w:rsidR="001A6CD3" w:rsidRPr="00B83D0D" w:rsidRDefault="001A6CD3" w:rsidP="00B83D0D">
      <w:pPr>
        <w:rPr>
          <w:rFonts w:cs="Arial"/>
          <w:sz w:val="24"/>
          <w:szCs w:val="24"/>
        </w:rPr>
      </w:pPr>
    </w:p>
    <w:p w14:paraId="3CCD1716" w14:textId="77777777" w:rsidR="001A6CD3" w:rsidRPr="00B83D0D" w:rsidRDefault="001A6CD3" w:rsidP="00B83D0D">
      <w:pPr>
        <w:rPr>
          <w:rFonts w:cs="Arial"/>
          <w:sz w:val="24"/>
          <w:szCs w:val="24"/>
        </w:rPr>
        <w:sectPr w:rsidR="001A6CD3" w:rsidRPr="00B83D0D">
          <w:headerReference w:type="default" r:id="rId22"/>
          <w:pgSz w:w="11906" w:h="16838"/>
          <w:pgMar w:top="1440" w:right="1440" w:bottom="1440" w:left="1440" w:header="708" w:footer="708" w:gutter="0"/>
          <w:cols w:space="708"/>
          <w:docGrid w:linePitch="360"/>
        </w:sectPr>
      </w:pPr>
    </w:p>
    <w:p w14:paraId="16284341" w14:textId="28CC3422" w:rsidR="0040193D" w:rsidRPr="002D7CB8" w:rsidRDefault="00D4636F" w:rsidP="002D7CB8">
      <w:pPr>
        <w:pStyle w:val="Sectiontitle"/>
      </w:pPr>
      <w:r w:rsidRPr="002D7CB8">
        <w:lastRenderedPageBreak/>
        <w:t xml:space="preserve">Section 3: </w:t>
      </w:r>
      <w:r w:rsidR="0040193D" w:rsidRPr="002D7CB8">
        <w:t>What have we learnt that guides us to be more succes</w:t>
      </w:r>
      <w:r w:rsidRPr="002D7CB8">
        <w:t>sful in the future?</w:t>
      </w:r>
    </w:p>
    <w:p w14:paraId="369E93CB" w14:textId="665CEE21" w:rsidR="00911437" w:rsidRPr="00B83D0D" w:rsidRDefault="00911437" w:rsidP="0075670A">
      <w:pPr>
        <w:pStyle w:val="Subsectionheading"/>
      </w:pPr>
      <w:r w:rsidRPr="009028B6">
        <w:t>What</w:t>
      </w:r>
      <w:r w:rsidRPr="009028B6">
        <w:rPr>
          <w:spacing w:val="-10"/>
        </w:rPr>
        <w:t xml:space="preserve"> </w:t>
      </w:r>
      <w:r w:rsidRPr="009028B6">
        <w:t>do</w:t>
      </w:r>
      <w:r w:rsidRPr="009028B6">
        <w:rPr>
          <w:spacing w:val="-9"/>
        </w:rPr>
        <w:t xml:space="preserve"> </w:t>
      </w:r>
      <w:r w:rsidRPr="009028B6">
        <w:t>we</w:t>
      </w:r>
      <w:r w:rsidRPr="009028B6">
        <w:rPr>
          <w:spacing w:val="-10"/>
        </w:rPr>
        <w:t xml:space="preserve"> </w:t>
      </w:r>
      <w:r w:rsidRPr="009028B6">
        <w:t>mean</w:t>
      </w:r>
      <w:r w:rsidRPr="009028B6">
        <w:rPr>
          <w:spacing w:val="-9"/>
        </w:rPr>
        <w:t xml:space="preserve"> </w:t>
      </w:r>
      <w:r w:rsidRPr="009028B6">
        <w:t>by</w:t>
      </w:r>
      <w:r w:rsidRPr="009028B6">
        <w:rPr>
          <w:spacing w:val="-10"/>
        </w:rPr>
        <w:t xml:space="preserve"> </w:t>
      </w:r>
      <w:r w:rsidRPr="009028B6">
        <w:t>equality,</w:t>
      </w:r>
      <w:r w:rsidRPr="009028B6">
        <w:rPr>
          <w:spacing w:val="-21"/>
        </w:rPr>
        <w:t xml:space="preserve"> </w:t>
      </w:r>
      <w:r w:rsidRPr="009028B6">
        <w:t>inequality,</w:t>
      </w:r>
      <w:r w:rsidRPr="009028B6">
        <w:rPr>
          <w:spacing w:val="-22"/>
        </w:rPr>
        <w:t xml:space="preserve"> </w:t>
      </w:r>
      <w:r w:rsidRPr="009028B6">
        <w:t>equity</w:t>
      </w:r>
      <w:r w:rsidRPr="009028B6">
        <w:rPr>
          <w:spacing w:val="-9"/>
        </w:rPr>
        <w:t xml:space="preserve"> </w:t>
      </w:r>
      <w:r w:rsidRPr="009028B6">
        <w:t>and</w:t>
      </w:r>
      <w:r w:rsidRPr="009028B6">
        <w:rPr>
          <w:spacing w:val="-10"/>
        </w:rPr>
        <w:t xml:space="preserve"> </w:t>
      </w:r>
      <w:r w:rsidRPr="009028B6">
        <w:t>justice?</w:t>
      </w:r>
    </w:p>
    <w:p w14:paraId="2C307234" w14:textId="1E77C119" w:rsidR="2EB9503B" w:rsidRDefault="2EB9503B" w:rsidP="0D9F5B5E">
      <w:pPr>
        <w:pStyle w:val="Subsectionheading"/>
      </w:pPr>
      <w:r>
        <w:rPr>
          <w:noProof/>
        </w:rPr>
        <w:drawing>
          <wp:inline distT="0" distB="0" distL="0" distR="0" wp14:anchorId="28B6BA07" wp14:editId="018A4C5F">
            <wp:extent cx="5724525" cy="2447925"/>
            <wp:effectExtent l="0" t="0" r="0" b="0"/>
            <wp:docPr id="182238239" name="drawing" descr="We have included a series of four illustrations focused on two people and an apple tree (Tony Ruth for Design in Tech Report Teaching the Difference Between Equality, Equity, and Justice in Preschool - Paper  Pinecone Blog ; Tony-Ruth.jpg (1106×668) (mymercerisland.com)) to show the differences between the terms equality, equity, inequality and justice. The images are as follows: &#10;&#10; &#10;&#10;Image 1: An apple tree that bends to the left and more of the apples are on the left hand side of the tree. The apples on the right hand side are higher up and harder to reach. Two people stand on either side of the tree on ladders of the same height. They both have collection baskets for the apples. The person on the left hand side is picking apples. The person on the right has an exclamation mark above their head and cannot reach the apples. The image is captioned “Equality? Evenly distributed tools and assistance”. &#10;&#10; &#10;&#10;Image 2 – an apple tree that bends to the left and more of the apples are on the left hand side of the tree. The apples on the right hand side are higher up and harder to reach. Two people stand on either side of the tree. The person on the left hand side is able to catch apples as they fall from the tree. The person on the right hand side cannot and has a question mark above their head. The image is captioned “Inequality: Unequal access to opportunities”. &#10;&#10; &#10;&#10;Image 3 – an apple tree that bends to the left and more of the apples are on the left hand side of the tree. The apples on the right hand side are higher up and harder to reach. Two people stand on either side of the tree on ladders. The person on the left hand side has a shorter ladder than the person on the right hand side. They are both able to reach the apples. The image is captioned “Equity: Custom tools that identify and address inequality”. &#10;&#10; &#10;&#10;Image 4 – an apple tree with an even distribution of apples. The tree has been straightened using ropes and a prop so that it stands upright. Two people stand on either side of the tree on ladders of the same height. They both have collection baskets for the apples. Both people are able to pick the apples. The image is captioned “Justice: Fixing the system to offer equal access to both tools and opportunities”. &#10;&#10;The figure describes that the two individuals have  unequal access to a system. With equal support from evenly distributed tools, their access to the fruit remains unequal. The equitable solution allocates the exact resources that each person needs to access the fruit, leading to positive outcomes for both individual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38239" name="drawing" descr="We have included a series of four illustrations focused on two people and an apple tree (Tony Ruth for Design in Tech Report Teaching the Difference Between Equality, Equity, and Justice in Preschool - Paper  Pinecone Blog ; Tony-Ruth.jpg (1106×668) (mymercerisland.com)) to show the differences between the terms equality, equity, inequality and justice. The images are as follows: &#10;&#10; &#10;&#10;Image 1: An apple tree that bends to the left and more of the apples are on the left hand side of the tree. The apples on the right hand side are higher up and harder to reach. Two people stand on either side of the tree on ladders of the same height. They both have collection baskets for the apples. The person on the left hand side is picking apples. The person on the right has an exclamation mark above their head and cannot reach the apples. The image is captioned “Equality? Evenly distributed tools and assistance”. &#10;&#10; &#10;&#10;Image 2 – an apple tree that bends to the left and more of the apples are on the left hand side of the tree. The apples on the right hand side are higher up and harder to reach. Two people stand on either side of the tree. The person on the left hand side is able to catch apples as they fall from the tree. The person on the right hand side cannot and has a question mark above their head. The image is captioned “Inequality: Unequal access to opportunities”. &#10;&#10; &#10;&#10;Image 3 – an apple tree that bends to the left and more of the apples are on the left hand side of the tree. The apples on the right hand side are higher up and harder to reach. Two people stand on either side of the tree on ladders. The person on the left hand side has a shorter ladder than the person on the right hand side. They are both able to reach the apples. The image is captioned “Equity: Custom tools that identify and address inequality”. &#10;&#10; &#10;&#10;Image 4 – an apple tree with an even distribution of apples. The tree has been straightened using ropes and a prop so that it stands upright. Two people stand on either side of the tree on ladders of the same height. They both have collection baskets for the apples. Both people are able to pick the apples. The image is captioned “Justice: Fixing the system to offer equal access to both tools and opportunities”. &#10;&#10;The figure describes that the two individuals have  unequal access to a system. With equal support from evenly distributed tools, their access to the fruit remains unequal. The equitable solution allocates the exact resources that each person needs to access the fruit, leading to positive outcomes for both individuals.&#10;"/>
                    <pic:cNvPicPr/>
                  </pic:nvPicPr>
                  <pic:blipFill>
                    <a:blip r:embed="rId23">
                      <a:extLst>
                        <a:ext uri="{28A0092B-C50C-407E-A947-70E740481C1C}">
                          <a14:useLocalDpi xmlns:a14="http://schemas.microsoft.com/office/drawing/2010/main"/>
                        </a:ext>
                      </a:extLst>
                    </a:blip>
                    <a:stretch>
                      <a:fillRect/>
                    </a:stretch>
                  </pic:blipFill>
                  <pic:spPr>
                    <a:xfrm>
                      <a:off x="0" y="0"/>
                      <a:ext cx="5724525" cy="2447925"/>
                    </a:xfrm>
                    <a:prstGeom prst="rect">
                      <a:avLst/>
                    </a:prstGeom>
                  </pic:spPr>
                </pic:pic>
              </a:graphicData>
            </a:graphic>
          </wp:inline>
        </w:drawing>
      </w:r>
    </w:p>
    <w:p w14:paraId="4E9D728E" w14:textId="5EA61297" w:rsidR="001A6CD3" w:rsidRPr="009049B9" w:rsidRDefault="001A6CD3" w:rsidP="0D9F5B5E">
      <w:pPr>
        <w:pStyle w:val="BodyText"/>
        <w:spacing w:before="24" w:line="247" w:lineRule="auto"/>
        <w:rPr>
          <w:w w:val="105"/>
          <w:sz w:val="24"/>
          <w:szCs w:val="24"/>
        </w:rPr>
      </w:pPr>
      <w:r w:rsidRPr="009049B9">
        <w:rPr>
          <w:w w:val="105"/>
          <w:sz w:val="24"/>
          <w:szCs w:val="24"/>
        </w:rPr>
        <w:t>These</w:t>
      </w:r>
      <w:r w:rsidRPr="009049B9">
        <w:rPr>
          <w:spacing w:val="-17"/>
          <w:w w:val="105"/>
          <w:sz w:val="24"/>
          <w:szCs w:val="24"/>
        </w:rPr>
        <w:t xml:space="preserve"> </w:t>
      </w:r>
      <w:r w:rsidRPr="009049B9">
        <w:rPr>
          <w:w w:val="105"/>
          <w:sz w:val="24"/>
          <w:szCs w:val="24"/>
        </w:rPr>
        <w:t>terms</w:t>
      </w:r>
      <w:r w:rsidRPr="009049B9">
        <w:rPr>
          <w:spacing w:val="-16"/>
          <w:w w:val="105"/>
          <w:sz w:val="24"/>
          <w:szCs w:val="24"/>
        </w:rPr>
        <w:t xml:space="preserve"> </w:t>
      </w:r>
      <w:r w:rsidRPr="009049B9">
        <w:rPr>
          <w:w w:val="105"/>
          <w:sz w:val="24"/>
          <w:szCs w:val="24"/>
        </w:rPr>
        <w:t>are</w:t>
      </w:r>
      <w:r w:rsidRPr="009049B9">
        <w:rPr>
          <w:spacing w:val="-16"/>
          <w:w w:val="105"/>
          <w:sz w:val="24"/>
          <w:szCs w:val="24"/>
        </w:rPr>
        <w:t xml:space="preserve"> </w:t>
      </w:r>
      <w:r w:rsidRPr="009049B9">
        <w:rPr>
          <w:w w:val="105"/>
          <w:sz w:val="24"/>
          <w:szCs w:val="24"/>
        </w:rPr>
        <w:t>used</w:t>
      </w:r>
      <w:r w:rsidRPr="009049B9">
        <w:rPr>
          <w:spacing w:val="-16"/>
          <w:w w:val="105"/>
          <w:sz w:val="24"/>
          <w:szCs w:val="24"/>
        </w:rPr>
        <w:t xml:space="preserve"> </w:t>
      </w:r>
      <w:r w:rsidRPr="009049B9">
        <w:rPr>
          <w:w w:val="105"/>
          <w:sz w:val="24"/>
          <w:szCs w:val="24"/>
        </w:rPr>
        <w:t>to</w:t>
      </w:r>
      <w:r w:rsidRPr="009049B9">
        <w:rPr>
          <w:spacing w:val="-16"/>
          <w:w w:val="105"/>
          <w:sz w:val="24"/>
          <w:szCs w:val="24"/>
        </w:rPr>
        <w:t xml:space="preserve"> </w:t>
      </w:r>
      <w:r w:rsidRPr="009049B9">
        <w:rPr>
          <w:w w:val="105"/>
          <w:sz w:val="24"/>
          <w:szCs w:val="24"/>
        </w:rPr>
        <w:t>describe</w:t>
      </w:r>
      <w:r w:rsidRPr="009049B9">
        <w:rPr>
          <w:spacing w:val="-16"/>
          <w:w w:val="105"/>
          <w:sz w:val="24"/>
          <w:szCs w:val="24"/>
        </w:rPr>
        <w:t xml:space="preserve"> </w:t>
      </w:r>
      <w:r w:rsidRPr="009049B9">
        <w:rPr>
          <w:w w:val="105"/>
          <w:sz w:val="24"/>
          <w:szCs w:val="24"/>
        </w:rPr>
        <w:t>the</w:t>
      </w:r>
      <w:r w:rsidRPr="009049B9">
        <w:rPr>
          <w:spacing w:val="-16"/>
          <w:w w:val="105"/>
          <w:sz w:val="24"/>
          <w:szCs w:val="24"/>
        </w:rPr>
        <w:t xml:space="preserve"> </w:t>
      </w:r>
      <w:r w:rsidRPr="009049B9">
        <w:rPr>
          <w:w w:val="105"/>
          <w:sz w:val="24"/>
          <w:szCs w:val="24"/>
        </w:rPr>
        <w:t>way</w:t>
      </w:r>
      <w:r w:rsidRPr="009049B9">
        <w:rPr>
          <w:spacing w:val="-15"/>
          <w:w w:val="105"/>
          <w:sz w:val="24"/>
          <w:szCs w:val="24"/>
        </w:rPr>
        <w:t xml:space="preserve"> </w:t>
      </w:r>
      <w:r w:rsidRPr="009049B9">
        <w:rPr>
          <w:w w:val="105"/>
          <w:sz w:val="24"/>
          <w:szCs w:val="24"/>
        </w:rPr>
        <w:t>in</w:t>
      </w:r>
      <w:r w:rsidRPr="009049B9">
        <w:rPr>
          <w:spacing w:val="-15"/>
          <w:w w:val="105"/>
          <w:sz w:val="24"/>
          <w:szCs w:val="24"/>
        </w:rPr>
        <w:t xml:space="preserve"> </w:t>
      </w:r>
      <w:r w:rsidRPr="009049B9">
        <w:rPr>
          <w:w w:val="105"/>
          <w:sz w:val="24"/>
          <w:szCs w:val="24"/>
        </w:rPr>
        <w:t>which</w:t>
      </w:r>
      <w:r w:rsidRPr="009049B9">
        <w:rPr>
          <w:spacing w:val="-15"/>
          <w:w w:val="105"/>
          <w:sz w:val="24"/>
          <w:szCs w:val="24"/>
        </w:rPr>
        <w:t xml:space="preserve"> </w:t>
      </w:r>
      <w:r w:rsidRPr="009049B9">
        <w:rPr>
          <w:w w:val="105"/>
          <w:sz w:val="24"/>
          <w:szCs w:val="24"/>
        </w:rPr>
        <w:t>people</w:t>
      </w:r>
      <w:r w:rsidRPr="009049B9">
        <w:rPr>
          <w:spacing w:val="-15"/>
          <w:w w:val="105"/>
          <w:sz w:val="24"/>
          <w:szCs w:val="24"/>
        </w:rPr>
        <w:t xml:space="preserve"> </w:t>
      </w:r>
      <w:r w:rsidRPr="009049B9">
        <w:rPr>
          <w:w w:val="105"/>
          <w:sz w:val="24"/>
          <w:szCs w:val="24"/>
        </w:rPr>
        <w:t>are</w:t>
      </w:r>
      <w:r w:rsidRPr="009049B9">
        <w:rPr>
          <w:spacing w:val="-15"/>
          <w:w w:val="105"/>
          <w:sz w:val="24"/>
          <w:szCs w:val="24"/>
        </w:rPr>
        <w:t xml:space="preserve"> </w:t>
      </w:r>
      <w:r w:rsidRPr="009049B9">
        <w:rPr>
          <w:w w:val="105"/>
          <w:sz w:val="24"/>
          <w:szCs w:val="24"/>
        </w:rPr>
        <w:t>treated</w:t>
      </w:r>
      <w:r w:rsidRPr="009049B9">
        <w:rPr>
          <w:spacing w:val="-15"/>
          <w:w w:val="105"/>
          <w:sz w:val="24"/>
          <w:szCs w:val="24"/>
        </w:rPr>
        <w:t xml:space="preserve"> </w:t>
      </w:r>
      <w:r w:rsidRPr="009049B9">
        <w:rPr>
          <w:w w:val="105"/>
          <w:sz w:val="24"/>
          <w:szCs w:val="24"/>
        </w:rPr>
        <w:t>by</w:t>
      </w:r>
      <w:r w:rsidRPr="009049B9">
        <w:rPr>
          <w:spacing w:val="-15"/>
          <w:w w:val="105"/>
          <w:sz w:val="24"/>
          <w:szCs w:val="24"/>
        </w:rPr>
        <w:t xml:space="preserve"> </w:t>
      </w:r>
      <w:r w:rsidRPr="009049B9">
        <w:rPr>
          <w:w w:val="105"/>
          <w:sz w:val="24"/>
          <w:szCs w:val="24"/>
        </w:rPr>
        <w:t>society.</w:t>
      </w:r>
      <w:r w:rsidRPr="009049B9">
        <w:rPr>
          <w:spacing w:val="-17"/>
          <w:w w:val="105"/>
          <w:sz w:val="24"/>
          <w:szCs w:val="24"/>
        </w:rPr>
        <w:t xml:space="preserve"> </w:t>
      </w:r>
      <w:r w:rsidRPr="009049B9">
        <w:rPr>
          <w:w w:val="105"/>
          <w:sz w:val="24"/>
          <w:szCs w:val="24"/>
        </w:rPr>
        <w:t>Although</w:t>
      </w:r>
      <w:r w:rsidRPr="009049B9">
        <w:rPr>
          <w:spacing w:val="-14"/>
          <w:w w:val="105"/>
          <w:sz w:val="24"/>
          <w:szCs w:val="24"/>
        </w:rPr>
        <w:t xml:space="preserve"> </w:t>
      </w:r>
      <w:r w:rsidRPr="009049B9">
        <w:rPr>
          <w:w w:val="105"/>
          <w:sz w:val="24"/>
          <w:szCs w:val="24"/>
        </w:rPr>
        <w:t>they are</w:t>
      </w:r>
      <w:r w:rsidRPr="009049B9">
        <w:rPr>
          <w:spacing w:val="-17"/>
          <w:w w:val="105"/>
          <w:sz w:val="24"/>
          <w:szCs w:val="24"/>
        </w:rPr>
        <w:t xml:space="preserve"> </w:t>
      </w:r>
      <w:r w:rsidRPr="009049B9">
        <w:rPr>
          <w:w w:val="105"/>
          <w:sz w:val="24"/>
          <w:szCs w:val="24"/>
        </w:rPr>
        <w:t>often</w:t>
      </w:r>
      <w:r w:rsidRPr="009049B9">
        <w:rPr>
          <w:spacing w:val="-16"/>
          <w:w w:val="105"/>
          <w:sz w:val="24"/>
          <w:szCs w:val="24"/>
        </w:rPr>
        <w:t xml:space="preserve"> </w:t>
      </w:r>
      <w:r w:rsidRPr="009049B9">
        <w:rPr>
          <w:w w:val="105"/>
          <w:sz w:val="24"/>
          <w:szCs w:val="24"/>
        </w:rPr>
        <w:t>used</w:t>
      </w:r>
      <w:r w:rsidRPr="009049B9">
        <w:rPr>
          <w:spacing w:val="-16"/>
          <w:w w:val="105"/>
          <w:sz w:val="24"/>
          <w:szCs w:val="24"/>
        </w:rPr>
        <w:t xml:space="preserve"> </w:t>
      </w:r>
      <w:r w:rsidRPr="009049B9">
        <w:rPr>
          <w:w w:val="105"/>
          <w:sz w:val="24"/>
          <w:szCs w:val="24"/>
        </w:rPr>
        <w:t>interchangeably,</w:t>
      </w:r>
      <w:r w:rsidRPr="009049B9">
        <w:rPr>
          <w:spacing w:val="-16"/>
          <w:w w:val="105"/>
          <w:sz w:val="24"/>
          <w:szCs w:val="24"/>
        </w:rPr>
        <w:t xml:space="preserve"> </w:t>
      </w:r>
      <w:r w:rsidRPr="009049B9">
        <w:rPr>
          <w:w w:val="105"/>
          <w:sz w:val="24"/>
          <w:szCs w:val="24"/>
        </w:rPr>
        <w:t>each</w:t>
      </w:r>
      <w:r w:rsidRPr="009049B9">
        <w:rPr>
          <w:spacing w:val="-16"/>
          <w:w w:val="105"/>
          <w:sz w:val="24"/>
          <w:szCs w:val="24"/>
        </w:rPr>
        <w:t xml:space="preserve"> </w:t>
      </w:r>
      <w:r w:rsidRPr="009049B9">
        <w:rPr>
          <w:w w:val="105"/>
          <w:sz w:val="24"/>
          <w:szCs w:val="24"/>
        </w:rPr>
        <w:t>of</w:t>
      </w:r>
      <w:r w:rsidRPr="009049B9">
        <w:rPr>
          <w:spacing w:val="-16"/>
          <w:w w:val="105"/>
          <w:sz w:val="24"/>
          <w:szCs w:val="24"/>
        </w:rPr>
        <w:t xml:space="preserve"> </w:t>
      </w:r>
      <w:r w:rsidRPr="009049B9">
        <w:rPr>
          <w:w w:val="105"/>
          <w:sz w:val="24"/>
          <w:szCs w:val="24"/>
        </w:rPr>
        <w:t>them</w:t>
      </w:r>
      <w:r w:rsidRPr="009049B9">
        <w:rPr>
          <w:spacing w:val="-16"/>
          <w:w w:val="105"/>
          <w:sz w:val="24"/>
          <w:szCs w:val="24"/>
        </w:rPr>
        <w:t xml:space="preserve"> </w:t>
      </w:r>
      <w:r w:rsidRPr="009049B9">
        <w:rPr>
          <w:w w:val="105"/>
          <w:sz w:val="24"/>
          <w:szCs w:val="24"/>
        </w:rPr>
        <w:t>has</w:t>
      </w:r>
      <w:r w:rsidRPr="009049B9">
        <w:rPr>
          <w:spacing w:val="-16"/>
          <w:w w:val="105"/>
          <w:sz w:val="24"/>
          <w:szCs w:val="24"/>
        </w:rPr>
        <w:t xml:space="preserve"> </w:t>
      </w:r>
      <w:r w:rsidRPr="009049B9">
        <w:rPr>
          <w:w w:val="105"/>
          <w:sz w:val="24"/>
          <w:szCs w:val="24"/>
        </w:rPr>
        <w:t>a</w:t>
      </w:r>
      <w:r w:rsidRPr="009049B9">
        <w:rPr>
          <w:spacing w:val="-16"/>
          <w:w w:val="105"/>
          <w:sz w:val="24"/>
          <w:szCs w:val="24"/>
        </w:rPr>
        <w:t xml:space="preserve"> </w:t>
      </w:r>
      <w:r w:rsidRPr="009049B9">
        <w:rPr>
          <w:w w:val="105"/>
          <w:sz w:val="24"/>
          <w:szCs w:val="24"/>
        </w:rPr>
        <w:t>slightly</w:t>
      </w:r>
      <w:r w:rsidRPr="009049B9">
        <w:rPr>
          <w:spacing w:val="-16"/>
          <w:w w:val="105"/>
          <w:sz w:val="24"/>
          <w:szCs w:val="24"/>
        </w:rPr>
        <w:t xml:space="preserve"> </w:t>
      </w:r>
      <w:r w:rsidRPr="009049B9">
        <w:rPr>
          <w:w w:val="105"/>
          <w:sz w:val="24"/>
          <w:szCs w:val="24"/>
        </w:rPr>
        <w:t>different</w:t>
      </w:r>
      <w:r w:rsidRPr="009049B9">
        <w:rPr>
          <w:spacing w:val="-16"/>
          <w:w w:val="105"/>
          <w:sz w:val="24"/>
          <w:szCs w:val="24"/>
        </w:rPr>
        <w:t xml:space="preserve"> </w:t>
      </w:r>
      <w:r w:rsidRPr="009049B9">
        <w:rPr>
          <w:w w:val="105"/>
          <w:sz w:val="24"/>
          <w:szCs w:val="24"/>
        </w:rPr>
        <w:t>meaning</w:t>
      </w:r>
      <w:r w:rsidRPr="009049B9">
        <w:rPr>
          <w:spacing w:val="-16"/>
          <w:w w:val="105"/>
          <w:sz w:val="24"/>
          <w:szCs w:val="24"/>
        </w:rPr>
        <w:t xml:space="preserve"> </w:t>
      </w:r>
      <w:r w:rsidRPr="009049B9">
        <w:rPr>
          <w:w w:val="105"/>
          <w:sz w:val="24"/>
          <w:szCs w:val="24"/>
        </w:rPr>
        <w:t>and</w:t>
      </w:r>
      <w:r w:rsidRPr="009049B9">
        <w:rPr>
          <w:spacing w:val="-16"/>
          <w:w w:val="105"/>
          <w:sz w:val="24"/>
          <w:szCs w:val="24"/>
        </w:rPr>
        <w:t xml:space="preserve"> </w:t>
      </w:r>
      <w:r w:rsidRPr="009049B9">
        <w:rPr>
          <w:w w:val="105"/>
          <w:sz w:val="24"/>
          <w:szCs w:val="24"/>
        </w:rPr>
        <w:t>are</w:t>
      </w:r>
      <w:r w:rsidRPr="009049B9">
        <w:rPr>
          <w:spacing w:val="-16"/>
          <w:w w:val="105"/>
          <w:sz w:val="24"/>
          <w:szCs w:val="24"/>
        </w:rPr>
        <w:t xml:space="preserve"> </w:t>
      </w:r>
      <w:r w:rsidRPr="009049B9">
        <w:rPr>
          <w:w w:val="105"/>
          <w:sz w:val="24"/>
          <w:szCs w:val="24"/>
        </w:rPr>
        <w:t>important concepts that have to do with fairness and justice.</w:t>
      </w:r>
    </w:p>
    <w:p w14:paraId="09407EFE" w14:textId="77777777" w:rsidR="001A6CD3" w:rsidRPr="00B83D0D" w:rsidRDefault="001A6CD3" w:rsidP="00B83D0D">
      <w:pPr>
        <w:pStyle w:val="BodyText"/>
        <w:spacing w:before="24" w:line="247" w:lineRule="auto"/>
        <w:ind w:left="223" w:right="523"/>
        <w:rPr>
          <w:sz w:val="24"/>
          <w:szCs w:val="24"/>
        </w:rPr>
      </w:pPr>
    </w:p>
    <w:p w14:paraId="0A547BBE" w14:textId="77777777" w:rsidR="001A6CD3" w:rsidRPr="00F7573D" w:rsidRDefault="001A6CD3" w:rsidP="003507C7">
      <w:pPr>
        <w:pStyle w:val="ListParagraph"/>
        <w:widowControl w:val="0"/>
        <w:numPr>
          <w:ilvl w:val="0"/>
          <w:numId w:val="21"/>
        </w:numPr>
        <w:tabs>
          <w:tab w:val="left" w:pos="505"/>
          <w:tab w:val="left" w:pos="507"/>
        </w:tabs>
        <w:autoSpaceDE w:val="0"/>
        <w:autoSpaceDN w:val="0"/>
        <w:spacing w:before="18" w:after="0" w:line="276" w:lineRule="auto"/>
        <w:ind w:right="218"/>
        <w:rPr>
          <w:rFonts w:cs="Arial"/>
          <w:sz w:val="24"/>
          <w:szCs w:val="24"/>
        </w:rPr>
      </w:pPr>
      <w:r w:rsidRPr="00F7573D">
        <w:rPr>
          <w:rFonts w:cs="Arial"/>
          <w:b/>
          <w:sz w:val="24"/>
          <w:szCs w:val="24"/>
        </w:rPr>
        <w:t xml:space="preserve">Equality </w:t>
      </w:r>
      <w:r w:rsidRPr="00F7573D">
        <w:rPr>
          <w:rFonts w:cs="Arial"/>
          <w:sz w:val="24"/>
          <w:szCs w:val="24"/>
        </w:rPr>
        <w:t>– in its simplest terms means each individual or group of people are given the same resources</w:t>
      </w:r>
      <w:r w:rsidRPr="00F7573D">
        <w:rPr>
          <w:rFonts w:cs="Arial"/>
          <w:spacing w:val="11"/>
          <w:sz w:val="24"/>
          <w:szCs w:val="24"/>
        </w:rPr>
        <w:t xml:space="preserve"> </w:t>
      </w:r>
      <w:r w:rsidRPr="00F7573D">
        <w:rPr>
          <w:rFonts w:cs="Arial"/>
          <w:sz w:val="24"/>
          <w:szCs w:val="24"/>
        </w:rPr>
        <w:t>or</w:t>
      </w:r>
      <w:r w:rsidRPr="00F7573D">
        <w:rPr>
          <w:rFonts w:cs="Arial"/>
          <w:spacing w:val="11"/>
          <w:sz w:val="24"/>
          <w:szCs w:val="24"/>
        </w:rPr>
        <w:t xml:space="preserve"> </w:t>
      </w:r>
      <w:r w:rsidRPr="00F7573D">
        <w:rPr>
          <w:rFonts w:cs="Arial"/>
          <w:sz w:val="24"/>
          <w:szCs w:val="24"/>
        </w:rPr>
        <w:t>opportunities</w:t>
      </w:r>
      <w:r w:rsidRPr="00F7573D">
        <w:rPr>
          <w:rFonts w:cs="Arial"/>
          <w:spacing w:val="11"/>
          <w:sz w:val="24"/>
          <w:szCs w:val="24"/>
        </w:rPr>
        <w:t xml:space="preserve"> </w:t>
      </w:r>
      <w:r w:rsidRPr="00F7573D">
        <w:rPr>
          <w:rFonts w:cs="Arial"/>
          <w:sz w:val="24"/>
          <w:szCs w:val="24"/>
        </w:rPr>
        <w:t>and</w:t>
      </w:r>
      <w:r w:rsidRPr="00F7573D">
        <w:rPr>
          <w:rFonts w:cs="Arial"/>
          <w:spacing w:val="11"/>
          <w:sz w:val="24"/>
          <w:szCs w:val="24"/>
        </w:rPr>
        <w:t xml:space="preserve"> </w:t>
      </w:r>
      <w:r w:rsidRPr="00F7573D">
        <w:rPr>
          <w:rFonts w:cs="Arial"/>
          <w:sz w:val="24"/>
          <w:szCs w:val="24"/>
        </w:rPr>
        <w:t>hence</w:t>
      </w:r>
      <w:r w:rsidRPr="00F7573D">
        <w:rPr>
          <w:rFonts w:cs="Arial"/>
          <w:spacing w:val="11"/>
          <w:sz w:val="24"/>
          <w:szCs w:val="24"/>
        </w:rPr>
        <w:t xml:space="preserve"> </w:t>
      </w:r>
      <w:r w:rsidRPr="00F7573D">
        <w:rPr>
          <w:rFonts w:cs="Arial"/>
          <w:sz w:val="24"/>
          <w:szCs w:val="24"/>
        </w:rPr>
        <w:t>are</w:t>
      </w:r>
      <w:r w:rsidRPr="00F7573D">
        <w:rPr>
          <w:rFonts w:cs="Arial"/>
          <w:spacing w:val="11"/>
          <w:sz w:val="24"/>
          <w:szCs w:val="24"/>
        </w:rPr>
        <w:t xml:space="preserve"> </w:t>
      </w:r>
      <w:r w:rsidRPr="00F7573D">
        <w:rPr>
          <w:rFonts w:cs="Arial"/>
          <w:sz w:val="24"/>
          <w:szCs w:val="24"/>
        </w:rPr>
        <w:t>treated</w:t>
      </w:r>
      <w:r w:rsidRPr="00F7573D">
        <w:rPr>
          <w:rFonts w:cs="Arial"/>
          <w:spacing w:val="11"/>
          <w:sz w:val="24"/>
          <w:szCs w:val="24"/>
        </w:rPr>
        <w:t xml:space="preserve"> </w:t>
      </w:r>
      <w:r w:rsidRPr="00F7573D">
        <w:rPr>
          <w:rFonts w:cs="Arial"/>
          <w:sz w:val="24"/>
          <w:szCs w:val="24"/>
        </w:rPr>
        <w:t>in</w:t>
      </w:r>
      <w:r w:rsidRPr="00F7573D">
        <w:rPr>
          <w:rFonts w:cs="Arial"/>
          <w:spacing w:val="11"/>
          <w:sz w:val="24"/>
          <w:szCs w:val="24"/>
        </w:rPr>
        <w:t xml:space="preserve"> </w:t>
      </w:r>
      <w:r w:rsidRPr="00F7573D">
        <w:rPr>
          <w:rFonts w:cs="Arial"/>
          <w:sz w:val="24"/>
          <w:szCs w:val="24"/>
        </w:rPr>
        <w:t>the</w:t>
      </w:r>
      <w:r w:rsidRPr="00F7573D">
        <w:rPr>
          <w:rFonts w:cs="Arial"/>
          <w:spacing w:val="11"/>
          <w:sz w:val="24"/>
          <w:szCs w:val="24"/>
        </w:rPr>
        <w:t xml:space="preserve"> </w:t>
      </w:r>
      <w:r w:rsidRPr="00F7573D">
        <w:rPr>
          <w:rFonts w:cs="Arial"/>
          <w:sz w:val="24"/>
          <w:szCs w:val="24"/>
        </w:rPr>
        <w:t>same</w:t>
      </w:r>
      <w:r w:rsidRPr="00F7573D">
        <w:rPr>
          <w:rFonts w:cs="Arial"/>
          <w:spacing w:val="11"/>
          <w:sz w:val="24"/>
          <w:szCs w:val="24"/>
        </w:rPr>
        <w:t xml:space="preserve"> </w:t>
      </w:r>
      <w:r w:rsidRPr="00F7573D">
        <w:rPr>
          <w:rFonts w:cs="Arial"/>
          <w:sz w:val="24"/>
          <w:szCs w:val="24"/>
        </w:rPr>
        <w:t>way, making</w:t>
      </w:r>
      <w:r w:rsidRPr="00F7573D">
        <w:rPr>
          <w:rFonts w:cs="Arial"/>
          <w:spacing w:val="11"/>
          <w:sz w:val="24"/>
          <w:szCs w:val="24"/>
        </w:rPr>
        <w:t xml:space="preserve"> </w:t>
      </w:r>
      <w:r w:rsidRPr="00F7573D">
        <w:rPr>
          <w:rFonts w:cs="Arial"/>
          <w:sz w:val="24"/>
          <w:szCs w:val="24"/>
        </w:rPr>
        <w:t>sure</w:t>
      </w:r>
      <w:r w:rsidRPr="00F7573D">
        <w:rPr>
          <w:rFonts w:cs="Arial"/>
          <w:spacing w:val="11"/>
          <w:sz w:val="24"/>
          <w:szCs w:val="24"/>
        </w:rPr>
        <w:t xml:space="preserve"> </w:t>
      </w:r>
      <w:r w:rsidRPr="00F7573D">
        <w:rPr>
          <w:rFonts w:cs="Arial"/>
          <w:sz w:val="24"/>
          <w:szCs w:val="24"/>
        </w:rPr>
        <w:t>that</w:t>
      </w:r>
      <w:r w:rsidRPr="00F7573D">
        <w:rPr>
          <w:rFonts w:cs="Arial"/>
          <w:spacing w:val="11"/>
          <w:sz w:val="24"/>
          <w:szCs w:val="24"/>
        </w:rPr>
        <w:t xml:space="preserve"> </w:t>
      </w:r>
      <w:r w:rsidRPr="00F7573D">
        <w:rPr>
          <w:rFonts w:cs="Arial"/>
          <w:sz w:val="24"/>
          <w:szCs w:val="24"/>
        </w:rPr>
        <w:t>they</w:t>
      </w:r>
      <w:r w:rsidRPr="00F7573D">
        <w:rPr>
          <w:rFonts w:cs="Arial"/>
          <w:spacing w:val="11"/>
          <w:sz w:val="24"/>
          <w:szCs w:val="24"/>
        </w:rPr>
        <w:t xml:space="preserve"> </w:t>
      </w:r>
      <w:r w:rsidRPr="00F7573D">
        <w:rPr>
          <w:rFonts w:cs="Arial"/>
          <w:sz w:val="24"/>
          <w:szCs w:val="24"/>
        </w:rPr>
        <w:t>get</w:t>
      </w:r>
      <w:r w:rsidRPr="00F7573D">
        <w:rPr>
          <w:rFonts w:cs="Arial"/>
          <w:spacing w:val="11"/>
          <w:sz w:val="24"/>
          <w:szCs w:val="24"/>
        </w:rPr>
        <w:t xml:space="preserve"> </w:t>
      </w:r>
      <w:r w:rsidRPr="00F7573D">
        <w:rPr>
          <w:rFonts w:cs="Arial"/>
          <w:sz w:val="24"/>
          <w:szCs w:val="24"/>
        </w:rPr>
        <w:t>the same</w:t>
      </w:r>
      <w:r w:rsidRPr="00F7573D">
        <w:rPr>
          <w:rFonts w:cs="Arial"/>
          <w:spacing w:val="17"/>
          <w:sz w:val="24"/>
          <w:szCs w:val="24"/>
        </w:rPr>
        <w:t xml:space="preserve"> </w:t>
      </w:r>
      <w:r w:rsidRPr="00F7573D">
        <w:rPr>
          <w:rFonts w:cs="Arial"/>
          <w:sz w:val="24"/>
          <w:szCs w:val="24"/>
        </w:rPr>
        <w:t>resources,</w:t>
      </w:r>
      <w:r w:rsidRPr="00F7573D">
        <w:rPr>
          <w:rFonts w:cs="Arial"/>
          <w:spacing w:val="8"/>
          <w:sz w:val="24"/>
          <w:szCs w:val="24"/>
        </w:rPr>
        <w:t xml:space="preserve"> </w:t>
      </w:r>
      <w:r w:rsidRPr="00F7573D">
        <w:rPr>
          <w:rFonts w:cs="Arial"/>
          <w:sz w:val="24"/>
          <w:szCs w:val="24"/>
        </w:rPr>
        <w:t>time,</w:t>
      </w:r>
      <w:r w:rsidRPr="00F7573D">
        <w:rPr>
          <w:rFonts w:cs="Arial"/>
          <w:spacing w:val="8"/>
          <w:sz w:val="24"/>
          <w:szCs w:val="24"/>
        </w:rPr>
        <w:t xml:space="preserve"> </w:t>
      </w:r>
      <w:r w:rsidRPr="00F7573D">
        <w:rPr>
          <w:rFonts w:cs="Arial"/>
          <w:sz w:val="24"/>
          <w:szCs w:val="24"/>
        </w:rPr>
        <w:t>money,</w:t>
      </w:r>
      <w:r w:rsidRPr="00F7573D">
        <w:rPr>
          <w:rFonts w:cs="Arial"/>
          <w:spacing w:val="9"/>
          <w:sz w:val="24"/>
          <w:szCs w:val="24"/>
        </w:rPr>
        <w:t xml:space="preserve"> </w:t>
      </w:r>
      <w:r w:rsidRPr="00F7573D">
        <w:rPr>
          <w:rFonts w:cs="Arial"/>
          <w:sz w:val="24"/>
          <w:szCs w:val="24"/>
        </w:rPr>
        <w:t>opportunities</w:t>
      </w:r>
      <w:r w:rsidRPr="00F7573D">
        <w:rPr>
          <w:rFonts w:cs="Arial"/>
          <w:spacing w:val="17"/>
          <w:sz w:val="24"/>
          <w:szCs w:val="24"/>
        </w:rPr>
        <w:t xml:space="preserve"> </w:t>
      </w:r>
      <w:r w:rsidRPr="00F7573D">
        <w:rPr>
          <w:rFonts w:cs="Arial"/>
          <w:spacing w:val="-4"/>
          <w:sz w:val="24"/>
          <w:szCs w:val="24"/>
        </w:rPr>
        <w:t>etc.</w:t>
      </w:r>
    </w:p>
    <w:p w14:paraId="3B146640" w14:textId="77777777" w:rsidR="00B9763E" w:rsidRPr="00B9763E" w:rsidRDefault="00B9763E" w:rsidP="00B9763E">
      <w:pPr>
        <w:pStyle w:val="ListParagraph"/>
        <w:widowControl w:val="0"/>
        <w:tabs>
          <w:tab w:val="left" w:pos="505"/>
          <w:tab w:val="left" w:pos="507"/>
        </w:tabs>
        <w:autoSpaceDE w:val="0"/>
        <w:autoSpaceDN w:val="0"/>
        <w:spacing w:before="18" w:after="0" w:line="276" w:lineRule="auto"/>
        <w:ind w:left="505" w:right="218"/>
        <w:contextualSpacing w:val="0"/>
        <w:rPr>
          <w:rFonts w:cs="Arial"/>
          <w:sz w:val="24"/>
          <w:szCs w:val="24"/>
        </w:rPr>
      </w:pPr>
    </w:p>
    <w:p w14:paraId="23485ACB" w14:textId="77777777" w:rsidR="000E413D" w:rsidRPr="00F7573D" w:rsidRDefault="001A6CD3" w:rsidP="003507C7">
      <w:pPr>
        <w:pStyle w:val="ListParagraph"/>
        <w:widowControl w:val="0"/>
        <w:numPr>
          <w:ilvl w:val="0"/>
          <w:numId w:val="21"/>
        </w:numPr>
        <w:tabs>
          <w:tab w:val="left" w:pos="505"/>
          <w:tab w:val="left" w:pos="507"/>
        </w:tabs>
        <w:autoSpaceDE w:val="0"/>
        <w:autoSpaceDN w:val="0"/>
        <w:spacing w:before="4" w:after="0" w:line="276" w:lineRule="auto"/>
        <w:ind w:right="305"/>
        <w:rPr>
          <w:rFonts w:cs="Arial"/>
          <w:sz w:val="24"/>
          <w:szCs w:val="24"/>
        </w:rPr>
      </w:pPr>
      <w:r w:rsidRPr="00F7573D">
        <w:rPr>
          <w:rFonts w:cs="Arial"/>
          <w:b/>
          <w:sz w:val="24"/>
          <w:szCs w:val="24"/>
        </w:rPr>
        <w:t xml:space="preserve">Inequality </w:t>
      </w:r>
      <w:r w:rsidRPr="00F7573D">
        <w:rPr>
          <w:rFonts w:cs="Arial"/>
          <w:sz w:val="24"/>
          <w:szCs w:val="24"/>
        </w:rPr>
        <w:t>– is the opposite of equality and in simple terms means someone has less than an equal share of</w:t>
      </w:r>
      <w:r w:rsidRPr="00F7573D">
        <w:rPr>
          <w:rFonts w:cs="Arial"/>
          <w:spacing w:val="18"/>
          <w:sz w:val="24"/>
          <w:szCs w:val="24"/>
        </w:rPr>
        <w:t xml:space="preserve"> </w:t>
      </w:r>
      <w:r w:rsidRPr="00F7573D">
        <w:rPr>
          <w:rFonts w:cs="Arial"/>
          <w:sz w:val="24"/>
          <w:szCs w:val="24"/>
        </w:rPr>
        <w:t>something.</w:t>
      </w:r>
      <w:r w:rsidRPr="00F7573D">
        <w:rPr>
          <w:rFonts w:cs="Arial"/>
          <w:spacing w:val="-4"/>
          <w:sz w:val="24"/>
          <w:szCs w:val="24"/>
        </w:rPr>
        <w:t xml:space="preserve"> </w:t>
      </w:r>
      <w:r w:rsidRPr="00F7573D">
        <w:rPr>
          <w:rFonts w:cs="Arial"/>
          <w:sz w:val="24"/>
          <w:szCs w:val="24"/>
        </w:rPr>
        <w:t xml:space="preserve">They are in essence being treated differently. It can be measured, for </w:t>
      </w:r>
      <w:r w:rsidRPr="00F7573D">
        <w:rPr>
          <w:rFonts w:cs="Arial"/>
          <w:w w:val="105"/>
          <w:sz w:val="24"/>
          <w:szCs w:val="24"/>
        </w:rPr>
        <w:t>example</w:t>
      </w:r>
      <w:r w:rsidRPr="00F7573D">
        <w:rPr>
          <w:rFonts w:cs="Arial"/>
          <w:spacing w:val="-19"/>
          <w:w w:val="105"/>
          <w:sz w:val="24"/>
          <w:szCs w:val="24"/>
        </w:rPr>
        <w:t xml:space="preserve"> </w:t>
      </w:r>
      <w:r w:rsidRPr="00F7573D">
        <w:rPr>
          <w:rFonts w:cs="Arial"/>
          <w:w w:val="105"/>
          <w:sz w:val="24"/>
          <w:szCs w:val="24"/>
        </w:rPr>
        <w:t>by</w:t>
      </w:r>
      <w:r w:rsidRPr="00F7573D">
        <w:rPr>
          <w:rFonts w:cs="Arial"/>
          <w:spacing w:val="-18"/>
          <w:w w:val="105"/>
          <w:sz w:val="24"/>
          <w:szCs w:val="24"/>
        </w:rPr>
        <w:t xml:space="preserve"> </w:t>
      </w:r>
      <w:r w:rsidRPr="00F7573D">
        <w:rPr>
          <w:rFonts w:cs="Arial"/>
          <w:w w:val="105"/>
          <w:sz w:val="24"/>
          <w:szCs w:val="24"/>
        </w:rPr>
        <w:t>looking</w:t>
      </w:r>
      <w:r w:rsidRPr="00F7573D">
        <w:rPr>
          <w:rFonts w:cs="Arial"/>
          <w:spacing w:val="-18"/>
          <w:w w:val="105"/>
          <w:sz w:val="24"/>
          <w:szCs w:val="24"/>
        </w:rPr>
        <w:t xml:space="preserve"> </w:t>
      </w:r>
      <w:r w:rsidRPr="00F7573D">
        <w:rPr>
          <w:rFonts w:cs="Arial"/>
          <w:w w:val="105"/>
          <w:sz w:val="24"/>
          <w:szCs w:val="24"/>
        </w:rPr>
        <w:t>at</w:t>
      </w:r>
      <w:r w:rsidRPr="00F7573D">
        <w:rPr>
          <w:rFonts w:cs="Arial"/>
          <w:spacing w:val="-18"/>
          <w:w w:val="105"/>
          <w:sz w:val="24"/>
          <w:szCs w:val="24"/>
        </w:rPr>
        <w:t xml:space="preserve"> </w:t>
      </w:r>
      <w:r w:rsidRPr="00F7573D">
        <w:rPr>
          <w:rFonts w:cs="Arial"/>
          <w:w w:val="105"/>
          <w:sz w:val="24"/>
          <w:szCs w:val="24"/>
        </w:rPr>
        <w:t>the</w:t>
      </w:r>
      <w:r w:rsidRPr="00F7573D">
        <w:rPr>
          <w:rFonts w:cs="Arial"/>
          <w:spacing w:val="-18"/>
          <w:w w:val="105"/>
          <w:sz w:val="24"/>
          <w:szCs w:val="24"/>
        </w:rPr>
        <w:t xml:space="preserve"> </w:t>
      </w:r>
      <w:r w:rsidRPr="00F7573D">
        <w:rPr>
          <w:rFonts w:cs="Arial"/>
          <w:w w:val="105"/>
          <w:sz w:val="24"/>
          <w:szCs w:val="24"/>
        </w:rPr>
        <w:t>distribution</w:t>
      </w:r>
      <w:r w:rsidRPr="00F7573D">
        <w:rPr>
          <w:rFonts w:cs="Arial"/>
          <w:spacing w:val="-18"/>
          <w:w w:val="105"/>
          <w:sz w:val="24"/>
          <w:szCs w:val="24"/>
        </w:rPr>
        <w:t xml:space="preserve"> </w:t>
      </w:r>
      <w:r w:rsidRPr="00F7573D">
        <w:rPr>
          <w:rFonts w:cs="Arial"/>
          <w:w w:val="105"/>
          <w:sz w:val="24"/>
          <w:szCs w:val="24"/>
        </w:rPr>
        <w:t>of</w:t>
      </w:r>
      <w:r w:rsidRPr="00F7573D">
        <w:rPr>
          <w:rFonts w:cs="Arial"/>
          <w:spacing w:val="-13"/>
          <w:w w:val="105"/>
          <w:sz w:val="24"/>
          <w:szCs w:val="24"/>
        </w:rPr>
        <w:t xml:space="preserve"> </w:t>
      </w:r>
      <w:r w:rsidRPr="00F7573D">
        <w:rPr>
          <w:rFonts w:cs="Arial"/>
          <w:w w:val="105"/>
          <w:sz w:val="24"/>
          <w:szCs w:val="24"/>
        </w:rPr>
        <w:t>health,</w:t>
      </w:r>
      <w:r w:rsidRPr="00F7573D">
        <w:rPr>
          <w:rFonts w:cs="Arial"/>
          <w:spacing w:val="-25"/>
          <w:w w:val="105"/>
          <w:sz w:val="24"/>
          <w:szCs w:val="24"/>
        </w:rPr>
        <w:t xml:space="preserve"> </w:t>
      </w:r>
      <w:r w:rsidRPr="00F7573D">
        <w:rPr>
          <w:rFonts w:cs="Arial"/>
          <w:w w:val="105"/>
          <w:sz w:val="24"/>
          <w:szCs w:val="24"/>
        </w:rPr>
        <w:t>wealth,</w:t>
      </w:r>
      <w:r w:rsidRPr="00F7573D">
        <w:rPr>
          <w:rFonts w:cs="Arial"/>
          <w:spacing w:val="-24"/>
          <w:w w:val="105"/>
          <w:sz w:val="24"/>
          <w:szCs w:val="24"/>
        </w:rPr>
        <w:t xml:space="preserve"> </w:t>
      </w:r>
      <w:r w:rsidRPr="00F7573D">
        <w:rPr>
          <w:rFonts w:cs="Arial"/>
          <w:w w:val="105"/>
          <w:sz w:val="24"/>
          <w:szCs w:val="24"/>
        </w:rPr>
        <w:t>educational</w:t>
      </w:r>
      <w:r w:rsidRPr="00F7573D">
        <w:rPr>
          <w:rFonts w:cs="Arial"/>
          <w:spacing w:val="-18"/>
          <w:w w:val="105"/>
          <w:sz w:val="24"/>
          <w:szCs w:val="24"/>
        </w:rPr>
        <w:t xml:space="preserve"> </w:t>
      </w:r>
      <w:r w:rsidRPr="00F7573D">
        <w:rPr>
          <w:rFonts w:cs="Arial"/>
          <w:w w:val="105"/>
          <w:sz w:val="24"/>
          <w:szCs w:val="24"/>
        </w:rPr>
        <w:t>achievement</w:t>
      </w:r>
      <w:r w:rsidRPr="00F7573D">
        <w:rPr>
          <w:rFonts w:cs="Arial"/>
          <w:spacing w:val="-18"/>
          <w:w w:val="105"/>
          <w:sz w:val="24"/>
          <w:szCs w:val="24"/>
        </w:rPr>
        <w:t xml:space="preserve"> </w:t>
      </w:r>
      <w:r w:rsidRPr="00F7573D">
        <w:rPr>
          <w:rFonts w:cs="Arial"/>
          <w:w w:val="105"/>
          <w:sz w:val="24"/>
          <w:szCs w:val="24"/>
        </w:rPr>
        <w:t>or</w:t>
      </w:r>
      <w:r w:rsidRPr="00F7573D">
        <w:rPr>
          <w:rFonts w:cs="Arial"/>
          <w:spacing w:val="-18"/>
          <w:w w:val="105"/>
          <w:sz w:val="24"/>
          <w:szCs w:val="24"/>
        </w:rPr>
        <w:t xml:space="preserve"> </w:t>
      </w:r>
      <w:r w:rsidRPr="00F7573D">
        <w:rPr>
          <w:rFonts w:cs="Arial"/>
          <w:w w:val="105"/>
          <w:sz w:val="24"/>
          <w:szCs w:val="24"/>
        </w:rPr>
        <w:t>a</w:t>
      </w:r>
      <w:r w:rsidRPr="00F7573D">
        <w:rPr>
          <w:rFonts w:cs="Arial"/>
          <w:spacing w:val="-18"/>
          <w:w w:val="105"/>
          <w:sz w:val="24"/>
          <w:szCs w:val="24"/>
        </w:rPr>
        <w:t xml:space="preserve"> </w:t>
      </w:r>
      <w:r w:rsidRPr="00F7573D">
        <w:rPr>
          <w:rFonts w:cs="Arial"/>
          <w:w w:val="105"/>
          <w:sz w:val="24"/>
          <w:szCs w:val="24"/>
        </w:rPr>
        <w:t>number</w:t>
      </w:r>
      <w:r w:rsidRPr="00F7573D">
        <w:rPr>
          <w:rFonts w:cs="Arial"/>
          <w:spacing w:val="-18"/>
          <w:w w:val="105"/>
          <w:sz w:val="24"/>
          <w:szCs w:val="24"/>
        </w:rPr>
        <w:t xml:space="preserve"> </w:t>
      </w:r>
      <w:r w:rsidRPr="00F7573D">
        <w:rPr>
          <w:rFonts w:cs="Arial"/>
          <w:w w:val="105"/>
          <w:sz w:val="24"/>
          <w:szCs w:val="24"/>
        </w:rPr>
        <w:t>of other measures, in a population.</w:t>
      </w:r>
    </w:p>
    <w:p w14:paraId="4FC30FE5" w14:textId="77777777" w:rsidR="00B9763E" w:rsidRPr="00B9763E" w:rsidRDefault="00B9763E" w:rsidP="00B9763E">
      <w:pPr>
        <w:pStyle w:val="ListParagraph"/>
        <w:widowControl w:val="0"/>
        <w:tabs>
          <w:tab w:val="left" w:pos="505"/>
          <w:tab w:val="left" w:pos="507"/>
        </w:tabs>
        <w:autoSpaceDE w:val="0"/>
        <w:autoSpaceDN w:val="0"/>
        <w:spacing w:before="18" w:after="0" w:line="276" w:lineRule="auto"/>
        <w:ind w:left="505" w:right="182"/>
        <w:contextualSpacing w:val="0"/>
        <w:rPr>
          <w:rFonts w:cs="Arial"/>
          <w:sz w:val="24"/>
          <w:szCs w:val="24"/>
        </w:rPr>
      </w:pPr>
    </w:p>
    <w:p w14:paraId="3B039D07" w14:textId="18A3676A" w:rsidR="00DC6B1C" w:rsidRPr="00F7573D" w:rsidRDefault="001A6CD3" w:rsidP="003507C7">
      <w:pPr>
        <w:pStyle w:val="ListParagraph"/>
        <w:widowControl w:val="0"/>
        <w:numPr>
          <w:ilvl w:val="0"/>
          <w:numId w:val="21"/>
        </w:numPr>
        <w:tabs>
          <w:tab w:val="left" w:pos="505"/>
          <w:tab w:val="left" w:pos="507"/>
        </w:tabs>
        <w:autoSpaceDE w:val="0"/>
        <w:autoSpaceDN w:val="0"/>
        <w:spacing w:before="18" w:after="0" w:line="276" w:lineRule="auto"/>
        <w:ind w:right="182"/>
        <w:rPr>
          <w:rFonts w:cs="Arial"/>
          <w:sz w:val="24"/>
          <w:szCs w:val="24"/>
        </w:rPr>
      </w:pPr>
      <w:r w:rsidRPr="00F7573D">
        <w:rPr>
          <w:rFonts w:cs="Arial"/>
          <w:b/>
          <w:w w:val="105"/>
          <w:sz w:val="24"/>
          <w:szCs w:val="24"/>
        </w:rPr>
        <w:t>Equity</w:t>
      </w:r>
      <w:r w:rsidRPr="00F7573D">
        <w:rPr>
          <w:rFonts w:cs="Arial"/>
          <w:b/>
          <w:spacing w:val="-6"/>
          <w:w w:val="105"/>
          <w:sz w:val="24"/>
          <w:szCs w:val="24"/>
        </w:rPr>
        <w:t xml:space="preserve"> </w:t>
      </w:r>
      <w:r w:rsidRPr="00F7573D">
        <w:rPr>
          <w:rFonts w:cs="Arial"/>
          <w:w w:val="105"/>
          <w:sz w:val="24"/>
          <w:szCs w:val="24"/>
        </w:rPr>
        <w:t>–</w:t>
      </w:r>
      <w:r w:rsidRPr="00F7573D">
        <w:rPr>
          <w:rFonts w:cs="Arial"/>
          <w:spacing w:val="-13"/>
          <w:w w:val="105"/>
          <w:sz w:val="24"/>
          <w:szCs w:val="24"/>
        </w:rPr>
        <w:t xml:space="preserve"> </w:t>
      </w:r>
      <w:r w:rsidRPr="00F7573D">
        <w:rPr>
          <w:rFonts w:cs="Arial"/>
          <w:w w:val="105"/>
          <w:sz w:val="24"/>
          <w:szCs w:val="24"/>
        </w:rPr>
        <w:t>recognises</w:t>
      </w:r>
      <w:r w:rsidRPr="00F7573D">
        <w:rPr>
          <w:rFonts w:cs="Arial"/>
          <w:spacing w:val="-13"/>
          <w:w w:val="105"/>
          <w:sz w:val="24"/>
          <w:szCs w:val="24"/>
        </w:rPr>
        <w:t xml:space="preserve"> </w:t>
      </w:r>
      <w:r w:rsidRPr="00F7573D">
        <w:rPr>
          <w:rFonts w:cs="Arial"/>
          <w:w w:val="105"/>
          <w:sz w:val="24"/>
          <w:szCs w:val="24"/>
        </w:rPr>
        <w:t>that</w:t>
      </w:r>
      <w:r w:rsidRPr="00F7573D">
        <w:rPr>
          <w:rFonts w:cs="Arial"/>
          <w:spacing w:val="-13"/>
          <w:w w:val="105"/>
          <w:sz w:val="24"/>
          <w:szCs w:val="24"/>
        </w:rPr>
        <w:t xml:space="preserve"> </w:t>
      </w:r>
      <w:r w:rsidRPr="00F7573D">
        <w:rPr>
          <w:rFonts w:cs="Arial"/>
          <w:w w:val="105"/>
          <w:sz w:val="24"/>
          <w:szCs w:val="24"/>
        </w:rPr>
        <w:t>each</w:t>
      </w:r>
      <w:r w:rsidRPr="00F7573D">
        <w:rPr>
          <w:rFonts w:cs="Arial"/>
          <w:spacing w:val="-13"/>
          <w:w w:val="105"/>
          <w:sz w:val="24"/>
          <w:szCs w:val="24"/>
        </w:rPr>
        <w:t xml:space="preserve"> </w:t>
      </w:r>
      <w:r w:rsidRPr="00F7573D">
        <w:rPr>
          <w:rFonts w:cs="Arial"/>
          <w:w w:val="105"/>
          <w:sz w:val="24"/>
          <w:szCs w:val="24"/>
        </w:rPr>
        <w:t>person</w:t>
      </w:r>
      <w:r w:rsidRPr="00F7573D">
        <w:rPr>
          <w:rFonts w:cs="Arial"/>
          <w:spacing w:val="-13"/>
          <w:w w:val="105"/>
          <w:sz w:val="24"/>
          <w:szCs w:val="24"/>
        </w:rPr>
        <w:t xml:space="preserve"> </w:t>
      </w:r>
      <w:r w:rsidRPr="00F7573D">
        <w:rPr>
          <w:rFonts w:cs="Arial"/>
          <w:w w:val="105"/>
          <w:sz w:val="24"/>
          <w:szCs w:val="24"/>
        </w:rPr>
        <w:t>has</w:t>
      </w:r>
      <w:r w:rsidRPr="00F7573D">
        <w:rPr>
          <w:rFonts w:cs="Arial"/>
          <w:spacing w:val="-13"/>
          <w:w w:val="105"/>
          <w:sz w:val="24"/>
          <w:szCs w:val="24"/>
        </w:rPr>
        <w:t xml:space="preserve"> </w:t>
      </w:r>
      <w:r w:rsidRPr="00F7573D">
        <w:rPr>
          <w:rFonts w:cs="Arial"/>
          <w:w w:val="105"/>
          <w:sz w:val="24"/>
          <w:szCs w:val="24"/>
        </w:rPr>
        <w:t>different</w:t>
      </w:r>
      <w:r w:rsidRPr="00F7573D">
        <w:rPr>
          <w:rFonts w:cs="Arial"/>
          <w:spacing w:val="-13"/>
          <w:w w:val="105"/>
          <w:sz w:val="24"/>
          <w:szCs w:val="24"/>
        </w:rPr>
        <w:t xml:space="preserve"> </w:t>
      </w:r>
      <w:r w:rsidRPr="00F7573D">
        <w:rPr>
          <w:rFonts w:cs="Arial"/>
          <w:w w:val="105"/>
          <w:sz w:val="24"/>
          <w:szCs w:val="24"/>
        </w:rPr>
        <w:t>circumstances</w:t>
      </w:r>
      <w:r w:rsidRPr="00F7573D">
        <w:rPr>
          <w:rFonts w:cs="Arial"/>
          <w:spacing w:val="-13"/>
          <w:w w:val="105"/>
          <w:sz w:val="24"/>
          <w:szCs w:val="24"/>
        </w:rPr>
        <w:t xml:space="preserve"> </w:t>
      </w:r>
      <w:r w:rsidRPr="00F7573D">
        <w:rPr>
          <w:rFonts w:cs="Arial"/>
          <w:w w:val="105"/>
          <w:sz w:val="24"/>
          <w:szCs w:val="24"/>
        </w:rPr>
        <w:t>and</w:t>
      </w:r>
      <w:r w:rsidRPr="00F7573D">
        <w:rPr>
          <w:rFonts w:cs="Arial"/>
          <w:spacing w:val="-13"/>
          <w:w w:val="105"/>
          <w:sz w:val="24"/>
          <w:szCs w:val="24"/>
        </w:rPr>
        <w:t xml:space="preserve"> </w:t>
      </w:r>
      <w:r w:rsidRPr="00F7573D">
        <w:rPr>
          <w:rFonts w:cs="Arial"/>
          <w:w w:val="105"/>
          <w:sz w:val="24"/>
          <w:szCs w:val="24"/>
        </w:rPr>
        <w:t>allocates</w:t>
      </w:r>
      <w:r w:rsidRPr="00F7573D">
        <w:rPr>
          <w:rFonts w:cs="Arial"/>
          <w:spacing w:val="-13"/>
          <w:w w:val="105"/>
          <w:sz w:val="24"/>
          <w:szCs w:val="24"/>
        </w:rPr>
        <w:t xml:space="preserve"> </w:t>
      </w:r>
      <w:r w:rsidRPr="00F7573D">
        <w:rPr>
          <w:rFonts w:cs="Arial"/>
          <w:w w:val="105"/>
          <w:sz w:val="24"/>
          <w:szCs w:val="24"/>
        </w:rPr>
        <w:t>the</w:t>
      </w:r>
      <w:r w:rsidRPr="00F7573D">
        <w:rPr>
          <w:rFonts w:cs="Arial"/>
          <w:spacing w:val="-13"/>
          <w:w w:val="105"/>
          <w:sz w:val="24"/>
          <w:szCs w:val="24"/>
        </w:rPr>
        <w:t xml:space="preserve"> </w:t>
      </w:r>
      <w:r w:rsidRPr="00F7573D">
        <w:rPr>
          <w:rFonts w:cs="Arial"/>
          <w:w w:val="105"/>
          <w:sz w:val="24"/>
          <w:szCs w:val="24"/>
        </w:rPr>
        <w:t>exact resources</w:t>
      </w:r>
      <w:r w:rsidRPr="00F7573D">
        <w:rPr>
          <w:rFonts w:cs="Arial"/>
          <w:spacing w:val="-17"/>
          <w:w w:val="105"/>
          <w:sz w:val="24"/>
          <w:szCs w:val="24"/>
        </w:rPr>
        <w:t xml:space="preserve"> </w:t>
      </w:r>
      <w:r w:rsidRPr="00F7573D">
        <w:rPr>
          <w:rFonts w:cs="Arial"/>
          <w:w w:val="105"/>
          <w:sz w:val="24"/>
          <w:szCs w:val="24"/>
        </w:rPr>
        <w:t>and</w:t>
      </w:r>
      <w:r w:rsidRPr="00F7573D">
        <w:rPr>
          <w:rFonts w:cs="Arial"/>
          <w:spacing w:val="-16"/>
          <w:w w:val="105"/>
          <w:sz w:val="24"/>
          <w:szCs w:val="24"/>
        </w:rPr>
        <w:t xml:space="preserve"> </w:t>
      </w:r>
      <w:r w:rsidRPr="00F7573D">
        <w:rPr>
          <w:rFonts w:cs="Arial"/>
          <w:w w:val="105"/>
          <w:sz w:val="24"/>
          <w:szCs w:val="24"/>
        </w:rPr>
        <w:t>opportunities</w:t>
      </w:r>
      <w:r w:rsidRPr="00F7573D">
        <w:rPr>
          <w:rFonts w:cs="Arial"/>
          <w:spacing w:val="-16"/>
          <w:w w:val="105"/>
          <w:sz w:val="24"/>
          <w:szCs w:val="24"/>
        </w:rPr>
        <w:t xml:space="preserve"> </w:t>
      </w:r>
      <w:r w:rsidRPr="00F7573D">
        <w:rPr>
          <w:rFonts w:cs="Arial"/>
          <w:w w:val="105"/>
          <w:sz w:val="24"/>
          <w:szCs w:val="24"/>
        </w:rPr>
        <w:t>needed</w:t>
      </w:r>
      <w:r w:rsidRPr="00F7573D">
        <w:rPr>
          <w:rFonts w:cs="Arial"/>
          <w:spacing w:val="-15"/>
          <w:w w:val="105"/>
          <w:sz w:val="24"/>
          <w:szCs w:val="24"/>
        </w:rPr>
        <w:t xml:space="preserve"> </w:t>
      </w:r>
      <w:r w:rsidRPr="00F7573D">
        <w:rPr>
          <w:rFonts w:cs="Arial"/>
          <w:w w:val="105"/>
          <w:sz w:val="24"/>
          <w:szCs w:val="24"/>
        </w:rPr>
        <w:t>to</w:t>
      </w:r>
      <w:r w:rsidRPr="00F7573D">
        <w:rPr>
          <w:rFonts w:cs="Arial"/>
          <w:spacing w:val="-15"/>
          <w:w w:val="105"/>
          <w:sz w:val="24"/>
          <w:szCs w:val="24"/>
        </w:rPr>
        <w:t xml:space="preserve"> </w:t>
      </w:r>
      <w:r w:rsidRPr="00F7573D">
        <w:rPr>
          <w:rFonts w:cs="Arial"/>
          <w:w w:val="105"/>
          <w:sz w:val="24"/>
          <w:szCs w:val="24"/>
        </w:rPr>
        <w:t>reach</w:t>
      </w:r>
      <w:r w:rsidRPr="00F7573D">
        <w:rPr>
          <w:rFonts w:cs="Arial"/>
          <w:spacing w:val="-15"/>
          <w:w w:val="105"/>
          <w:sz w:val="24"/>
          <w:szCs w:val="24"/>
        </w:rPr>
        <w:t xml:space="preserve"> </w:t>
      </w:r>
      <w:r w:rsidRPr="00F7573D">
        <w:rPr>
          <w:rFonts w:cs="Arial"/>
          <w:w w:val="105"/>
          <w:sz w:val="24"/>
          <w:szCs w:val="24"/>
        </w:rPr>
        <w:t>an</w:t>
      </w:r>
      <w:r w:rsidRPr="00F7573D">
        <w:rPr>
          <w:rFonts w:cs="Arial"/>
          <w:spacing w:val="-15"/>
          <w:w w:val="105"/>
          <w:sz w:val="24"/>
          <w:szCs w:val="24"/>
        </w:rPr>
        <w:t xml:space="preserve"> </w:t>
      </w:r>
      <w:r w:rsidRPr="00F7573D">
        <w:rPr>
          <w:rFonts w:cs="Arial"/>
          <w:w w:val="105"/>
          <w:sz w:val="24"/>
          <w:szCs w:val="24"/>
        </w:rPr>
        <w:t>equal</w:t>
      </w:r>
      <w:r w:rsidRPr="00F7573D">
        <w:rPr>
          <w:rFonts w:cs="Arial"/>
          <w:spacing w:val="-15"/>
          <w:w w:val="105"/>
          <w:sz w:val="24"/>
          <w:szCs w:val="24"/>
        </w:rPr>
        <w:t xml:space="preserve"> </w:t>
      </w:r>
      <w:r w:rsidRPr="00F7573D">
        <w:rPr>
          <w:rFonts w:cs="Arial"/>
          <w:w w:val="105"/>
          <w:sz w:val="24"/>
          <w:szCs w:val="24"/>
        </w:rPr>
        <w:t>outcome.</w:t>
      </w:r>
      <w:r w:rsidRPr="00F7573D">
        <w:rPr>
          <w:rFonts w:cs="Arial"/>
          <w:spacing w:val="-17"/>
          <w:w w:val="105"/>
          <w:sz w:val="24"/>
          <w:szCs w:val="24"/>
        </w:rPr>
        <w:t xml:space="preserve"> </w:t>
      </w:r>
      <w:r w:rsidRPr="00F7573D">
        <w:rPr>
          <w:rFonts w:cs="Arial"/>
          <w:w w:val="105"/>
          <w:sz w:val="24"/>
          <w:szCs w:val="24"/>
        </w:rPr>
        <w:t>Equity</w:t>
      </w:r>
      <w:r w:rsidRPr="00F7573D">
        <w:rPr>
          <w:rFonts w:cs="Arial"/>
          <w:spacing w:val="-14"/>
          <w:w w:val="105"/>
          <w:sz w:val="24"/>
          <w:szCs w:val="24"/>
        </w:rPr>
        <w:t xml:space="preserve"> </w:t>
      </w:r>
      <w:r w:rsidRPr="00F7573D">
        <w:rPr>
          <w:rFonts w:cs="Arial"/>
          <w:w w:val="105"/>
          <w:sz w:val="24"/>
          <w:szCs w:val="24"/>
        </w:rPr>
        <w:t>recognises</w:t>
      </w:r>
      <w:r w:rsidRPr="00F7573D">
        <w:rPr>
          <w:rFonts w:cs="Arial"/>
          <w:spacing w:val="-15"/>
          <w:w w:val="105"/>
          <w:sz w:val="24"/>
          <w:szCs w:val="24"/>
        </w:rPr>
        <w:t xml:space="preserve"> </w:t>
      </w:r>
      <w:r w:rsidRPr="00F7573D">
        <w:rPr>
          <w:rFonts w:cs="Arial"/>
          <w:w w:val="105"/>
          <w:sz w:val="24"/>
          <w:szCs w:val="24"/>
        </w:rPr>
        <w:t>that</w:t>
      </w:r>
      <w:r w:rsidRPr="00F7573D">
        <w:rPr>
          <w:rFonts w:cs="Arial"/>
          <w:spacing w:val="-15"/>
          <w:w w:val="105"/>
          <w:sz w:val="24"/>
          <w:szCs w:val="24"/>
        </w:rPr>
        <w:t xml:space="preserve"> </w:t>
      </w:r>
      <w:r w:rsidRPr="00F7573D">
        <w:rPr>
          <w:rFonts w:cs="Arial"/>
          <w:w w:val="105"/>
          <w:sz w:val="24"/>
          <w:szCs w:val="24"/>
        </w:rPr>
        <w:t>people have</w:t>
      </w:r>
      <w:r w:rsidRPr="00F7573D">
        <w:rPr>
          <w:rFonts w:cs="Arial"/>
          <w:spacing w:val="-15"/>
          <w:w w:val="105"/>
          <w:sz w:val="24"/>
          <w:szCs w:val="24"/>
        </w:rPr>
        <w:t xml:space="preserve"> </w:t>
      </w:r>
      <w:r w:rsidRPr="00F7573D">
        <w:rPr>
          <w:rFonts w:cs="Arial"/>
          <w:w w:val="105"/>
          <w:sz w:val="24"/>
          <w:szCs w:val="24"/>
        </w:rPr>
        <w:t>different</w:t>
      </w:r>
      <w:r w:rsidRPr="00F7573D">
        <w:rPr>
          <w:rFonts w:cs="Arial"/>
          <w:spacing w:val="-15"/>
          <w:w w:val="105"/>
          <w:sz w:val="24"/>
          <w:szCs w:val="24"/>
        </w:rPr>
        <w:t xml:space="preserve"> </w:t>
      </w:r>
      <w:r w:rsidRPr="00F7573D">
        <w:rPr>
          <w:rFonts w:cs="Arial"/>
          <w:w w:val="105"/>
          <w:sz w:val="24"/>
          <w:szCs w:val="24"/>
        </w:rPr>
        <w:t>needs</w:t>
      </w:r>
      <w:r w:rsidRPr="00F7573D">
        <w:rPr>
          <w:rFonts w:cs="Arial"/>
          <w:spacing w:val="-15"/>
          <w:w w:val="105"/>
          <w:sz w:val="24"/>
          <w:szCs w:val="24"/>
        </w:rPr>
        <w:t xml:space="preserve"> </w:t>
      </w:r>
      <w:r w:rsidRPr="00F7573D">
        <w:rPr>
          <w:rFonts w:cs="Arial"/>
          <w:w w:val="105"/>
          <w:sz w:val="24"/>
          <w:szCs w:val="24"/>
        </w:rPr>
        <w:t>and</w:t>
      </w:r>
      <w:r w:rsidRPr="00F7573D">
        <w:rPr>
          <w:rFonts w:cs="Arial"/>
          <w:spacing w:val="-15"/>
          <w:w w:val="105"/>
          <w:sz w:val="24"/>
          <w:szCs w:val="24"/>
        </w:rPr>
        <w:t xml:space="preserve"> </w:t>
      </w:r>
      <w:r w:rsidRPr="00F7573D">
        <w:rPr>
          <w:rFonts w:cs="Arial"/>
          <w:w w:val="105"/>
          <w:sz w:val="24"/>
          <w:szCs w:val="24"/>
        </w:rPr>
        <w:t>assets</w:t>
      </w:r>
      <w:r w:rsidRPr="00F7573D">
        <w:rPr>
          <w:rFonts w:cs="Arial"/>
          <w:spacing w:val="-15"/>
          <w:w w:val="105"/>
          <w:sz w:val="24"/>
          <w:szCs w:val="24"/>
        </w:rPr>
        <w:t xml:space="preserve"> </w:t>
      </w:r>
      <w:r w:rsidRPr="00F7573D">
        <w:rPr>
          <w:rFonts w:cs="Arial"/>
          <w:w w:val="105"/>
          <w:sz w:val="24"/>
          <w:szCs w:val="24"/>
        </w:rPr>
        <w:t>and</w:t>
      </w:r>
      <w:r w:rsidRPr="00F7573D">
        <w:rPr>
          <w:rFonts w:cs="Arial"/>
          <w:spacing w:val="-15"/>
          <w:w w:val="105"/>
          <w:sz w:val="24"/>
          <w:szCs w:val="24"/>
        </w:rPr>
        <w:t xml:space="preserve"> </w:t>
      </w:r>
      <w:r w:rsidRPr="00F7573D">
        <w:rPr>
          <w:rFonts w:cs="Arial"/>
          <w:w w:val="105"/>
          <w:sz w:val="24"/>
          <w:szCs w:val="24"/>
        </w:rPr>
        <w:t>hence</w:t>
      </w:r>
      <w:r w:rsidRPr="00F7573D">
        <w:rPr>
          <w:rFonts w:cs="Arial"/>
          <w:spacing w:val="-15"/>
          <w:w w:val="105"/>
          <w:sz w:val="24"/>
          <w:szCs w:val="24"/>
        </w:rPr>
        <w:t xml:space="preserve"> </w:t>
      </w:r>
      <w:r w:rsidRPr="00F7573D">
        <w:rPr>
          <w:rFonts w:cs="Arial"/>
          <w:w w:val="105"/>
          <w:sz w:val="24"/>
          <w:szCs w:val="24"/>
        </w:rPr>
        <w:t>that</w:t>
      </w:r>
      <w:r w:rsidRPr="00F7573D">
        <w:rPr>
          <w:rFonts w:cs="Arial"/>
          <w:spacing w:val="-15"/>
          <w:w w:val="105"/>
          <w:sz w:val="24"/>
          <w:szCs w:val="24"/>
        </w:rPr>
        <w:t xml:space="preserve"> </w:t>
      </w:r>
      <w:r w:rsidRPr="00F7573D">
        <w:rPr>
          <w:rFonts w:cs="Arial"/>
          <w:w w:val="105"/>
          <w:sz w:val="24"/>
          <w:szCs w:val="24"/>
        </w:rPr>
        <w:t>people</w:t>
      </w:r>
      <w:r w:rsidR="00DC6B1C" w:rsidRPr="00F7573D">
        <w:rPr>
          <w:rFonts w:cs="Arial"/>
          <w:w w:val="105"/>
          <w:sz w:val="24"/>
          <w:szCs w:val="24"/>
        </w:rPr>
        <w:t xml:space="preserve"> therefore</w:t>
      </w:r>
      <w:r w:rsidR="00DC6B1C" w:rsidRPr="00F7573D">
        <w:rPr>
          <w:rFonts w:cs="Arial"/>
          <w:spacing w:val="-15"/>
          <w:w w:val="105"/>
          <w:sz w:val="24"/>
          <w:szCs w:val="24"/>
        </w:rPr>
        <w:t xml:space="preserve"> </w:t>
      </w:r>
      <w:r w:rsidR="00DC6B1C" w:rsidRPr="00F7573D">
        <w:rPr>
          <w:rFonts w:cs="Arial"/>
          <w:w w:val="105"/>
          <w:sz w:val="24"/>
          <w:szCs w:val="24"/>
        </w:rPr>
        <w:t>need</w:t>
      </w:r>
      <w:r w:rsidR="00DC6B1C" w:rsidRPr="00F7573D">
        <w:rPr>
          <w:rFonts w:cs="Arial"/>
          <w:spacing w:val="-15"/>
          <w:w w:val="105"/>
          <w:sz w:val="24"/>
          <w:szCs w:val="24"/>
        </w:rPr>
        <w:t xml:space="preserve"> </w:t>
      </w:r>
      <w:r w:rsidR="00DC6B1C" w:rsidRPr="00F7573D">
        <w:rPr>
          <w:rFonts w:cs="Arial"/>
          <w:w w:val="105"/>
          <w:sz w:val="24"/>
          <w:szCs w:val="24"/>
        </w:rPr>
        <w:t>different</w:t>
      </w:r>
      <w:r w:rsidR="00DC6B1C" w:rsidRPr="00F7573D">
        <w:rPr>
          <w:rFonts w:cs="Arial"/>
          <w:spacing w:val="-15"/>
          <w:w w:val="105"/>
          <w:sz w:val="24"/>
          <w:szCs w:val="24"/>
        </w:rPr>
        <w:t xml:space="preserve"> </w:t>
      </w:r>
      <w:r w:rsidR="00DC6B1C" w:rsidRPr="00F7573D">
        <w:rPr>
          <w:rFonts w:cs="Arial"/>
          <w:w w:val="105"/>
          <w:sz w:val="24"/>
          <w:szCs w:val="24"/>
        </w:rPr>
        <w:t>opportunities, access, resources and support.</w:t>
      </w:r>
    </w:p>
    <w:p w14:paraId="6DC778DF" w14:textId="77777777" w:rsidR="00B9763E" w:rsidRPr="00B9763E" w:rsidRDefault="00B9763E" w:rsidP="00B9763E">
      <w:pPr>
        <w:pStyle w:val="ListParagraph"/>
        <w:rPr>
          <w:rFonts w:cs="Arial"/>
          <w:sz w:val="24"/>
          <w:szCs w:val="24"/>
        </w:rPr>
      </w:pPr>
    </w:p>
    <w:p w14:paraId="6881CDD4" w14:textId="27836593" w:rsidR="00BD00F9" w:rsidRPr="00B83D0D" w:rsidRDefault="00BD00F9" w:rsidP="00B83D0D">
      <w:pPr>
        <w:pStyle w:val="BodyText"/>
        <w:spacing w:before="55" w:line="249" w:lineRule="auto"/>
        <w:ind w:right="95"/>
        <w:rPr>
          <w:w w:val="105"/>
          <w:sz w:val="24"/>
          <w:szCs w:val="24"/>
        </w:rPr>
      </w:pPr>
      <w:r w:rsidRPr="00B83D0D">
        <w:rPr>
          <w:w w:val="105"/>
          <w:sz w:val="24"/>
          <w:szCs w:val="24"/>
        </w:rPr>
        <w:t>While</w:t>
      </w:r>
      <w:r w:rsidRPr="00B83D0D">
        <w:rPr>
          <w:spacing w:val="-16"/>
          <w:w w:val="105"/>
          <w:sz w:val="24"/>
          <w:szCs w:val="24"/>
        </w:rPr>
        <w:t xml:space="preserve"> </w:t>
      </w:r>
      <w:r w:rsidRPr="00B83D0D">
        <w:rPr>
          <w:w w:val="105"/>
          <w:sz w:val="24"/>
          <w:szCs w:val="24"/>
        </w:rPr>
        <w:t>in</w:t>
      </w:r>
      <w:r w:rsidRPr="00B83D0D">
        <w:rPr>
          <w:spacing w:val="-12"/>
          <w:w w:val="105"/>
          <w:sz w:val="24"/>
          <w:szCs w:val="24"/>
        </w:rPr>
        <w:t xml:space="preserve"> </w:t>
      </w:r>
      <w:r w:rsidRPr="00B83D0D">
        <w:rPr>
          <w:w w:val="105"/>
          <w:sz w:val="24"/>
          <w:szCs w:val="24"/>
        </w:rPr>
        <w:t>this</w:t>
      </w:r>
      <w:r w:rsidRPr="00B83D0D">
        <w:rPr>
          <w:spacing w:val="-13"/>
          <w:w w:val="105"/>
          <w:sz w:val="24"/>
          <w:szCs w:val="24"/>
        </w:rPr>
        <w:t xml:space="preserve"> </w:t>
      </w:r>
      <w:r w:rsidRPr="00B83D0D">
        <w:rPr>
          <w:w w:val="105"/>
          <w:sz w:val="24"/>
          <w:szCs w:val="24"/>
        </w:rPr>
        <w:t>illustration</w:t>
      </w:r>
      <w:r w:rsidRPr="00B83D0D">
        <w:rPr>
          <w:spacing w:val="-13"/>
          <w:w w:val="105"/>
          <w:sz w:val="24"/>
          <w:szCs w:val="24"/>
        </w:rPr>
        <w:t xml:space="preserve"> </w:t>
      </w:r>
      <w:r w:rsidRPr="00B83D0D">
        <w:rPr>
          <w:w w:val="105"/>
          <w:sz w:val="24"/>
          <w:szCs w:val="24"/>
        </w:rPr>
        <w:t>the</w:t>
      </w:r>
      <w:r w:rsidRPr="00B83D0D">
        <w:rPr>
          <w:spacing w:val="-13"/>
          <w:w w:val="105"/>
          <w:sz w:val="24"/>
          <w:szCs w:val="24"/>
        </w:rPr>
        <w:t xml:space="preserve"> </w:t>
      </w:r>
      <w:r w:rsidRPr="00B83D0D">
        <w:rPr>
          <w:w w:val="105"/>
          <w:sz w:val="24"/>
          <w:szCs w:val="24"/>
        </w:rPr>
        <w:t>tree</w:t>
      </w:r>
      <w:r w:rsidRPr="00B83D0D">
        <w:rPr>
          <w:spacing w:val="-13"/>
          <w:w w:val="105"/>
          <w:sz w:val="24"/>
          <w:szCs w:val="24"/>
        </w:rPr>
        <w:t xml:space="preserve"> </w:t>
      </w:r>
      <w:r w:rsidRPr="00B83D0D">
        <w:rPr>
          <w:w w:val="105"/>
          <w:sz w:val="24"/>
          <w:szCs w:val="24"/>
        </w:rPr>
        <w:t>appears</w:t>
      </w:r>
      <w:r w:rsidRPr="00B83D0D">
        <w:rPr>
          <w:spacing w:val="-13"/>
          <w:w w:val="105"/>
          <w:sz w:val="24"/>
          <w:szCs w:val="24"/>
        </w:rPr>
        <w:t xml:space="preserve"> </w:t>
      </w:r>
      <w:r w:rsidRPr="00B83D0D">
        <w:rPr>
          <w:w w:val="105"/>
          <w:sz w:val="24"/>
          <w:szCs w:val="24"/>
        </w:rPr>
        <w:t>to</w:t>
      </w:r>
      <w:r w:rsidRPr="00B83D0D">
        <w:rPr>
          <w:spacing w:val="-13"/>
          <w:w w:val="105"/>
          <w:sz w:val="24"/>
          <w:szCs w:val="24"/>
        </w:rPr>
        <w:t xml:space="preserve"> </w:t>
      </w:r>
      <w:r w:rsidRPr="00B83D0D">
        <w:rPr>
          <w:w w:val="105"/>
          <w:sz w:val="24"/>
          <w:szCs w:val="24"/>
        </w:rPr>
        <w:t>be</w:t>
      </w:r>
      <w:r w:rsidRPr="00B83D0D">
        <w:rPr>
          <w:spacing w:val="-13"/>
          <w:w w:val="105"/>
          <w:sz w:val="24"/>
          <w:szCs w:val="24"/>
        </w:rPr>
        <w:t xml:space="preserve"> </w:t>
      </w:r>
      <w:r w:rsidRPr="00B83D0D">
        <w:rPr>
          <w:w w:val="105"/>
          <w:sz w:val="24"/>
          <w:szCs w:val="24"/>
        </w:rPr>
        <w:t>a</w:t>
      </w:r>
      <w:r w:rsidRPr="00B83D0D">
        <w:rPr>
          <w:spacing w:val="-13"/>
          <w:w w:val="105"/>
          <w:sz w:val="24"/>
          <w:szCs w:val="24"/>
        </w:rPr>
        <w:t xml:space="preserve"> </w:t>
      </w:r>
      <w:r w:rsidRPr="00B83D0D">
        <w:rPr>
          <w:w w:val="105"/>
          <w:sz w:val="24"/>
          <w:szCs w:val="24"/>
        </w:rPr>
        <w:t>naturally</w:t>
      </w:r>
      <w:r w:rsidRPr="00B83D0D">
        <w:rPr>
          <w:spacing w:val="-13"/>
          <w:w w:val="105"/>
          <w:sz w:val="24"/>
          <w:szCs w:val="24"/>
        </w:rPr>
        <w:t xml:space="preserve"> </w:t>
      </w:r>
      <w:r w:rsidRPr="00B83D0D">
        <w:rPr>
          <w:w w:val="105"/>
          <w:sz w:val="24"/>
          <w:szCs w:val="24"/>
        </w:rPr>
        <w:t>occurring</w:t>
      </w:r>
      <w:r w:rsidRPr="00B83D0D">
        <w:rPr>
          <w:spacing w:val="-13"/>
          <w:w w:val="105"/>
          <w:sz w:val="24"/>
          <w:szCs w:val="24"/>
        </w:rPr>
        <w:t xml:space="preserve"> </w:t>
      </w:r>
      <w:r w:rsidRPr="00B83D0D">
        <w:rPr>
          <w:w w:val="105"/>
          <w:sz w:val="24"/>
          <w:szCs w:val="24"/>
        </w:rPr>
        <w:t>system,</w:t>
      </w:r>
      <w:r w:rsidRPr="00B83D0D">
        <w:rPr>
          <w:spacing w:val="-16"/>
          <w:w w:val="105"/>
          <w:sz w:val="24"/>
          <w:szCs w:val="24"/>
        </w:rPr>
        <w:t xml:space="preserve"> </w:t>
      </w:r>
      <w:r w:rsidRPr="00B83D0D">
        <w:rPr>
          <w:w w:val="105"/>
          <w:sz w:val="24"/>
          <w:szCs w:val="24"/>
        </w:rPr>
        <w:t>it</w:t>
      </w:r>
      <w:r w:rsidRPr="00B83D0D">
        <w:rPr>
          <w:spacing w:val="-12"/>
          <w:w w:val="105"/>
          <w:sz w:val="24"/>
          <w:szCs w:val="24"/>
        </w:rPr>
        <w:t xml:space="preserve"> </w:t>
      </w:r>
      <w:r w:rsidRPr="00B83D0D">
        <w:rPr>
          <w:w w:val="105"/>
          <w:sz w:val="24"/>
          <w:szCs w:val="24"/>
        </w:rPr>
        <w:t>is</w:t>
      </w:r>
      <w:r w:rsidRPr="00B83D0D">
        <w:rPr>
          <w:spacing w:val="-13"/>
          <w:w w:val="105"/>
          <w:sz w:val="24"/>
          <w:szCs w:val="24"/>
        </w:rPr>
        <w:t xml:space="preserve"> </w:t>
      </w:r>
      <w:r w:rsidRPr="00B83D0D">
        <w:rPr>
          <w:w w:val="105"/>
          <w:sz w:val="24"/>
          <w:szCs w:val="24"/>
        </w:rPr>
        <w:t>important</w:t>
      </w:r>
      <w:r w:rsidRPr="00B83D0D">
        <w:rPr>
          <w:spacing w:val="-13"/>
          <w:w w:val="105"/>
          <w:sz w:val="24"/>
          <w:szCs w:val="24"/>
        </w:rPr>
        <w:t xml:space="preserve"> </w:t>
      </w:r>
      <w:r w:rsidRPr="00B83D0D">
        <w:rPr>
          <w:w w:val="105"/>
          <w:sz w:val="24"/>
          <w:szCs w:val="24"/>
        </w:rPr>
        <w:t>to remember</w:t>
      </w:r>
      <w:r w:rsidRPr="00B83D0D">
        <w:rPr>
          <w:spacing w:val="-9"/>
          <w:w w:val="105"/>
          <w:sz w:val="24"/>
          <w:szCs w:val="24"/>
        </w:rPr>
        <w:t xml:space="preserve"> </w:t>
      </w:r>
      <w:r w:rsidRPr="00B83D0D">
        <w:rPr>
          <w:w w:val="105"/>
          <w:sz w:val="24"/>
          <w:szCs w:val="24"/>
        </w:rPr>
        <w:t>that</w:t>
      </w:r>
      <w:r w:rsidRPr="00B83D0D">
        <w:rPr>
          <w:spacing w:val="-9"/>
          <w:w w:val="105"/>
          <w:sz w:val="24"/>
          <w:szCs w:val="24"/>
        </w:rPr>
        <w:t xml:space="preserve"> </w:t>
      </w:r>
      <w:r w:rsidRPr="00B83D0D">
        <w:rPr>
          <w:w w:val="105"/>
          <w:sz w:val="24"/>
          <w:szCs w:val="24"/>
        </w:rPr>
        <w:t>social</w:t>
      </w:r>
      <w:r w:rsidRPr="00B83D0D">
        <w:rPr>
          <w:spacing w:val="-9"/>
          <w:w w:val="105"/>
          <w:sz w:val="24"/>
          <w:szCs w:val="24"/>
        </w:rPr>
        <w:t xml:space="preserve"> </w:t>
      </w:r>
      <w:r w:rsidRPr="00B83D0D">
        <w:rPr>
          <w:w w:val="105"/>
          <w:sz w:val="24"/>
          <w:szCs w:val="24"/>
        </w:rPr>
        <w:t>systems</w:t>
      </w:r>
      <w:r w:rsidRPr="00B83D0D">
        <w:rPr>
          <w:spacing w:val="-9"/>
          <w:w w:val="105"/>
          <w:sz w:val="24"/>
          <w:szCs w:val="24"/>
        </w:rPr>
        <w:t xml:space="preserve"> </w:t>
      </w:r>
      <w:r w:rsidRPr="00B83D0D">
        <w:rPr>
          <w:w w:val="105"/>
          <w:sz w:val="24"/>
          <w:szCs w:val="24"/>
        </w:rPr>
        <w:t>have</w:t>
      </w:r>
      <w:r w:rsidRPr="00B83D0D">
        <w:rPr>
          <w:spacing w:val="-9"/>
          <w:w w:val="105"/>
          <w:sz w:val="24"/>
          <w:szCs w:val="24"/>
        </w:rPr>
        <w:t xml:space="preserve"> </w:t>
      </w:r>
      <w:r w:rsidRPr="00B83D0D">
        <w:rPr>
          <w:w w:val="105"/>
          <w:sz w:val="24"/>
          <w:szCs w:val="24"/>
        </w:rPr>
        <w:t>been</w:t>
      </w:r>
      <w:r w:rsidRPr="00B83D0D">
        <w:rPr>
          <w:spacing w:val="-9"/>
          <w:w w:val="105"/>
          <w:sz w:val="24"/>
          <w:szCs w:val="24"/>
        </w:rPr>
        <w:t xml:space="preserve"> </w:t>
      </w:r>
      <w:r w:rsidRPr="00B83D0D">
        <w:rPr>
          <w:w w:val="105"/>
          <w:sz w:val="24"/>
          <w:szCs w:val="24"/>
        </w:rPr>
        <w:t>intentionally</w:t>
      </w:r>
      <w:r w:rsidRPr="00B83D0D">
        <w:rPr>
          <w:spacing w:val="-9"/>
          <w:w w:val="105"/>
          <w:sz w:val="24"/>
          <w:szCs w:val="24"/>
        </w:rPr>
        <w:t xml:space="preserve"> </w:t>
      </w:r>
      <w:r w:rsidRPr="00B83D0D">
        <w:rPr>
          <w:w w:val="105"/>
          <w:sz w:val="24"/>
          <w:szCs w:val="24"/>
        </w:rPr>
        <w:t>designed</w:t>
      </w:r>
      <w:r w:rsidRPr="00B83D0D">
        <w:rPr>
          <w:spacing w:val="-9"/>
          <w:w w:val="105"/>
          <w:sz w:val="24"/>
          <w:szCs w:val="24"/>
        </w:rPr>
        <w:t xml:space="preserve"> </w:t>
      </w:r>
      <w:r w:rsidRPr="00B83D0D">
        <w:rPr>
          <w:w w:val="105"/>
          <w:sz w:val="24"/>
          <w:szCs w:val="24"/>
        </w:rPr>
        <w:t>and</w:t>
      </w:r>
      <w:r w:rsidRPr="00B83D0D">
        <w:rPr>
          <w:spacing w:val="-9"/>
          <w:w w:val="105"/>
          <w:sz w:val="24"/>
          <w:szCs w:val="24"/>
        </w:rPr>
        <w:t xml:space="preserve"> </w:t>
      </w:r>
      <w:r w:rsidRPr="00B83D0D">
        <w:rPr>
          <w:w w:val="105"/>
          <w:sz w:val="24"/>
          <w:szCs w:val="24"/>
        </w:rPr>
        <w:t>often</w:t>
      </w:r>
      <w:r w:rsidRPr="00B83D0D">
        <w:rPr>
          <w:spacing w:val="-9"/>
          <w:w w:val="105"/>
          <w:sz w:val="24"/>
          <w:szCs w:val="24"/>
        </w:rPr>
        <w:t xml:space="preserve"> </w:t>
      </w:r>
      <w:r w:rsidRPr="00B83D0D">
        <w:rPr>
          <w:w w:val="105"/>
          <w:sz w:val="24"/>
          <w:szCs w:val="24"/>
        </w:rPr>
        <w:t>over</w:t>
      </w:r>
      <w:r w:rsidRPr="00B83D0D">
        <w:rPr>
          <w:spacing w:val="-9"/>
          <w:w w:val="105"/>
          <w:sz w:val="24"/>
          <w:szCs w:val="24"/>
        </w:rPr>
        <w:t xml:space="preserve"> </w:t>
      </w:r>
      <w:r w:rsidRPr="00B83D0D">
        <w:rPr>
          <w:w w:val="105"/>
          <w:sz w:val="24"/>
          <w:szCs w:val="24"/>
        </w:rPr>
        <w:t>such</w:t>
      </w:r>
      <w:r w:rsidRPr="00B83D0D">
        <w:rPr>
          <w:spacing w:val="-9"/>
          <w:w w:val="105"/>
          <w:sz w:val="24"/>
          <w:szCs w:val="24"/>
        </w:rPr>
        <w:t xml:space="preserve"> </w:t>
      </w:r>
      <w:r w:rsidRPr="00B83D0D">
        <w:rPr>
          <w:w w:val="105"/>
          <w:sz w:val="24"/>
          <w:szCs w:val="24"/>
        </w:rPr>
        <w:t>a</w:t>
      </w:r>
      <w:r w:rsidRPr="00B83D0D">
        <w:rPr>
          <w:spacing w:val="-9"/>
          <w:w w:val="105"/>
          <w:sz w:val="24"/>
          <w:szCs w:val="24"/>
        </w:rPr>
        <w:t xml:space="preserve"> </w:t>
      </w:r>
      <w:r w:rsidRPr="00B83D0D">
        <w:rPr>
          <w:w w:val="105"/>
          <w:sz w:val="24"/>
          <w:szCs w:val="24"/>
        </w:rPr>
        <w:t>long time</w:t>
      </w:r>
      <w:r w:rsidRPr="00B83D0D">
        <w:rPr>
          <w:spacing w:val="-7"/>
          <w:w w:val="105"/>
          <w:sz w:val="24"/>
          <w:szCs w:val="24"/>
        </w:rPr>
        <w:t xml:space="preserve"> </w:t>
      </w:r>
      <w:r w:rsidRPr="00B83D0D">
        <w:rPr>
          <w:w w:val="105"/>
          <w:sz w:val="24"/>
          <w:szCs w:val="24"/>
        </w:rPr>
        <w:t>period</w:t>
      </w:r>
      <w:r w:rsidRPr="00B83D0D">
        <w:rPr>
          <w:spacing w:val="-7"/>
          <w:w w:val="105"/>
          <w:sz w:val="24"/>
          <w:szCs w:val="24"/>
        </w:rPr>
        <w:t xml:space="preserve"> </w:t>
      </w:r>
      <w:r w:rsidRPr="00B83D0D">
        <w:rPr>
          <w:w w:val="105"/>
          <w:sz w:val="24"/>
          <w:szCs w:val="24"/>
        </w:rPr>
        <w:t>that</w:t>
      </w:r>
      <w:r w:rsidRPr="00B83D0D">
        <w:rPr>
          <w:spacing w:val="-7"/>
          <w:w w:val="105"/>
          <w:sz w:val="24"/>
          <w:szCs w:val="24"/>
        </w:rPr>
        <w:t xml:space="preserve"> </w:t>
      </w:r>
      <w:r w:rsidRPr="00B83D0D">
        <w:rPr>
          <w:w w:val="105"/>
          <w:sz w:val="24"/>
          <w:szCs w:val="24"/>
        </w:rPr>
        <w:t>the</w:t>
      </w:r>
      <w:r w:rsidRPr="00B83D0D">
        <w:rPr>
          <w:spacing w:val="-7"/>
          <w:w w:val="105"/>
          <w:sz w:val="24"/>
          <w:szCs w:val="24"/>
        </w:rPr>
        <w:t xml:space="preserve"> </w:t>
      </w:r>
      <w:r w:rsidRPr="00B83D0D">
        <w:rPr>
          <w:w w:val="105"/>
          <w:sz w:val="24"/>
          <w:szCs w:val="24"/>
        </w:rPr>
        <w:t>system’s</w:t>
      </w:r>
      <w:r w:rsidRPr="00B83D0D">
        <w:rPr>
          <w:spacing w:val="-7"/>
          <w:w w:val="105"/>
          <w:sz w:val="24"/>
          <w:szCs w:val="24"/>
        </w:rPr>
        <w:t xml:space="preserve"> </w:t>
      </w:r>
      <w:r w:rsidRPr="00B83D0D">
        <w:rPr>
          <w:w w:val="105"/>
          <w:sz w:val="24"/>
          <w:szCs w:val="24"/>
        </w:rPr>
        <w:t>outcomes</w:t>
      </w:r>
      <w:r w:rsidRPr="00B83D0D">
        <w:rPr>
          <w:spacing w:val="-7"/>
          <w:w w:val="105"/>
          <w:sz w:val="24"/>
          <w:szCs w:val="24"/>
        </w:rPr>
        <w:t xml:space="preserve"> </w:t>
      </w:r>
      <w:r w:rsidRPr="00B83D0D">
        <w:rPr>
          <w:w w:val="105"/>
          <w:sz w:val="24"/>
          <w:szCs w:val="24"/>
        </w:rPr>
        <w:t>may</w:t>
      </w:r>
      <w:r w:rsidRPr="00B83D0D">
        <w:rPr>
          <w:spacing w:val="-7"/>
          <w:w w:val="105"/>
          <w:sz w:val="24"/>
          <w:szCs w:val="24"/>
        </w:rPr>
        <w:t xml:space="preserve"> </w:t>
      </w:r>
      <w:r w:rsidRPr="00B83D0D">
        <w:rPr>
          <w:w w:val="105"/>
          <w:sz w:val="24"/>
          <w:szCs w:val="24"/>
        </w:rPr>
        <w:t>appear</w:t>
      </w:r>
      <w:r w:rsidRPr="00B83D0D">
        <w:rPr>
          <w:spacing w:val="-7"/>
          <w:w w:val="105"/>
          <w:sz w:val="24"/>
          <w:szCs w:val="24"/>
        </w:rPr>
        <w:t xml:space="preserve"> </w:t>
      </w:r>
      <w:r w:rsidRPr="00B83D0D">
        <w:rPr>
          <w:w w:val="105"/>
          <w:sz w:val="24"/>
          <w:szCs w:val="24"/>
        </w:rPr>
        <w:t>unintentional</w:t>
      </w:r>
      <w:r w:rsidRPr="00B83D0D">
        <w:rPr>
          <w:spacing w:val="-7"/>
          <w:w w:val="105"/>
          <w:sz w:val="24"/>
          <w:szCs w:val="24"/>
        </w:rPr>
        <w:t xml:space="preserve"> </w:t>
      </w:r>
      <w:r w:rsidRPr="00B83D0D">
        <w:rPr>
          <w:w w:val="105"/>
          <w:sz w:val="24"/>
          <w:szCs w:val="24"/>
        </w:rPr>
        <w:t>but</w:t>
      </w:r>
      <w:r w:rsidRPr="00B83D0D">
        <w:rPr>
          <w:spacing w:val="-7"/>
          <w:w w:val="105"/>
          <w:sz w:val="24"/>
          <w:szCs w:val="24"/>
        </w:rPr>
        <w:t xml:space="preserve"> </w:t>
      </w:r>
      <w:r w:rsidRPr="00B83D0D">
        <w:rPr>
          <w:w w:val="105"/>
          <w:sz w:val="24"/>
          <w:szCs w:val="24"/>
        </w:rPr>
        <w:t>are</w:t>
      </w:r>
      <w:r w:rsidRPr="00B83D0D">
        <w:rPr>
          <w:spacing w:val="-7"/>
          <w:w w:val="105"/>
          <w:sz w:val="24"/>
          <w:szCs w:val="24"/>
        </w:rPr>
        <w:t xml:space="preserve"> </w:t>
      </w:r>
      <w:r w:rsidRPr="00B83D0D">
        <w:rPr>
          <w:w w:val="105"/>
          <w:sz w:val="24"/>
          <w:szCs w:val="24"/>
        </w:rPr>
        <w:t>actually</w:t>
      </w:r>
      <w:r w:rsidRPr="00B83D0D">
        <w:rPr>
          <w:spacing w:val="-7"/>
          <w:w w:val="105"/>
          <w:sz w:val="24"/>
          <w:szCs w:val="24"/>
        </w:rPr>
        <w:t xml:space="preserve"> </w:t>
      </w:r>
      <w:r w:rsidRPr="00B83D0D">
        <w:rPr>
          <w:w w:val="105"/>
          <w:sz w:val="24"/>
          <w:szCs w:val="24"/>
        </w:rPr>
        <w:t>rooted</w:t>
      </w:r>
      <w:r w:rsidRPr="00B83D0D">
        <w:rPr>
          <w:spacing w:val="-7"/>
          <w:w w:val="105"/>
          <w:sz w:val="24"/>
          <w:szCs w:val="24"/>
        </w:rPr>
        <w:t xml:space="preserve"> </w:t>
      </w:r>
      <w:r w:rsidRPr="00B83D0D">
        <w:rPr>
          <w:w w:val="105"/>
          <w:sz w:val="24"/>
          <w:szCs w:val="24"/>
        </w:rPr>
        <w:t>in discriminatory practices.</w:t>
      </w:r>
    </w:p>
    <w:p w14:paraId="7DAE813C" w14:textId="77777777" w:rsidR="00BD00F9" w:rsidRPr="00B83D0D" w:rsidRDefault="00BD00F9" w:rsidP="00B83D0D">
      <w:pPr>
        <w:pStyle w:val="BodyText"/>
        <w:spacing w:before="55" w:line="249" w:lineRule="auto"/>
        <w:ind w:right="95"/>
        <w:rPr>
          <w:w w:val="105"/>
          <w:sz w:val="24"/>
          <w:szCs w:val="24"/>
        </w:rPr>
      </w:pPr>
    </w:p>
    <w:p w14:paraId="27A3791B" w14:textId="77777777" w:rsidR="00BD00F9" w:rsidRPr="00610466" w:rsidRDefault="00BD00F9" w:rsidP="003507C7">
      <w:pPr>
        <w:pStyle w:val="ListParagraph"/>
        <w:widowControl w:val="0"/>
        <w:numPr>
          <w:ilvl w:val="0"/>
          <w:numId w:val="22"/>
        </w:numPr>
        <w:tabs>
          <w:tab w:val="left" w:pos="505"/>
          <w:tab w:val="left" w:pos="507"/>
        </w:tabs>
        <w:autoSpaceDE w:val="0"/>
        <w:autoSpaceDN w:val="0"/>
        <w:spacing w:before="21" w:after="0" w:line="276" w:lineRule="auto"/>
        <w:ind w:right="283"/>
        <w:rPr>
          <w:rFonts w:cs="Arial"/>
          <w:sz w:val="24"/>
          <w:szCs w:val="24"/>
        </w:rPr>
      </w:pPr>
      <w:r w:rsidRPr="004F1A03">
        <w:rPr>
          <w:rFonts w:cs="Arial"/>
          <w:b/>
          <w:sz w:val="24"/>
          <w:szCs w:val="24"/>
        </w:rPr>
        <w:lastRenderedPageBreak/>
        <w:t>Justice</w:t>
      </w:r>
      <w:r w:rsidRPr="00610466">
        <w:rPr>
          <w:rFonts w:cs="Arial"/>
          <w:b/>
          <w:sz w:val="24"/>
          <w:szCs w:val="24"/>
        </w:rPr>
        <w:t xml:space="preserve"> </w:t>
      </w:r>
      <w:r w:rsidRPr="00610466">
        <w:rPr>
          <w:rFonts w:cs="Arial"/>
          <w:sz w:val="24"/>
          <w:szCs w:val="24"/>
        </w:rPr>
        <w:t>– equity is a solution for addressing imbalanced social systems.</w:t>
      </w:r>
      <w:r w:rsidRPr="00610466">
        <w:rPr>
          <w:rFonts w:cs="Arial"/>
          <w:spacing w:val="-6"/>
          <w:sz w:val="24"/>
          <w:szCs w:val="24"/>
        </w:rPr>
        <w:t xml:space="preserve"> </w:t>
      </w:r>
      <w:r w:rsidRPr="00610466">
        <w:rPr>
          <w:rFonts w:cs="Arial"/>
          <w:sz w:val="24"/>
          <w:szCs w:val="24"/>
        </w:rPr>
        <w:t xml:space="preserve">Justice takes equity one step further by fixing the system in a way that leads to long-term, sustainable, equitable access </w:t>
      </w:r>
      <w:r w:rsidRPr="00610466">
        <w:rPr>
          <w:rFonts w:cs="Arial"/>
          <w:w w:val="105"/>
          <w:sz w:val="24"/>
          <w:szCs w:val="24"/>
        </w:rPr>
        <w:t>for</w:t>
      </w:r>
      <w:r w:rsidRPr="00610466">
        <w:rPr>
          <w:rFonts w:cs="Arial"/>
          <w:spacing w:val="-10"/>
          <w:w w:val="105"/>
          <w:sz w:val="24"/>
          <w:szCs w:val="24"/>
        </w:rPr>
        <w:t xml:space="preserve"> </w:t>
      </w:r>
      <w:r w:rsidRPr="00610466">
        <w:rPr>
          <w:rFonts w:cs="Arial"/>
          <w:w w:val="105"/>
          <w:sz w:val="24"/>
          <w:szCs w:val="24"/>
        </w:rPr>
        <w:t>generations</w:t>
      </w:r>
      <w:r w:rsidRPr="00610466">
        <w:rPr>
          <w:rFonts w:cs="Arial"/>
          <w:spacing w:val="-9"/>
          <w:w w:val="105"/>
          <w:sz w:val="24"/>
          <w:szCs w:val="24"/>
        </w:rPr>
        <w:t xml:space="preserve"> </w:t>
      </w:r>
      <w:r w:rsidRPr="00610466">
        <w:rPr>
          <w:rFonts w:cs="Arial"/>
          <w:w w:val="105"/>
          <w:sz w:val="24"/>
          <w:szCs w:val="24"/>
        </w:rPr>
        <w:t>to</w:t>
      </w:r>
      <w:r w:rsidRPr="00610466">
        <w:rPr>
          <w:rFonts w:cs="Arial"/>
          <w:spacing w:val="-9"/>
          <w:w w:val="105"/>
          <w:sz w:val="24"/>
          <w:szCs w:val="24"/>
        </w:rPr>
        <w:t xml:space="preserve"> </w:t>
      </w:r>
      <w:r w:rsidRPr="00610466">
        <w:rPr>
          <w:rFonts w:cs="Arial"/>
          <w:spacing w:val="-4"/>
          <w:w w:val="105"/>
          <w:sz w:val="24"/>
          <w:szCs w:val="24"/>
        </w:rPr>
        <w:t>come.</w:t>
      </w:r>
    </w:p>
    <w:p w14:paraId="449F2035" w14:textId="77777777" w:rsidR="00BD00F9" w:rsidRPr="00B83D0D" w:rsidRDefault="00BD00F9" w:rsidP="00B83D0D">
      <w:pPr>
        <w:pStyle w:val="BodyText"/>
        <w:spacing w:before="55" w:line="249" w:lineRule="auto"/>
        <w:ind w:right="95"/>
        <w:rPr>
          <w:sz w:val="24"/>
          <w:szCs w:val="24"/>
        </w:rPr>
      </w:pPr>
    </w:p>
    <w:p w14:paraId="6356FE11" w14:textId="77777777" w:rsidR="00672D33" w:rsidRPr="009028B6" w:rsidRDefault="00672D33" w:rsidP="0075670A">
      <w:pPr>
        <w:pStyle w:val="Subsectionheading"/>
        <w:rPr>
          <w:rFonts w:eastAsia="Microsoft Sans Serif"/>
          <w:lang w:val="en-US"/>
        </w:rPr>
      </w:pPr>
      <w:r w:rsidRPr="009028B6">
        <w:rPr>
          <w:rFonts w:eastAsia="Microsoft Sans Serif"/>
          <w:lang w:val="en-US"/>
        </w:rPr>
        <w:t>What have we learnt about tackling inequalities?</w:t>
      </w:r>
    </w:p>
    <w:p w14:paraId="424AA639" w14:textId="77777777" w:rsidR="006C251C" w:rsidRDefault="006C251C" w:rsidP="00B83D0D">
      <w:pPr>
        <w:rPr>
          <w:rFonts w:eastAsia="Microsoft Sans Serif" w:cs="Arial"/>
          <w:spacing w:val="-4"/>
          <w:kern w:val="0"/>
          <w:sz w:val="24"/>
          <w:szCs w:val="24"/>
          <w:lang w:val="en-US"/>
          <w14:ligatures w14:val="none"/>
        </w:rPr>
      </w:pPr>
    </w:p>
    <w:p w14:paraId="2032F6CE" w14:textId="33F3D46C" w:rsidR="001A6CD3" w:rsidRPr="00610466" w:rsidRDefault="00864F8A" w:rsidP="00B83D0D">
      <w:pPr>
        <w:rPr>
          <w:rFonts w:cs="Arial"/>
          <w:sz w:val="24"/>
          <w:szCs w:val="24"/>
        </w:rPr>
      </w:pPr>
      <w:r w:rsidRPr="00610466">
        <w:rPr>
          <w:rFonts w:eastAsia="Microsoft Sans Serif" w:cs="Arial"/>
          <w:spacing w:val="-4"/>
          <w:kern w:val="0"/>
          <w:sz w:val="24"/>
          <w:szCs w:val="24"/>
          <w:lang w:val="en-US"/>
          <w14:ligatures w14:val="none"/>
        </w:rPr>
        <w:t>Tackling health</w:t>
      </w:r>
      <w:r w:rsidRPr="00610466">
        <w:rPr>
          <w:rFonts w:eastAsia="Microsoft Sans Serif" w:cs="Arial"/>
          <w:spacing w:val="-12"/>
          <w:kern w:val="0"/>
          <w:sz w:val="24"/>
          <w:szCs w:val="24"/>
          <w:lang w:val="en-US"/>
          <w14:ligatures w14:val="none"/>
        </w:rPr>
        <w:t xml:space="preserve"> </w:t>
      </w:r>
      <w:r w:rsidRPr="00610466">
        <w:rPr>
          <w:rFonts w:eastAsia="Microsoft Sans Serif" w:cs="Arial"/>
          <w:spacing w:val="-4"/>
          <w:kern w:val="0"/>
          <w:sz w:val="24"/>
          <w:szCs w:val="24"/>
          <w:lang w:val="en-US"/>
          <w14:ligatures w14:val="none"/>
        </w:rPr>
        <w:t>inequalities</w:t>
      </w:r>
      <w:r w:rsidRPr="00610466">
        <w:rPr>
          <w:rFonts w:eastAsia="Microsoft Sans Serif" w:cs="Arial"/>
          <w:spacing w:val="-12"/>
          <w:kern w:val="0"/>
          <w:sz w:val="24"/>
          <w:szCs w:val="24"/>
          <w:lang w:val="en-US"/>
          <w14:ligatures w14:val="none"/>
        </w:rPr>
        <w:t xml:space="preserve"> </w:t>
      </w:r>
      <w:r w:rsidRPr="00610466">
        <w:rPr>
          <w:rFonts w:eastAsia="Microsoft Sans Serif" w:cs="Arial"/>
          <w:spacing w:val="-4"/>
          <w:kern w:val="0"/>
          <w:sz w:val="24"/>
          <w:szCs w:val="24"/>
          <w:lang w:val="en-US"/>
          <w14:ligatures w14:val="none"/>
        </w:rPr>
        <w:t>is</w:t>
      </w:r>
      <w:r w:rsidRPr="00610466">
        <w:rPr>
          <w:rFonts w:eastAsia="Microsoft Sans Serif" w:cs="Arial"/>
          <w:spacing w:val="-12"/>
          <w:kern w:val="0"/>
          <w:sz w:val="24"/>
          <w:szCs w:val="24"/>
          <w:lang w:val="en-US"/>
          <w14:ligatures w14:val="none"/>
        </w:rPr>
        <w:t xml:space="preserve"> </w:t>
      </w:r>
      <w:r w:rsidRPr="00610466">
        <w:rPr>
          <w:rFonts w:eastAsia="Microsoft Sans Serif" w:cs="Arial"/>
          <w:spacing w:val="-4"/>
          <w:kern w:val="0"/>
          <w:sz w:val="24"/>
          <w:szCs w:val="24"/>
          <w:lang w:val="en-US"/>
          <w14:ligatures w14:val="none"/>
        </w:rPr>
        <w:t>not</w:t>
      </w:r>
      <w:r w:rsidRPr="00610466">
        <w:rPr>
          <w:rFonts w:eastAsia="Microsoft Sans Serif" w:cs="Arial"/>
          <w:spacing w:val="-12"/>
          <w:kern w:val="0"/>
          <w:sz w:val="24"/>
          <w:szCs w:val="24"/>
          <w:lang w:val="en-US"/>
          <w14:ligatures w14:val="none"/>
        </w:rPr>
        <w:t xml:space="preserve"> </w:t>
      </w:r>
      <w:r w:rsidRPr="00610466">
        <w:rPr>
          <w:rFonts w:eastAsia="Microsoft Sans Serif" w:cs="Arial"/>
          <w:spacing w:val="-4"/>
          <w:kern w:val="0"/>
          <w:sz w:val="24"/>
          <w:szCs w:val="24"/>
          <w:lang w:val="en-US"/>
          <w14:ligatures w14:val="none"/>
        </w:rPr>
        <w:t>new</w:t>
      </w:r>
      <w:r w:rsidRPr="00610466">
        <w:rPr>
          <w:rFonts w:eastAsia="Microsoft Sans Serif" w:cs="Arial"/>
          <w:spacing w:val="-12"/>
          <w:kern w:val="0"/>
          <w:sz w:val="24"/>
          <w:szCs w:val="24"/>
          <w:lang w:val="en-US"/>
          <w14:ligatures w14:val="none"/>
        </w:rPr>
        <w:t xml:space="preserve"> </w:t>
      </w:r>
      <w:r w:rsidRPr="00610466">
        <w:rPr>
          <w:rFonts w:eastAsia="Microsoft Sans Serif" w:cs="Arial"/>
          <w:spacing w:val="-4"/>
          <w:kern w:val="0"/>
          <w:sz w:val="24"/>
          <w:szCs w:val="24"/>
          <w:lang w:val="en-US"/>
          <w14:ligatures w14:val="none"/>
        </w:rPr>
        <w:t>and</w:t>
      </w:r>
      <w:r w:rsidRPr="00610466">
        <w:rPr>
          <w:rFonts w:eastAsia="Microsoft Sans Serif" w:cs="Arial"/>
          <w:spacing w:val="-12"/>
          <w:kern w:val="0"/>
          <w:sz w:val="24"/>
          <w:szCs w:val="24"/>
          <w:lang w:val="en-US"/>
          <w14:ligatures w14:val="none"/>
        </w:rPr>
        <w:t xml:space="preserve"> </w:t>
      </w:r>
      <w:r w:rsidRPr="00610466">
        <w:rPr>
          <w:rFonts w:eastAsia="Microsoft Sans Serif" w:cs="Arial"/>
          <w:spacing w:val="-4"/>
          <w:kern w:val="0"/>
          <w:sz w:val="24"/>
          <w:szCs w:val="24"/>
          <w:lang w:val="en-US"/>
          <w14:ligatures w14:val="none"/>
        </w:rPr>
        <w:t>there</w:t>
      </w:r>
      <w:r w:rsidRPr="00610466">
        <w:rPr>
          <w:rFonts w:eastAsia="Microsoft Sans Serif" w:cs="Arial"/>
          <w:spacing w:val="-12"/>
          <w:kern w:val="0"/>
          <w:sz w:val="24"/>
          <w:szCs w:val="24"/>
          <w:lang w:val="en-US"/>
          <w14:ligatures w14:val="none"/>
        </w:rPr>
        <w:t xml:space="preserve"> </w:t>
      </w:r>
      <w:r w:rsidRPr="00610466">
        <w:rPr>
          <w:rFonts w:eastAsia="Microsoft Sans Serif" w:cs="Arial"/>
          <w:spacing w:val="-4"/>
          <w:kern w:val="0"/>
          <w:sz w:val="24"/>
          <w:szCs w:val="24"/>
          <w:lang w:val="en-US"/>
          <w14:ligatures w14:val="none"/>
        </w:rPr>
        <w:t>have</w:t>
      </w:r>
      <w:r w:rsidRPr="00610466">
        <w:rPr>
          <w:rFonts w:eastAsia="Microsoft Sans Serif" w:cs="Arial"/>
          <w:spacing w:val="-12"/>
          <w:kern w:val="0"/>
          <w:sz w:val="24"/>
          <w:szCs w:val="24"/>
          <w:lang w:val="en-US"/>
          <w14:ligatures w14:val="none"/>
        </w:rPr>
        <w:t xml:space="preserve"> </w:t>
      </w:r>
      <w:r w:rsidRPr="00610466">
        <w:rPr>
          <w:rFonts w:eastAsia="Microsoft Sans Serif" w:cs="Arial"/>
          <w:spacing w:val="-4"/>
          <w:kern w:val="0"/>
          <w:sz w:val="24"/>
          <w:szCs w:val="24"/>
          <w:lang w:val="en-US"/>
          <w14:ligatures w14:val="none"/>
        </w:rPr>
        <w:t>been</w:t>
      </w:r>
      <w:r w:rsidRPr="00610466">
        <w:rPr>
          <w:rFonts w:eastAsia="Microsoft Sans Serif" w:cs="Arial"/>
          <w:spacing w:val="-12"/>
          <w:kern w:val="0"/>
          <w:sz w:val="24"/>
          <w:szCs w:val="24"/>
          <w:lang w:val="en-US"/>
          <w14:ligatures w14:val="none"/>
        </w:rPr>
        <w:t xml:space="preserve"> </w:t>
      </w:r>
      <w:r w:rsidRPr="00610466">
        <w:rPr>
          <w:rFonts w:eastAsia="Microsoft Sans Serif" w:cs="Arial"/>
          <w:spacing w:val="-4"/>
          <w:kern w:val="0"/>
          <w:sz w:val="24"/>
          <w:szCs w:val="24"/>
          <w:lang w:val="en-US"/>
          <w14:ligatures w14:val="none"/>
        </w:rPr>
        <w:t>numerous</w:t>
      </w:r>
      <w:r w:rsidRPr="00610466">
        <w:rPr>
          <w:rFonts w:eastAsia="Microsoft Sans Serif" w:cs="Arial"/>
          <w:spacing w:val="-12"/>
          <w:kern w:val="0"/>
          <w:sz w:val="24"/>
          <w:szCs w:val="24"/>
          <w:lang w:val="en-US"/>
          <w14:ligatures w14:val="none"/>
        </w:rPr>
        <w:t xml:space="preserve"> </w:t>
      </w:r>
      <w:r w:rsidRPr="00610466">
        <w:rPr>
          <w:rFonts w:eastAsia="Microsoft Sans Serif" w:cs="Arial"/>
          <w:spacing w:val="-4"/>
          <w:kern w:val="0"/>
          <w:sz w:val="24"/>
          <w:szCs w:val="24"/>
          <w:lang w:val="en-US"/>
          <w14:ligatures w14:val="none"/>
        </w:rPr>
        <w:t>calls</w:t>
      </w:r>
      <w:r w:rsidRPr="00610466">
        <w:rPr>
          <w:rFonts w:eastAsia="Microsoft Sans Serif" w:cs="Arial"/>
          <w:spacing w:val="-12"/>
          <w:kern w:val="0"/>
          <w:sz w:val="24"/>
          <w:szCs w:val="24"/>
          <w:lang w:val="en-US"/>
          <w14:ligatures w14:val="none"/>
        </w:rPr>
        <w:t xml:space="preserve"> </w:t>
      </w:r>
      <w:r w:rsidRPr="00610466">
        <w:rPr>
          <w:rFonts w:eastAsia="Microsoft Sans Serif" w:cs="Arial"/>
          <w:spacing w:val="-4"/>
          <w:kern w:val="0"/>
          <w:sz w:val="24"/>
          <w:szCs w:val="24"/>
          <w:lang w:val="en-US"/>
          <w14:ligatures w14:val="none"/>
        </w:rPr>
        <w:t xml:space="preserve">to </w:t>
      </w:r>
      <w:r w:rsidRPr="00610466">
        <w:rPr>
          <w:rFonts w:eastAsia="Microsoft Sans Serif" w:cs="Arial"/>
          <w:kern w:val="0"/>
          <w:sz w:val="24"/>
          <w:szCs w:val="24"/>
          <w:lang w:val="en-US"/>
          <w14:ligatures w14:val="none"/>
        </w:rPr>
        <w:t>action over decade</w:t>
      </w:r>
      <w:r w:rsidR="00AC6A07">
        <w:rPr>
          <w:rFonts w:eastAsia="Microsoft Sans Serif" w:cs="Arial"/>
          <w:kern w:val="0"/>
          <w:sz w:val="24"/>
          <w:szCs w:val="24"/>
          <w:lang w:val="en-US"/>
          <w14:ligatures w14:val="none"/>
        </w:rPr>
        <w:t>s including:</w:t>
      </w:r>
    </w:p>
    <w:p w14:paraId="174CEFE1" w14:textId="1A6797B2" w:rsidR="009F3403" w:rsidRPr="00B83D0D" w:rsidRDefault="00D878BB" w:rsidP="003507C7">
      <w:pPr>
        <w:pStyle w:val="ListParagraph"/>
        <w:numPr>
          <w:ilvl w:val="0"/>
          <w:numId w:val="5"/>
        </w:numPr>
        <w:rPr>
          <w:rFonts w:cs="Arial"/>
          <w:sz w:val="24"/>
          <w:szCs w:val="24"/>
        </w:rPr>
      </w:pPr>
      <w:r w:rsidRPr="00B83D0D">
        <w:rPr>
          <w:rFonts w:cs="Arial"/>
          <w:sz w:val="24"/>
          <w:szCs w:val="24"/>
        </w:rPr>
        <w:t>1980: Inequalities in health: report of a research working group</w:t>
      </w:r>
    </w:p>
    <w:p w14:paraId="33395A2B" w14:textId="379781B4" w:rsidR="00D878BB" w:rsidRPr="00B83D0D" w:rsidRDefault="00D878BB" w:rsidP="003507C7">
      <w:pPr>
        <w:pStyle w:val="ListParagraph"/>
        <w:numPr>
          <w:ilvl w:val="0"/>
          <w:numId w:val="5"/>
        </w:numPr>
        <w:rPr>
          <w:rFonts w:cs="Arial"/>
          <w:sz w:val="24"/>
          <w:szCs w:val="24"/>
        </w:rPr>
      </w:pPr>
      <w:r w:rsidRPr="00B83D0D">
        <w:rPr>
          <w:rFonts w:cs="Arial"/>
          <w:sz w:val="24"/>
          <w:szCs w:val="24"/>
        </w:rPr>
        <w:t>1998: Independent Inquiry into Inequalities in Health</w:t>
      </w:r>
    </w:p>
    <w:p w14:paraId="2286484C" w14:textId="2DE80E6B" w:rsidR="00D878BB" w:rsidRPr="00B83D0D" w:rsidRDefault="00D878BB" w:rsidP="003507C7">
      <w:pPr>
        <w:pStyle w:val="ListParagraph"/>
        <w:numPr>
          <w:ilvl w:val="0"/>
          <w:numId w:val="5"/>
        </w:numPr>
        <w:rPr>
          <w:rFonts w:cs="Arial"/>
          <w:sz w:val="24"/>
          <w:szCs w:val="24"/>
        </w:rPr>
      </w:pPr>
      <w:r w:rsidRPr="00B83D0D">
        <w:rPr>
          <w:rFonts w:cs="Arial"/>
          <w:sz w:val="24"/>
          <w:szCs w:val="24"/>
        </w:rPr>
        <w:t>2002: Securing our future health</w:t>
      </w:r>
    </w:p>
    <w:p w14:paraId="0D4834F7" w14:textId="43F14E30" w:rsidR="00D878BB" w:rsidRPr="00B83D0D" w:rsidRDefault="00D878BB" w:rsidP="003507C7">
      <w:pPr>
        <w:pStyle w:val="ListParagraph"/>
        <w:numPr>
          <w:ilvl w:val="0"/>
          <w:numId w:val="5"/>
        </w:numPr>
        <w:rPr>
          <w:rFonts w:cs="Arial"/>
          <w:sz w:val="24"/>
          <w:szCs w:val="24"/>
        </w:rPr>
      </w:pPr>
      <w:r w:rsidRPr="00B83D0D">
        <w:rPr>
          <w:rFonts w:cs="Arial"/>
          <w:sz w:val="24"/>
          <w:szCs w:val="24"/>
        </w:rPr>
        <w:t>2008: Fair society, healthy lives</w:t>
      </w:r>
    </w:p>
    <w:p w14:paraId="1BD4350E" w14:textId="712061C4" w:rsidR="00D878BB" w:rsidRPr="00B83D0D" w:rsidRDefault="00D878BB" w:rsidP="003507C7">
      <w:pPr>
        <w:pStyle w:val="ListParagraph"/>
        <w:numPr>
          <w:ilvl w:val="0"/>
          <w:numId w:val="5"/>
        </w:numPr>
        <w:rPr>
          <w:rFonts w:cs="Arial"/>
          <w:sz w:val="24"/>
          <w:szCs w:val="24"/>
        </w:rPr>
      </w:pPr>
      <w:r w:rsidRPr="00B83D0D">
        <w:rPr>
          <w:rFonts w:cs="Arial"/>
          <w:sz w:val="24"/>
          <w:szCs w:val="24"/>
        </w:rPr>
        <w:t>2015: Well-being of Future Generations (Wales)</w:t>
      </w:r>
      <w:r w:rsidR="00E45789" w:rsidRPr="00B83D0D">
        <w:rPr>
          <w:rFonts w:cs="Arial"/>
          <w:sz w:val="24"/>
          <w:szCs w:val="24"/>
        </w:rPr>
        <w:t xml:space="preserve"> Act</w:t>
      </w:r>
    </w:p>
    <w:p w14:paraId="5BE37C1E" w14:textId="0E41CFE3" w:rsidR="00E45789" w:rsidRPr="00B83D0D" w:rsidRDefault="00E45789" w:rsidP="003507C7">
      <w:pPr>
        <w:pStyle w:val="ListParagraph"/>
        <w:numPr>
          <w:ilvl w:val="0"/>
          <w:numId w:val="5"/>
        </w:numPr>
        <w:rPr>
          <w:rFonts w:cs="Arial"/>
          <w:sz w:val="24"/>
          <w:szCs w:val="24"/>
        </w:rPr>
      </w:pPr>
      <w:r w:rsidRPr="00B83D0D">
        <w:rPr>
          <w:rFonts w:cs="Arial"/>
          <w:sz w:val="24"/>
          <w:szCs w:val="24"/>
        </w:rPr>
        <w:t>2018: A Healthier Wales</w:t>
      </w:r>
    </w:p>
    <w:p w14:paraId="22E33073" w14:textId="2DFDDA27" w:rsidR="00E45789" w:rsidRPr="00B83D0D" w:rsidRDefault="00E45789" w:rsidP="003507C7">
      <w:pPr>
        <w:pStyle w:val="ListParagraph"/>
        <w:numPr>
          <w:ilvl w:val="0"/>
          <w:numId w:val="5"/>
        </w:numPr>
        <w:rPr>
          <w:rFonts w:cs="Arial"/>
          <w:sz w:val="24"/>
          <w:szCs w:val="24"/>
        </w:rPr>
      </w:pPr>
      <w:r w:rsidRPr="00B83D0D">
        <w:rPr>
          <w:rFonts w:cs="Arial"/>
          <w:sz w:val="24"/>
          <w:szCs w:val="24"/>
        </w:rPr>
        <w:t>2020: Build Back Fairer</w:t>
      </w:r>
    </w:p>
    <w:p w14:paraId="61F38481" w14:textId="6D47E130" w:rsidR="00E45789" w:rsidRPr="00B83D0D" w:rsidRDefault="00E45789" w:rsidP="003507C7">
      <w:pPr>
        <w:pStyle w:val="ListParagraph"/>
        <w:numPr>
          <w:ilvl w:val="0"/>
          <w:numId w:val="5"/>
        </w:numPr>
        <w:rPr>
          <w:rFonts w:cs="Arial"/>
          <w:sz w:val="24"/>
          <w:szCs w:val="24"/>
        </w:rPr>
      </w:pPr>
      <w:r w:rsidRPr="00B83D0D">
        <w:rPr>
          <w:rFonts w:cs="Arial"/>
          <w:sz w:val="24"/>
          <w:szCs w:val="24"/>
        </w:rPr>
        <w:t>202</w:t>
      </w:r>
      <w:r w:rsidR="00526C4E" w:rsidRPr="00B83D0D">
        <w:rPr>
          <w:rFonts w:cs="Arial"/>
          <w:sz w:val="24"/>
          <w:szCs w:val="24"/>
        </w:rPr>
        <w:t>0: Health Devolution commission</w:t>
      </w:r>
    </w:p>
    <w:p w14:paraId="299C5163" w14:textId="7121F948" w:rsidR="00526C4E" w:rsidRPr="00B83D0D" w:rsidRDefault="00526C4E" w:rsidP="003507C7">
      <w:pPr>
        <w:pStyle w:val="ListParagraph"/>
        <w:numPr>
          <w:ilvl w:val="0"/>
          <w:numId w:val="5"/>
        </w:numPr>
        <w:rPr>
          <w:rFonts w:cs="Arial"/>
          <w:sz w:val="24"/>
          <w:szCs w:val="24"/>
        </w:rPr>
      </w:pPr>
      <w:r w:rsidRPr="00B83D0D">
        <w:rPr>
          <w:rFonts w:cs="Arial"/>
          <w:sz w:val="24"/>
          <w:szCs w:val="24"/>
        </w:rPr>
        <w:t>2022: Equity and endurance: how can we tackle health inequalities this time</w:t>
      </w:r>
    </w:p>
    <w:p w14:paraId="4D757AA4" w14:textId="1B00DD1A" w:rsidR="00B23C09" w:rsidRPr="00B83D0D" w:rsidRDefault="00B23C09" w:rsidP="00B83D0D">
      <w:pPr>
        <w:rPr>
          <w:rFonts w:cs="Arial"/>
          <w:sz w:val="24"/>
          <w:szCs w:val="24"/>
        </w:rPr>
      </w:pPr>
      <w:r w:rsidRPr="00B83D0D">
        <w:rPr>
          <w:rFonts w:cs="Arial"/>
          <w:sz w:val="24"/>
          <w:szCs w:val="24"/>
        </w:rPr>
        <w:t xml:space="preserve">A working group, chaired by Sir Douglas Black was commissioned in 1977 by the Labour Government to investigate the variation in health outcomes across social classes and consider the causes and policy implications. The report </w:t>
      </w:r>
      <w:r w:rsidRPr="004F1A03">
        <w:rPr>
          <w:rFonts w:cs="Arial"/>
          <w:sz w:val="24"/>
          <w:szCs w:val="24"/>
        </w:rPr>
        <w:t>‘Inequalities in health: report of a research working group</w:t>
      </w:r>
      <w:r w:rsidRPr="00B83D0D">
        <w:rPr>
          <w:rFonts w:cs="Arial"/>
          <w:sz w:val="24"/>
          <w:szCs w:val="24"/>
        </w:rPr>
        <w:t>’ was published in 1980</w:t>
      </w:r>
      <w:r w:rsidR="004F1A03">
        <w:rPr>
          <w:rFonts w:cs="Arial"/>
          <w:sz w:val="24"/>
          <w:szCs w:val="24"/>
        </w:rPr>
        <w:t xml:space="preserve"> </w:t>
      </w:r>
      <w:hyperlink r:id="rId24" w:anchor="%3A~%3Atext%3DInequalities%20in%20health%3A%20report%20of%20a%20research%20working%2Clow%20rates%20of%20uptake%20by%20the%20working%20classes">
        <w:r w:rsidR="004F1A03" w:rsidRPr="004F1A03">
          <w:rPr>
            <w:color w:val="0563C1"/>
            <w:sz w:val="24"/>
            <w:szCs w:val="24"/>
            <w:u w:val="single" w:color="0563C1"/>
          </w:rPr>
          <w:t>‘Black</w:t>
        </w:r>
        <w:r w:rsidR="004F1A03" w:rsidRPr="004F1A03">
          <w:rPr>
            <w:color w:val="0563C1"/>
            <w:spacing w:val="6"/>
            <w:sz w:val="24"/>
            <w:szCs w:val="24"/>
            <w:u w:val="single" w:color="0563C1"/>
          </w:rPr>
          <w:t xml:space="preserve"> </w:t>
        </w:r>
        <w:r w:rsidR="004F1A03" w:rsidRPr="004F1A03">
          <w:rPr>
            <w:color w:val="0563C1"/>
            <w:sz w:val="24"/>
            <w:szCs w:val="24"/>
            <w:u w:val="single" w:color="0563C1"/>
          </w:rPr>
          <w:t>report’</w:t>
        </w:r>
        <w:r w:rsidR="004F1A03" w:rsidRPr="004F1A03">
          <w:rPr>
            <w:color w:val="0563C1"/>
            <w:spacing w:val="6"/>
            <w:sz w:val="24"/>
            <w:szCs w:val="24"/>
            <w:u w:val="single" w:color="0563C1"/>
          </w:rPr>
          <w:t xml:space="preserve"> </w:t>
        </w:r>
        <w:r w:rsidR="004F1A03" w:rsidRPr="004F1A03">
          <w:rPr>
            <w:color w:val="0563C1"/>
            <w:sz w:val="24"/>
            <w:szCs w:val="24"/>
            <w:u w:val="single" w:color="0563C1"/>
          </w:rPr>
          <w:t>on</w:t>
        </w:r>
        <w:r w:rsidR="004F1A03" w:rsidRPr="004F1A03">
          <w:rPr>
            <w:color w:val="0563C1"/>
            <w:spacing w:val="6"/>
            <w:sz w:val="24"/>
            <w:szCs w:val="24"/>
            <w:u w:val="single" w:color="0563C1"/>
          </w:rPr>
          <w:t xml:space="preserve"> </w:t>
        </w:r>
        <w:r w:rsidR="004F1A03" w:rsidRPr="004F1A03">
          <w:rPr>
            <w:color w:val="0563C1"/>
            <w:sz w:val="24"/>
            <w:szCs w:val="24"/>
            <w:u w:val="single" w:color="0563C1"/>
          </w:rPr>
          <w:t>health</w:t>
        </w:r>
        <w:r w:rsidR="004F1A03" w:rsidRPr="004F1A03">
          <w:rPr>
            <w:color w:val="0563C1"/>
            <w:spacing w:val="6"/>
            <w:sz w:val="24"/>
            <w:szCs w:val="24"/>
            <w:u w:val="single" w:color="0563C1"/>
          </w:rPr>
          <w:t xml:space="preserve"> </w:t>
        </w:r>
        <w:r w:rsidR="004F1A03" w:rsidRPr="004F1A03">
          <w:rPr>
            <w:color w:val="0563C1"/>
            <w:sz w:val="24"/>
            <w:szCs w:val="24"/>
            <w:u w:val="single" w:color="0563C1"/>
          </w:rPr>
          <w:t>inequalities</w:t>
        </w:r>
        <w:r w:rsidR="004F1A03" w:rsidRPr="004F1A03">
          <w:rPr>
            <w:color w:val="0563C1"/>
            <w:spacing w:val="6"/>
            <w:sz w:val="24"/>
            <w:szCs w:val="24"/>
            <w:u w:val="single" w:color="0563C1"/>
          </w:rPr>
          <w:t xml:space="preserve"> </w:t>
        </w:r>
        <w:r w:rsidR="004F1A03" w:rsidRPr="004F1A03">
          <w:rPr>
            <w:color w:val="0563C1"/>
            <w:sz w:val="24"/>
            <w:szCs w:val="24"/>
            <w:u w:val="single" w:color="0563C1"/>
          </w:rPr>
          <w:t>|</w:t>
        </w:r>
        <w:r w:rsidR="004F1A03" w:rsidRPr="004F1A03">
          <w:rPr>
            <w:color w:val="0563C1"/>
            <w:spacing w:val="6"/>
            <w:sz w:val="24"/>
            <w:szCs w:val="24"/>
            <w:u w:val="single" w:color="0563C1"/>
          </w:rPr>
          <w:t xml:space="preserve"> </w:t>
        </w:r>
        <w:r w:rsidR="004F1A03" w:rsidRPr="004F1A03">
          <w:rPr>
            <w:color w:val="0563C1"/>
            <w:sz w:val="24"/>
            <w:szCs w:val="24"/>
            <w:u w:val="single" w:color="0563C1"/>
          </w:rPr>
          <w:t>Policy</w:t>
        </w:r>
        <w:r w:rsidR="004F1A03" w:rsidRPr="004F1A03">
          <w:rPr>
            <w:color w:val="0563C1"/>
            <w:spacing w:val="6"/>
            <w:sz w:val="24"/>
            <w:szCs w:val="24"/>
            <w:u w:val="single" w:color="0563C1"/>
          </w:rPr>
          <w:t xml:space="preserve"> </w:t>
        </w:r>
        <w:r w:rsidR="004F1A03" w:rsidRPr="004F1A03">
          <w:rPr>
            <w:color w:val="0563C1"/>
            <w:spacing w:val="-2"/>
            <w:sz w:val="24"/>
            <w:szCs w:val="24"/>
            <w:u w:val="single" w:color="0563C1"/>
          </w:rPr>
          <w:t>Navigator</w:t>
        </w:r>
      </w:hyperlink>
      <w:r w:rsidRPr="00B83D0D">
        <w:rPr>
          <w:rFonts w:cs="Arial"/>
          <w:sz w:val="24"/>
          <w:szCs w:val="24"/>
        </w:rPr>
        <w:t>.</w:t>
      </w:r>
    </w:p>
    <w:p w14:paraId="2B10FEED" w14:textId="4E9C013B" w:rsidR="007E2D5F" w:rsidRPr="00B83D0D" w:rsidRDefault="00B23C09" w:rsidP="00B83D0D">
      <w:pPr>
        <w:rPr>
          <w:rFonts w:cs="Arial"/>
          <w:sz w:val="24"/>
          <w:szCs w:val="24"/>
        </w:rPr>
      </w:pPr>
      <w:r w:rsidRPr="00B83D0D">
        <w:rPr>
          <w:rFonts w:cs="Arial"/>
          <w:sz w:val="24"/>
          <w:szCs w:val="24"/>
        </w:rPr>
        <w:t>They found that there were differences in death rates across the social groups with those in lower socioeconomic groups suffering higher rates of mortality. It also found inequalities in access to health services, particularly preventative services with low rates of uptake by those in lower socioeconomic groups. Their recommendations focused on not</w:t>
      </w:r>
      <w:r w:rsidR="001D04AC" w:rsidRPr="00B83D0D">
        <w:rPr>
          <w:rFonts w:cs="Arial"/>
          <w:sz w:val="24"/>
          <w:szCs w:val="24"/>
        </w:rPr>
        <w:t xml:space="preserve"> </w:t>
      </w:r>
      <w:r w:rsidRPr="00B83D0D">
        <w:rPr>
          <w:rFonts w:cs="Arial"/>
          <w:sz w:val="24"/>
          <w:szCs w:val="24"/>
        </w:rPr>
        <w:t xml:space="preserve">only increased spending on community health and primary care, but also broader social policy such as increasing child </w:t>
      </w:r>
      <w:r w:rsidR="00F94E47" w:rsidRPr="00B83D0D">
        <w:rPr>
          <w:rFonts w:cs="Arial"/>
          <w:sz w:val="24"/>
          <w:szCs w:val="24"/>
        </w:rPr>
        <w:t>benefit,</w:t>
      </w:r>
      <w:r w:rsidRPr="00B83D0D">
        <w:rPr>
          <w:rFonts w:cs="Arial"/>
          <w:sz w:val="24"/>
          <w:szCs w:val="24"/>
        </w:rPr>
        <w:t xml:space="preserve"> improving housing and agreeing minimum working conditions with unions. Due to a change in government at the time of publishing, the recommendations were not accepted or endorsed at the time.</w:t>
      </w:r>
    </w:p>
    <w:p w14:paraId="019AA0C5" w14:textId="4ECDF85E" w:rsidR="000A6817" w:rsidRPr="00B83D0D" w:rsidRDefault="000A6817" w:rsidP="00B83D0D">
      <w:pPr>
        <w:rPr>
          <w:rFonts w:cs="Arial"/>
          <w:sz w:val="24"/>
          <w:szCs w:val="24"/>
        </w:rPr>
      </w:pPr>
      <w:r w:rsidRPr="004F1A03">
        <w:rPr>
          <w:rFonts w:cs="Arial"/>
          <w:sz w:val="24"/>
          <w:szCs w:val="24"/>
        </w:rPr>
        <w:t>An ‘Independent Inquiry into Inequalities in Health’</w:t>
      </w:r>
      <w:r w:rsidR="004F1A03" w:rsidRPr="004F1A03">
        <w:rPr>
          <w:rFonts w:cs="Arial"/>
          <w:sz w:val="24"/>
          <w:szCs w:val="24"/>
        </w:rPr>
        <w:t xml:space="preserve"> </w:t>
      </w:r>
      <w:hyperlink r:id="rId25">
        <w:r w:rsidR="004F1A03" w:rsidRPr="004F1A03">
          <w:rPr>
            <w:rFonts w:cs="Arial"/>
            <w:color w:val="0563C1"/>
            <w:w w:val="105"/>
            <w:sz w:val="24"/>
            <w:szCs w:val="24"/>
            <w:u w:val="single" w:color="0563C1"/>
          </w:rPr>
          <w:t>ih.pdf</w:t>
        </w:r>
        <w:r w:rsidR="004F1A03" w:rsidRPr="004F1A03">
          <w:rPr>
            <w:rFonts w:cs="Arial"/>
            <w:color w:val="0563C1"/>
            <w:spacing w:val="10"/>
            <w:w w:val="105"/>
            <w:sz w:val="24"/>
            <w:szCs w:val="24"/>
            <w:u w:val="single" w:color="0563C1"/>
          </w:rPr>
          <w:t xml:space="preserve"> </w:t>
        </w:r>
        <w:r w:rsidR="004F1A03" w:rsidRPr="004F1A03">
          <w:rPr>
            <w:rFonts w:cs="Arial"/>
            <w:color w:val="0563C1"/>
            <w:spacing w:val="-2"/>
            <w:w w:val="105"/>
            <w:sz w:val="24"/>
            <w:szCs w:val="24"/>
            <w:u w:val="single" w:color="0563C1"/>
          </w:rPr>
          <w:t>publishing.service.gov.uk)</w:t>
        </w:r>
      </w:hyperlink>
      <w:r w:rsidRPr="00B83D0D">
        <w:rPr>
          <w:rFonts w:cs="Arial"/>
          <w:sz w:val="24"/>
          <w:szCs w:val="24"/>
        </w:rPr>
        <w:t xml:space="preserve">, </w:t>
      </w:r>
      <w:r w:rsidR="004F1A03">
        <w:rPr>
          <w:rFonts w:cs="Arial"/>
          <w:sz w:val="24"/>
          <w:szCs w:val="24"/>
        </w:rPr>
        <w:t xml:space="preserve"> </w:t>
      </w:r>
      <w:r w:rsidRPr="00B83D0D">
        <w:rPr>
          <w:rFonts w:cs="Arial"/>
          <w:sz w:val="24"/>
          <w:szCs w:val="24"/>
        </w:rPr>
        <w:t>chaired by Sir Donald Acheson published their report in 1998. The purpose was to inform the government’s public health strategy. It made a number of recommendations on a range of areas relating to health, environmental and social factors with many involving a re-distribution of wealth but also importantly introducing health impact assessments for all policies that were likely to have a direct or indirect impact on health and health inequalities. These included placing a partnership duty on the NHS executive and regional government to ensure local partnerships between health and local government.</w:t>
      </w:r>
    </w:p>
    <w:p w14:paraId="6AB334A0" w14:textId="7684C2DA" w:rsidR="0006435D" w:rsidRPr="00B83D0D" w:rsidRDefault="0006435D" w:rsidP="00B83D0D">
      <w:pPr>
        <w:rPr>
          <w:rFonts w:cs="Arial"/>
          <w:sz w:val="24"/>
          <w:szCs w:val="24"/>
        </w:rPr>
      </w:pPr>
      <w:r w:rsidRPr="00B83D0D">
        <w:rPr>
          <w:rFonts w:cs="Arial"/>
          <w:sz w:val="24"/>
          <w:szCs w:val="24"/>
        </w:rPr>
        <w:lastRenderedPageBreak/>
        <w:t xml:space="preserve">Sir Derek Wanless was appointed by HM Treasury to lead the </w:t>
      </w:r>
      <w:r w:rsidRPr="00A8033A">
        <w:rPr>
          <w:rFonts w:cs="Arial"/>
          <w:sz w:val="24"/>
          <w:szCs w:val="24"/>
        </w:rPr>
        <w:t>‘Securing our future health’</w:t>
      </w:r>
      <w:r w:rsidR="00A8033A">
        <w:rPr>
          <w:rFonts w:cs="Arial"/>
          <w:b/>
          <w:bCs/>
          <w:sz w:val="24"/>
          <w:szCs w:val="24"/>
        </w:rPr>
        <w:t xml:space="preserve"> </w:t>
      </w:r>
      <w:r w:rsidRPr="00B83D0D">
        <w:rPr>
          <w:rFonts w:cs="Arial"/>
          <w:sz w:val="24"/>
          <w:szCs w:val="24"/>
        </w:rPr>
        <w:t>review to examine the long-term trends affecting the health service</w:t>
      </w:r>
      <w:r w:rsidR="00A8033A">
        <w:rPr>
          <w:rFonts w:cs="Arial"/>
          <w:sz w:val="24"/>
          <w:szCs w:val="24"/>
        </w:rPr>
        <w:t xml:space="preserve"> </w:t>
      </w:r>
      <w:hyperlink r:id="rId26">
        <w:r w:rsidR="00A8033A" w:rsidRPr="00A8033A">
          <w:rPr>
            <w:color w:val="0563C1"/>
            <w:sz w:val="24"/>
            <w:szCs w:val="24"/>
            <w:u w:val="single" w:color="0563C1"/>
          </w:rPr>
          <w:t>‘Securing</w:t>
        </w:r>
        <w:r w:rsidR="00A8033A" w:rsidRPr="00A8033A">
          <w:rPr>
            <w:color w:val="0563C1"/>
            <w:spacing w:val="3"/>
            <w:sz w:val="24"/>
            <w:szCs w:val="24"/>
            <w:u w:val="single" w:color="0563C1"/>
          </w:rPr>
          <w:t xml:space="preserve"> </w:t>
        </w:r>
        <w:r w:rsidR="00A8033A" w:rsidRPr="00A8033A">
          <w:rPr>
            <w:color w:val="0563C1"/>
            <w:sz w:val="24"/>
            <w:szCs w:val="24"/>
            <w:u w:val="single" w:color="0563C1"/>
          </w:rPr>
          <w:t>our</w:t>
        </w:r>
        <w:r w:rsidR="00A8033A" w:rsidRPr="00A8033A">
          <w:rPr>
            <w:color w:val="0563C1"/>
            <w:spacing w:val="3"/>
            <w:sz w:val="24"/>
            <w:szCs w:val="24"/>
            <w:u w:val="single" w:color="0563C1"/>
          </w:rPr>
          <w:t xml:space="preserve"> </w:t>
        </w:r>
        <w:r w:rsidR="00A8033A" w:rsidRPr="00A8033A">
          <w:rPr>
            <w:color w:val="0563C1"/>
            <w:sz w:val="24"/>
            <w:szCs w:val="24"/>
            <w:u w:val="single" w:color="0563C1"/>
          </w:rPr>
          <w:t>future</w:t>
        </w:r>
        <w:r w:rsidR="00A8033A" w:rsidRPr="00A8033A">
          <w:rPr>
            <w:color w:val="0563C1"/>
            <w:spacing w:val="3"/>
            <w:sz w:val="24"/>
            <w:szCs w:val="24"/>
            <w:u w:val="single" w:color="0563C1"/>
          </w:rPr>
          <w:t xml:space="preserve"> </w:t>
        </w:r>
        <w:r w:rsidR="00A8033A" w:rsidRPr="00A8033A">
          <w:rPr>
            <w:color w:val="0563C1"/>
            <w:sz w:val="24"/>
            <w:szCs w:val="24"/>
            <w:u w:val="single" w:color="0563C1"/>
          </w:rPr>
          <w:t>health’</w:t>
        </w:r>
        <w:r w:rsidR="00A8033A" w:rsidRPr="00A8033A">
          <w:rPr>
            <w:color w:val="0563C1"/>
            <w:spacing w:val="3"/>
            <w:sz w:val="24"/>
            <w:szCs w:val="24"/>
            <w:u w:val="single" w:color="0563C1"/>
          </w:rPr>
          <w:t xml:space="preserve"> </w:t>
        </w:r>
        <w:r w:rsidR="00A8033A" w:rsidRPr="00A8033A">
          <w:rPr>
            <w:color w:val="0563C1"/>
            <w:sz w:val="24"/>
            <w:szCs w:val="24"/>
            <w:u w:val="single" w:color="0563C1"/>
          </w:rPr>
          <w:t>review</w:t>
        </w:r>
        <w:r w:rsidR="00A8033A" w:rsidRPr="00A8033A">
          <w:rPr>
            <w:color w:val="0563C1"/>
            <w:spacing w:val="3"/>
            <w:sz w:val="24"/>
            <w:szCs w:val="24"/>
            <w:u w:val="single" w:color="0563C1"/>
          </w:rPr>
          <w:t xml:space="preserve"> </w:t>
        </w:r>
        <w:r w:rsidR="00A8033A" w:rsidRPr="00A8033A">
          <w:rPr>
            <w:color w:val="0563C1"/>
            <w:sz w:val="24"/>
            <w:szCs w:val="24"/>
            <w:u w:val="single" w:color="0563C1"/>
          </w:rPr>
          <w:t>|</w:t>
        </w:r>
        <w:r w:rsidR="00A8033A" w:rsidRPr="00A8033A">
          <w:rPr>
            <w:color w:val="0563C1"/>
            <w:spacing w:val="4"/>
            <w:sz w:val="24"/>
            <w:szCs w:val="24"/>
            <w:u w:val="single" w:color="0563C1"/>
          </w:rPr>
          <w:t xml:space="preserve"> </w:t>
        </w:r>
        <w:r w:rsidR="00A8033A" w:rsidRPr="00A8033A">
          <w:rPr>
            <w:color w:val="0563C1"/>
            <w:sz w:val="24"/>
            <w:szCs w:val="24"/>
            <w:u w:val="single" w:color="0563C1"/>
          </w:rPr>
          <w:t>Policy</w:t>
        </w:r>
        <w:r w:rsidR="00A8033A" w:rsidRPr="00A8033A">
          <w:rPr>
            <w:color w:val="0563C1"/>
            <w:spacing w:val="3"/>
            <w:sz w:val="24"/>
            <w:szCs w:val="24"/>
            <w:u w:val="single" w:color="0563C1"/>
          </w:rPr>
          <w:t xml:space="preserve"> </w:t>
        </w:r>
        <w:r w:rsidR="00A8033A" w:rsidRPr="00A8033A">
          <w:rPr>
            <w:color w:val="0563C1"/>
            <w:spacing w:val="-2"/>
            <w:sz w:val="24"/>
            <w:szCs w:val="24"/>
            <w:u w:val="single" w:color="0563C1"/>
          </w:rPr>
          <w:t>Navigator</w:t>
        </w:r>
      </w:hyperlink>
      <w:r w:rsidRPr="00B83D0D">
        <w:rPr>
          <w:rFonts w:cs="Arial"/>
          <w:sz w:val="24"/>
          <w:szCs w:val="24"/>
        </w:rPr>
        <w:t>. The review, published in 2002, attempted to quantify the resources needed to keep the health service comprehensive and available to all. They observed that the rise in the ageing population would have as great a pressure on social services as it would on health services and that ‘very substantial increase’ in resources for both health and social care services would be required to withstand the pressure.</w:t>
      </w:r>
    </w:p>
    <w:p w14:paraId="2F47308D" w14:textId="77F6D03D" w:rsidR="0006435D" w:rsidRPr="00B83D0D" w:rsidRDefault="0006435D" w:rsidP="00B83D0D">
      <w:pPr>
        <w:rPr>
          <w:rFonts w:cs="Arial"/>
          <w:sz w:val="24"/>
          <w:szCs w:val="24"/>
        </w:rPr>
      </w:pPr>
      <w:r w:rsidRPr="00B83D0D">
        <w:rPr>
          <w:rFonts w:cs="Arial"/>
          <w:sz w:val="24"/>
          <w:szCs w:val="24"/>
        </w:rPr>
        <w:t>However, improvements in productivity and the delivery of high-quality public health and preventative services could result in savings that might partially reduce the expected funding gap. It also found that there was excessive focus on acute care services over health improvement and maintenance interventions as well as a lack of investment in social care, compared to the levels of investment in health.</w:t>
      </w:r>
    </w:p>
    <w:p w14:paraId="78540B8C" w14:textId="4B5FA892" w:rsidR="008A58A9" w:rsidRPr="00A8033A" w:rsidRDefault="008A58A9" w:rsidP="00B83D0D">
      <w:pPr>
        <w:rPr>
          <w:rFonts w:cs="Arial"/>
          <w:sz w:val="24"/>
          <w:szCs w:val="24"/>
        </w:rPr>
      </w:pPr>
      <w:r w:rsidRPr="00B83D0D">
        <w:rPr>
          <w:rFonts w:cs="Arial"/>
          <w:sz w:val="24"/>
          <w:szCs w:val="24"/>
        </w:rPr>
        <w:t>In 2008, Sir Michael Marmot was commissioned to suggest cost-effective strategies to reduce health inequalities. The subsequent ‘</w:t>
      </w:r>
      <w:r w:rsidRPr="00A8033A">
        <w:rPr>
          <w:rFonts w:cs="Arial"/>
          <w:sz w:val="24"/>
          <w:szCs w:val="24"/>
        </w:rPr>
        <w:t>Fair society, healthy lives’</w:t>
      </w:r>
      <w:r w:rsidR="00A8033A">
        <w:rPr>
          <w:rFonts w:cs="Arial"/>
          <w:b/>
          <w:bCs/>
          <w:sz w:val="24"/>
          <w:szCs w:val="24"/>
        </w:rPr>
        <w:t xml:space="preserve"> </w:t>
      </w:r>
      <w:hyperlink r:id="rId27">
        <w:r w:rsidR="00A8033A" w:rsidRPr="00A8033A">
          <w:rPr>
            <w:color w:val="0563C1"/>
            <w:sz w:val="24"/>
            <w:szCs w:val="24"/>
            <w:u w:val="single" w:color="0563C1"/>
          </w:rPr>
          <w:t>Fair</w:t>
        </w:r>
        <w:r w:rsidR="00A8033A" w:rsidRPr="00A8033A">
          <w:rPr>
            <w:color w:val="0563C1"/>
            <w:spacing w:val="-10"/>
            <w:sz w:val="24"/>
            <w:szCs w:val="24"/>
            <w:u w:val="single" w:color="0563C1"/>
          </w:rPr>
          <w:t xml:space="preserve"> </w:t>
        </w:r>
        <w:r w:rsidR="00A8033A" w:rsidRPr="00A8033A">
          <w:rPr>
            <w:color w:val="0563C1"/>
            <w:sz w:val="24"/>
            <w:szCs w:val="24"/>
            <w:u w:val="single" w:color="0563C1"/>
          </w:rPr>
          <w:t>Society</w:t>
        </w:r>
        <w:r w:rsidR="00A8033A" w:rsidRPr="00A8033A">
          <w:rPr>
            <w:color w:val="0563C1"/>
            <w:spacing w:val="-9"/>
            <w:sz w:val="24"/>
            <w:szCs w:val="24"/>
            <w:u w:val="single" w:color="0563C1"/>
          </w:rPr>
          <w:t xml:space="preserve"> </w:t>
        </w:r>
        <w:r w:rsidR="00A8033A" w:rsidRPr="00A8033A">
          <w:rPr>
            <w:color w:val="0563C1"/>
            <w:sz w:val="24"/>
            <w:szCs w:val="24"/>
            <w:u w:val="single" w:color="0563C1"/>
          </w:rPr>
          <w:t>Healthy</w:t>
        </w:r>
        <w:r w:rsidR="00A8033A" w:rsidRPr="00A8033A">
          <w:rPr>
            <w:color w:val="0563C1"/>
            <w:spacing w:val="-10"/>
            <w:sz w:val="24"/>
            <w:szCs w:val="24"/>
            <w:u w:val="single" w:color="0563C1"/>
          </w:rPr>
          <w:t xml:space="preserve"> </w:t>
        </w:r>
        <w:r w:rsidR="00A8033A" w:rsidRPr="00A8033A">
          <w:rPr>
            <w:color w:val="0563C1"/>
            <w:sz w:val="24"/>
            <w:szCs w:val="24"/>
            <w:u w:val="single" w:color="0563C1"/>
          </w:rPr>
          <w:t>Lives</w:t>
        </w:r>
        <w:r w:rsidR="00A8033A" w:rsidRPr="00A8033A">
          <w:rPr>
            <w:color w:val="0563C1"/>
            <w:spacing w:val="-9"/>
            <w:sz w:val="24"/>
            <w:szCs w:val="24"/>
            <w:u w:val="single" w:color="0563C1"/>
          </w:rPr>
          <w:t xml:space="preserve"> </w:t>
        </w:r>
        <w:r w:rsidR="00A8033A" w:rsidRPr="00A8033A">
          <w:rPr>
            <w:color w:val="0563C1"/>
            <w:sz w:val="24"/>
            <w:szCs w:val="24"/>
            <w:u w:val="single" w:color="0563C1"/>
          </w:rPr>
          <w:t>(The</w:t>
        </w:r>
        <w:r w:rsidR="00A8033A" w:rsidRPr="00A8033A">
          <w:rPr>
            <w:color w:val="0563C1"/>
            <w:spacing w:val="-10"/>
            <w:sz w:val="24"/>
            <w:szCs w:val="24"/>
            <w:u w:val="single" w:color="0563C1"/>
          </w:rPr>
          <w:t xml:space="preserve"> </w:t>
        </w:r>
        <w:r w:rsidR="00A8033A" w:rsidRPr="00A8033A">
          <w:rPr>
            <w:color w:val="0563C1"/>
            <w:sz w:val="24"/>
            <w:szCs w:val="24"/>
            <w:u w:val="single" w:color="0563C1"/>
          </w:rPr>
          <w:t>Marmot</w:t>
        </w:r>
        <w:r w:rsidR="00A8033A" w:rsidRPr="00A8033A">
          <w:rPr>
            <w:color w:val="0563C1"/>
            <w:spacing w:val="-9"/>
            <w:sz w:val="24"/>
            <w:szCs w:val="24"/>
            <w:u w:val="single" w:color="0563C1"/>
          </w:rPr>
          <w:t xml:space="preserve"> </w:t>
        </w:r>
        <w:r w:rsidR="00A8033A" w:rsidRPr="00A8033A">
          <w:rPr>
            <w:color w:val="0563C1"/>
            <w:sz w:val="24"/>
            <w:szCs w:val="24"/>
            <w:u w:val="single" w:color="0563C1"/>
          </w:rPr>
          <w:t>Review)</w:t>
        </w:r>
        <w:r w:rsidR="00A8033A" w:rsidRPr="00A8033A">
          <w:rPr>
            <w:color w:val="0563C1"/>
            <w:spacing w:val="-9"/>
            <w:sz w:val="24"/>
            <w:szCs w:val="24"/>
            <w:u w:val="single" w:color="0563C1"/>
          </w:rPr>
          <w:t xml:space="preserve"> </w:t>
        </w:r>
        <w:r w:rsidR="00A8033A" w:rsidRPr="00A8033A">
          <w:rPr>
            <w:color w:val="0563C1"/>
            <w:sz w:val="24"/>
            <w:szCs w:val="24"/>
            <w:u w:val="single" w:color="0563C1"/>
          </w:rPr>
          <w:t>-</w:t>
        </w:r>
        <w:r w:rsidR="00A8033A" w:rsidRPr="00A8033A">
          <w:rPr>
            <w:color w:val="0563C1"/>
            <w:spacing w:val="-10"/>
            <w:sz w:val="24"/>
            <w:szCs w:val="24"/>
            <w:u w:val="single" w:color="0563C1"/>
          </w:rPr>
          <w:t xml:space="preserve"> </w:t>
        </w:r>
        <w:r w:rsidR="00A8033A" w:rsidRPr="00A8033A">
          <w:rPr>
            <w:color w:val="0563C1"/>
            <w:sz w:val="24"/>
            <w:szCs w:val="24"/>
            <w:u w:val="single" w:color="0563C1"/>
          </w:rPr>
          <w:t>IHE</w:t>
        </w:r>
        <w:r w:rsidR="00A8033A" w:rsidRPr="00A8033A">
          <w:rPr>
            <w:color w:val="0563C1"/>
            <w:spacing w:val="-9"/>
            <w:sz w:val="24"/>
            <w:szCs w:val="24"/>
            <w:u w:val="single" w:color="0563C1"/>
          </w:rPr>
          <w:t xml:space="preserve"> </w:t>
        </w:r>
        <w:r w:rsidR="00A8033A" w:rsidRPr="00A8033A">
          <w:rPr>
            <w:color w:val="0563C1"/>
            <w:spacing w:val="-2"/>
            <w:sz w:val="24"/>
            <w:szCs w:val="24"/>
            <w:u w:val="single" w:color="0563C1"/>
          </w:rPr>
          <w:t>(instituteofhealthequity.org)</w:t>
        </w:r>
      </w:hyperlink>
      <w:r w:rsidRPr="00A8033A">
        <w:rPr>
          <w:rFonts w:cs="Arial"/>
          <w:sz w:val="24"/>
          <w:szCs w:val="24"/>
        </w:rPr>
        <w:t xml:space="preserve"> report published in 2010 found that there were wide variations in life expectancy between areas; that people in more socioeconomically deprived neighbourhoods died earlier and tended to live with disabilities</w:t>
      </w:r>
      <w:r w:rsidR="00641C18" w:rsidRPr="00A8033A">
        <w:rPr>
          <w:rFonts w:cs="Arial"/>
          <w:sz w:val="24"/>
          <w:szCs w:val="24"/>
        </w:rPr>
        <w:t xml:space="preserve"> </w:t>
      </w:r>
      <w:r w:rsidRPr="00A8033A">
        <w:rPr>
          <w:rFonts w:cs="Arial"/>
          <w:sz w:val="24"/>
          <w:szCs w:val="24"/>
        </w:rPr>
        <w:t>for most of their lives; that there was a distinct social gradient on health inequalities and that the health status and inequalities could be determined by factors such as the environment, income, housing, education, disability and others.</w:t>
      </w:r>
    </w:p>
    <w:p w14:paraId="45829D21" w14:textId="3C431C22" w:rsidR="0080589B" w:rsidRPr="00B83D0D" w:rsidRDefault="008A58A9" w:rsidP="00B83D0D">
      <w:pPr>
        <w:rPr>
          <w:rFonts w:cs="Arial"/>
          <w:sz w:val="24"/>
          <w:szCs w:val="24"/>
        </w:rPr>
      </w:pPr>
      <w:r w:rsidRPr="00B83D0D">
        <w:rPr>
          <w:rFonts w:cs="Arial"/>
          <w:sz w:val="24"/>
          <w:szCs w:val="24"/>
        </w:rPr>
        <w:t xml:space="preserve">Marmot argued that health inequalities were largely preventable, but that tackling them </w:t>
      </w:r>
      <w:r w:rsidR="00641C18" w:rsidRPr="00B83D0D">
        <w:rPr>
          <w:rFonts w:cs="Arial"/>
          <w:sz w:val="24"/>
          <w:szCs w:val="24"/>
        </w:rPr>
        <w:t>w</w:t>
      </w:r>
      <w:r w:rsidRPr="00B83D0D">
        <w:rPr>
          <w:rFonts w:cs="Arial"/>
          <w:sz w:val="24"/>
          <w:szCs w:val="24"/>
        </w:rPr>
        <w:t>ould require action across all the social determinants of health. He also made the argument that it was not only a moral necessity to ensure good health and well-being was spread evenly across the population but also an economic argument for tackling inequalities.</w:t>
      </w:r>
    </w:p>
    <w:p w14:paraId="1B1E41D7" w14:textId="77777777" w:rsidR="0080589B" w:rsidRDefault="0080589B" w:rsidP="0075670A">
      <w:pPr>
        <w:pStyle w:val="Subsectionheading"/>
        <w:rPr>
          <w:lang w:val="en-US"/>
        </w:rPr>
      </w:pPr>
      <w:r w:rsidRPr="00B83D0D">
        <w:rPr>
          <w:lang w:val="en-US"/>
        </w:rPr>
        <w:t>To achieve better health and well-being for all, the report set out two policy goals:</w:t>
      </w:r>
    </w:p>
    <w:p w14:paraId="7665DC8D" w14:textId="77777777" w:rsidR="00E56B5E" w:rsidRPr="00B83D0D" w:rsidRDefault="00E56B5E" w:rsidP="0075670A">
      <w:pPr>
        <w:pStyle w:val="Subsectionheading"/>
        <w:rPr>
          <w:lang w:val="en-US"/>
        </w:rPr>
      </w:pPr>
    </w:p>
    <w:p w14:paraId="72D083A2" w14:textId="77777777" w:rsidR="0080589B" w:rsidRPr="00A8033A" w:rsidRDefault="0080589B" w:rsidP="003507C7">
      <w:pPr>
        <w:pStyle w:val="ListParagraph"/>
        <w:numPr>
          <w:ilvl w:val="0"/>
          <w:numId w:val="23"/>
        </w:numPr>
        <w:rPr>
          <w:rFonts w:cs="Arial"/>
          <w:sz w:val="24"/>
          <w:szCs w:val="24"/>
          <w:lang w:val="en-US"/>
        </w:rPr>
      </w:pPr>
      <w:r w:rsidRPr="00A8033A">
        <w:rPr>
          <w:rFonts w:cs="Arial"/>
          <w:sz w:val="24"/>
          <w:szCs w:val="24"/>
          <w:lang w:val="en-US"/>
        </w:rPr>
        <w:t>to create a society that enabled individuals to maximise individual and community potential</w:t>
      </w:r>
    </w:p>
    <w:p w14:paraId="4456D656" w14:textId="77777777" w:rsidR="0080589B" w:rsidRPr="00A8033A" w:rsidRDefault="0080589B" w:rsidP="003507C7">
      <w:pPr>
        <w:pStyle w:val="ListParagraph"/>
        <w:numPr>
          <w:ilvl w:val="0"/>
          <w:numId w:val="23"/>
        </w:numPr>
        <w:rPr>
          <w:rFonts w:cs="Arial"/>
          <w:sz w:val="24"/>
          <w:szCs w:val="24"/>
          <w:lang w:val="en-US"/>
        </w:rPr>
      </w:pPr>
      <w:r w:rsidRPr="00A8033A">
        <w:rPr>
          <w:rFonts w:cs="Arial"/>
          <w:sz w:val="24"/>
          <w:szCs w:val="24"/>
          <w:lang w:val="en-US"/>
        </w:rPr>
        <w:t>that social justice, sustainability and health must be at the centre of all policies.</w:t>
      </w:r>
    </w:p>
    <w:p w14:paraId="52697E14" w14:textId="311822A7" w:rsidR="0080589B" w:rsidRPr="00B83D0D" w:rsidRDefault="0080589B" w:rsidP="00B83D0D">
      <w:pPr>
        <w:rPr>
          <w:rFonts w:cs="Arial"/>
          <w:sz w:val="24"/>
          <w:szCs w:val="24"/>
          <w:lang w:val="en-US"/>
        </w:rPr>
      </w:pPr>
      <w:r w:rsidRPr="00B83D0D">
        <w:rPr>
          <w:rFonts w:cs="Arial"/>
          <w:sz w:val="24"/>
          <w:szCs w:val="24"/>
          <w:lang w:val="en-US"/>
        </w:rPr>
        <w:t>They grouped their recommendations under six policy objectives and recognised the different life stages that would require different types of support and that to realise these objectives, the NHS, central and local government would need to work together. The six original policy objectives were:</w:t>
      </w:r>
    </w:p>
    <w:p w14:paraId="3416A121" w14:textId="77777777" w:rsidR="0080589B" w:rsidRPr="00A8033A" w:rsidRDefault="0080589B" w:rsidP="003507C7">
      <w:pPr>
        <w:pStyle w:val="ListParagraph"/>
        <w:numPr>
          <w:ilvl w:val="0"/>
          <w:numId w:val="24"/>
        </w:numPr>
        <w:rPr>
          <w:rFonts w:cs="Arial"/>
          <w:sz w:val="24"/>
          <w:szCs w:val="24"/>
          <w:lang w:val="en-US"/>
        </w:rPr>
      </w:pPr>
      <w:r w:rsidRPr="00A8033A">
        <w:rPr>
          <w:rFonts w:cs="Arial"/>
          <w:sz w:val="24"/>
          <w:szCs w:val="24"/>
          <w:lang w:val="en-US"/>
        </w:rPr>
        <w:t>giving every child the best start in life</w:t>
      </w:r>
    </w:p>
    <w:p w14:paraId="63303CFD" w14:textId="77777777" w:rsidR="0080589B" w:rsidRPr="00A8033A" w:rsidRDefault="0080589B" w:rsidP="003507C7">
      <w:pPr>
        <w:pStyle w:val="ListParagraph"/>
        <w:numPr>
          <w:ilvl w:val="0"/>
          <w:numId w:val="24"/>
        </w:numPr>
        <w:rPr>
          <w:rFonts w:cs="Arial"/>
          <w:sz w:val="24"/>
          <w:szCs w:val="24"/>
          <w:lang w:val="en-US"/>
        </w:rPr>
      </w:pPr>
      <w:r w:rsidRPr="00A8033A">
        <w:rPr>
          <w:rFonts w:cs="Arial"/>
          <w:sz w:val="24"/>
          <w:szCs w:val="24"/>
          <w:lang w:val="en-US"/>
        </w:rPr>
        <w:t>enabling all children, young people and adults to maximise their capabilities and have control over their lives</w:t>
      </w:r>
    </w:p>
    <w:p w14:paraId="4CA0931F" w14:textId="77777777" w:rsidR="0080589B" w:rsidRPr="00A8033A" w:rsidRDefault="0080589B" w:rsidP="003507C7">
      <w:pPr>
        <w:pStyle w:val="ListParagraph"/>
        <w:numPr>
          <w:ilvl w:val="0"/>
          <w:numId w:val="24"/>
        </w:numPr>
        <w:rPr>
          <w:rFonts w:cs="Arial"/>
          <w:sz w:val="24"/>
          <w:szCs w:val="24"/>
          <w:lang w:val="en-US"/>
        </w:rPr>
      </w:pPr>
      <w:r w:rsidRPr="00A8033A">
        <w:rPr>
          <w:rFonts w:cs="Arial"/>
          <w:sz w:val="24"/>
          <w:szCs w:val="24"/>
          <w:lang w:val="en-US"/>
        </w:rPr>
        <w:lastRenderedPageBreak/>
        <w:t>creating fair employment and good work for all</w:t>
      </w:r>
    </w:p>
    <w:p w14:paraId="4738E49A" w14:textId="77777777" w:rsidR="0080589B" w:rsidRPr="00A8033A" w:rsidRDefault="0080589B" w:rsidP="003507C7">
      <w:pPr>
        <w:pStyle w:val="ListParagraph"/>
        <w:numPr>
          <w:ilvl w:val="0"/>
          <w:numId w:val="24"/>
        </w:numPr>
        <w:rPr>
          <w:rFonts w:cs="Arial"/>
          <w:sz w:val="24"/>
          <w:szCs w:val="24"/>
          <w:lang w:val="en-US"/>
        </w:rPr>
      </w:pPr>
      <w:r w:rsidRPr="00A8033A">
        <w:rPr>
          <w:rFonts w:cs="Arial"/>
          <w:sz w:val="24"/>
          <w:szCs w:val="24"/>
          <w:lang w:val="en-US"/>
        </w:rPr>
        <w:t>ensuring a healthy standard of living for all</w:t>
      </w:r>
    </w:p>
    <w:p w14:paraId="6CA6C7B4" w14:textId="77777777" w:rsidR="0080589B" w:rsidRPr="00A8033A" w:rsidRDefault="0080589B" w:rsidP="003507C7">
      <w:pPr>
        <w:pStyle w:val="ListParagraph"/>
        <w:numPr>
          <w:ilvl w:val="0"/>
          <w:numId w:val="24"/>
        </w:numPr>
        <w:rPr>
          <w:rFonts w:cs="Arial"/>
          <w:sz w:val="24"/>
          <w:szCs w:val="24"/>
          <w:lang w:val="en-US"/>
        </w:rPr>
      </w:pPr>
      <w:r w:rsidRPr="00A8033A">
        <w:rPr>
          <w:rFonts w:cs="Arial"/>
          <w:sz w:val="24"/>
          <w:szCs w:val="24"/>
          <w:lang w:val="en-US"/>
        </w:rPr>
        <w:t>creating and developing sustainable places and communities</w:t>
      </w:r>
    </w:p>
    <w:p w14:paraId="55482379" w14:textId="77777777" w:rsidR="0080589B" w:rsidRPr="00A8033A" w:rsidRDefault="0080589B" w:rsidP="003507C7">
      <w:pPr>
        <w:pStyle w:val="ListParagraph"/>
        <w:numPr>
          <w:ilvl w:val="0"/>
          <w:numId w:val="24"/>
        </w:numPr>
        <w:rPr>
          <w:rFonts w:cs="Arial"/>
          <w:sz w:val="24"/>
          <w:szCs w:val="24"/>
          <w:lang w:val="en-US"/>
        </w:rPr>
      </w:pPr>
      <w:r w:rsidRPr="00A8033A">
        <w:rPr>
          <w:rFonts w:cs="Arial"/>
          <w:sz w:val="24"/>
          <w:szCs w:val="24"/>
          <w:lang w:val="en-US"/>
        </w:rPr>
        <w:t>strengthening the role and impact of ill health prevention.</w:t>
      </w:r>
    </w:p>
    <w:p w14:paraId="28449F6D" w14:textId="624616F5" w:rsidR="00354603" w:rsidRDefault="00354603" w:rsidP="00B83D0D">
      <w:pPr>
        <w:rPr>
          <w:rFonts w:cs="Arial"/>
          <w:sz w:val="24"/>
          <w:szCs w:val="24"/>
        </w:rPr>
      </w:pPr>
      <w:r w:rsidRPr="00A8033A">
        <w:rPr>
          <w:rFonts w:cs="Arial"/>
          <w:sz w:val="24"/>
          <w:szCs w:val="24"/>
        </w:rPr>
        <w:t>In February 2020 the ‘Health equity in England: the Marmot review 10 years on’</w:t>
      </w:r>
      <w:r w:rsidR="00A8033A" w:rsidRPr="00A8033A">
        <w:rPr>
          <w:rFonts w:cs="Arial"/>
          <w:sz w:val="24"/>
          <w:szCs w:val="24"/>
        </w:rPr>
        <w:t xml:space="preserve"> </w:t>
      </w:r>
      <w:hyperlink r:id="rId28">
        <w:r w:rsidR="00A8033A" w:rsidRPr="00A8033A">
          <w:rPr>
            <w:color w:val="0563C1"/>
            <w:sz w:val="24"/>
            <w:szCs w:val="24"/>
            <w:u w:val="single" w:color="0563C1"/>
          </w:rPr>
          <w:t>Marmot</w:t>
        </w:r>
        <w:r w:rsidR="00A8033A" w:rsidRPr="00A8033A">
          <w:rPr>
            <w:color w:val="0563C1"/>
            <w:spacing w:val="-8"/>
            <w:sz w:val="24"/>
            <w:szCs w:val="24"/>
            <w:u w:val="single" w:color="0563C1"/>
          </w:rPr>
          <w:t xml:space="preserve"> </w:t>
        </w:r>
        <w:r w:rsidR="00A8033A" w:rsidRPr="00A8033A">
          <w:rPr>
            <w:color w:val="0563C1"/>
            <w:sz w:val="24"/>
            <w:szCs w:val="24"/>
            <w:u w:val="single" w:color="0563C1"/>
          </w:rPr>
          <w:t>Review</w:t>
        </w:r>
        <w:r w:rsidR="00A8033A" w:rsidRPr="00A8033A">
          <w:rPr>
            <w:color w:val="0563C1"/>
            <w:spacing w:val="-8"/>
            <w:sz w:val="24"/>
            <w:szCs w:val="24"/>
            <w:u w:val="single" w:color="0563C1"/>
          </w:rPr>
          <w:t xml:space="preserve"> </w:t>
        </w:r>
        <w:r w:rsidR="00A8033A" w:rsidRPr="00A8033A">
          <w:rPr>
            <w:color w:val="0563C1"/>
            <w:sz w:val="24"/>
            <w:szCs w:val="24"/>
            <w:u w:val="single" w:color="0563C1"/>
          </w:rPr>
          <w:t>10</w:t>
        </w:r>
        <w:r w:rsidR="00A8033A" w:rsidRPr="00A8033A">
          <w:rPr>
            <w:color w:val="0563C1"/>
            <w:spacing w:val="-12"/>
            <w:sz w:val="24"/>
            <w:szCs w:val="24"/>
            <w:u w:val="single" w:color="0563C1"/>
          </w:rPr>
          <w:t xml:space="preserve"> </w:t>
        </w:r>
        <w:r w:rsidR="00A8033A" w:rsidRPr="00A8033A">
          <w:rPr>
            <w:color w:val="0563C1"/>
            <w:sz w:val="24"/>
            <w:szCs w:val="24"/>
            <w:u w:val="single" w:color="0563C1"/>
          </w:rPr>
          <w:t>Years</w:t>
        </w:r>
        <w:r w:rsidR="00A8033A" w:rsidRPr="00A8033A">
          <w:rPr>
            <w:color w:val="0563C1"/>
            <w:spacing w:val="-8"/>
            <w:sz w:val="24"/>
            <w:szCs w:val="24"/>
            <w:u w:val="single" w:color="0563C1"/>
          </w:rPr>
          <w:t xml:space="preserve"> </w:t>
        </w:r>
        <w:r w:rsidR="00A8033A" w:rsidRPr="00A8033A">
          <w:rPr>
            <w:color w:val="0563C1"/>
            <w:sz w:val="24"/>
            <w:szCs w:val="24"/>
            <w:u w:val="single" w:color="0563C1"/>
          </w:rPr>
          <w:t>On</w:t>
        </w:r>
        <w:r w:rsidR="00A8033A" w:rsidRPr="00A8033A">
          <w:rPr>
            <w:color w:val="0563C1"/>
            <w:spacing w:val="-7"/>
            <w:sz w:val="24"/>
            <w:szCs w:val="24"/>
            <w:u w:val="single" w:color="0563C1"/>
          </w:rPr>
          <w:t xml:space="preserve"> </w:t>
        </w:r>
        <w:r w:rsidR="00A8033A" w:rsidRPr="00A8033A">
          <w:rPr>
            <w:color w:val="0563C1"/>
            <w:sz w:val="24"/>
            <w:szCs w:val="24"/>
            <w:u w:val="single" w:color="0563C1"/>
          </w:rPr>
          <w:t>-</w:t>
        </w:r>
        <w:r w:rsidR="00A8033A" w:rsidRPr="00A8033A">
          <w:rPr>
            <w:color w:val="0563C1"/>
            <w:spacing w:val="-8"/>
            <w:sz w:val="24"/>
            <w:szCs w:val="24"/>
            <w:u w:val="single" w:color="0563C1"/>
          </w:rPr>
          <w:t xml:space="preserve"> </w:t>
        </w:r>
        <w:r w:rsidR="00A8033A" w:rsidRPr="00A8033A">
          <w:rPr>
            <w:color w:val="0563C1"/>
            <w:sz w:val="24"/>
            <w:szCs w:val="24"/>
            <w:u w:val="single" w:color="0563C1"/>
          </w:rPr>
          <w:t>IHE</w:t>
        </w:r>
        <w:r w:rsidR="00A8033A" w:rsidRPr="00A8033A">
          <w:rPr>
            <w:color w:val="0563C1"/>
            <w:spacing w:val="-8"/>
            <w:sz w:val="24"/>
            <w:szCs w:val="24"/>
            <w:u w:val="single" w:color="0563C1"/>
          </w:rPr>
          <w:t xml:space="preserve"> </w:t>
        </w:r>
        <w:r w:rsidR="00A8033A" w:rsidRPr="00A8033A">
          <w:rPr>
            <w:color w:val="0563C1"/>
            <w:spacing w:val="-2"/>
            <w:sz w:val="24"/>
            <w:szCs w:val="24"/>
            <w:u w:val="single" w:color="0563C1"/>
          </w:rPr>
          <w:t>(instituteofhealthequity.org)</w:t>
        </w:r>
      </w:hyperlink>
      <w:r w:rsidR="005255A8" w:rsidRPr="00B83D0D">
        <w:rPr>
          <w:rFonts w:cs="Arial"/>
          <w:sz w:val="24"/>
          <w:szCs w:val="24"/>
        </w:rPr>
        <w:t xml:space="preserve"> </w:t>
      </w:r>
      <w:r w:rsidRPr="00B83D0D">
        <w:rPr>
          <w:rFonts w:cs="Arial"/>
          <w:sz w:val="24"/>
          <w:szCs w:val="24"/>
        </w:rPr>
        <w:t>was published which examined the progress in addressing health inequalities over the 10 intervening years.</w:t>
      </w:r>
    </w:p>
    <w:p w14:paraId="7FC33D14" w14:textId="77777777" w:rsidR="001A6CD3" w:rsidRPr="00B83D0D" w:rsidRDefault="00354603" w:rsidP="00B83D0D">
      <w:pPr>
        <w:rPr>
          <w:rFonts w:cs="Arial"/>
          <w:sz w:val="24"/>
          <w:szCs w:val="24"/>
        </w:rPr>
      </w:pPr>
      <w:r w:rsidRPr="00B83D0D">
        <w:rPr>
          <w:rFonts w:cs="Arial"/>
          <w:sz w:val="24"/>
          <w:szCs w:val="24"/>
        </w:rPr>
        <w:t>They found that there had been little progress made to reduce health inequalities and found that improvements in life expectancy had stalled and for the poorest 10% of women had declined; people were living more of their lives in ill health; the gap between the least and most deprived areas had increased; and the differences in life expectancy between and within regions had increased.</w:t>
      </w:r>
    </w:p>
    <w:p w14:paraId="1D7F1BC6" w14:textId="7788E6C8" w:rsidR="0078738F" w:rsidRPr="00B83D0D" w:rsidRDefault="0078738F" w:rsidP="00B83D0D">
      <w:pPr>
        <w:rPr>
          <w:rFonts w:cs="Arial"/>
          <w:sz w:val="24"/>
          <w:szCs w:val="24"/>
        </w:rPr>
      </w:pPr>
      <w:r w:rsidRPr="00A8033A">
        <w:rPr>
          <w:rFonts w:cs="Arial"/>
          <w:sz w:val="24"/>
          <w:szCs w:val="24"/>
        </w:rPr>
        <w:t>A further review was commissioned, led by Sir Michael Marmot, to investigate how the pandemic had affected health inequalities. This led to the ‘Build Back Fairer’ report at the end of 2020</w:t>
      </w:r>
      <w:r w:rsidR="00A8033A" w:rsidRPr="00A8033A">
        <w:rPr>
          <w:rFonts w:cs="Arial"/>
          <w:sz w:val="24"/>
          <w:szCs w:val="24"/>
        </w:rPr>
        <w:t xml:space="preserve"> </w:t>
      </w:r>
      <w:hyperlink r:id="rId29">
        <w:r w:rsidR="00A8033A" w:rsidRPr="00A8033A">
          <w:rPr>
            <w:rFonts w:cs="Arial"/>
            <w:color w:val="0563C1"/>
            <w:sz w:val="24"/>
            <w:szCs w:val="24"/>
            <w:u w:val="single" w:color="0563C1"/>
          </w:rPr>
          <w:t>Build</w:t>
        </w:r>
        <w:r w:rsidR="00A8033A" w:rsidRPr="00A8033A">
          <w:rPr>
            <w:rFonts w:cs="Arial"/>
            <w:color w:val="0563C1"/>
            <w:spacing w:val="-9"/>
            <w:sz w:val="24"/>
            <w:szCs w:val="24"/>
            <w:u w:val="single" w:color="0563C1"/>
          </w:rPr>
          <w:t xml:space="preserve"> </w:t>
        </w:r>
        <w:r w:rsidR="00A8033A" w:rsidRPr="00A8033A">
          <w:rPr>
            <w:rFonts w:cs="Arial"/>
            <w:color w:val="0563C1"/>
            <w:sz w:val="24"/>
            <w:szCs w:val="24"/>
            <w:u w:val="single" w:color="0563C1"/>
          </w:rPr>
          <w:t>Back</w:t>
        </w:r>
        <w:r w:rsidR="00A8033A" w:rsidRPr="00A8033A">
          <w:rPr>
            <w:rFonts w:cs="Arial"/>
            <w:color w:val="0563C1"/>
            <w:spacing w:val="-9"/>
            <w:sz w:val="24"/>
            <w:szCs w:val="24"/>
            <w:u w:val="single" w:color="0563C1"/>
          </w:rPr>
          <w:t xml:space="preserve"> </w:t>
        </w:r>
        <w:r w:rsidR="00A8033A" w:rsidRPr="00A8033A">
          <w:rPr>
            <w:rFonts w:cs="Arial"/>
            <w:color w:val="0563C1"/>
            <w:sz w:val="24"/>
            <w:szCs w:val="24"/>
            <w:u w:val="single" w:color="0563C1"/>
          </w:rPr>
          <w:t>Fairer</w:t>
        </w:r>
        <w:r w:rsidR="00A8033A" w:rsidRPr="00A8033A">
          <w:rPr>
            <w:rFonts w:cs="Arial"/>
            <w:color w:val="0563C1"/>
            <w:spacing w:val="-9"/>
            <w:sz w:val="24"/>
            <w:szCs w:val="24"/>
            <w:u w:val="single" w:color="0563C1"/>
          </w:rPr>
          <w:t xml:space="preserve"> </w:t>
        </w:r>
        <w:r w:rsidR="00A8033A" w:rsidRPr="00A8033A">
          <w:rPr>
            <w:rFonts w:cs="Arial"/>
            <w:color w:val="0563C1"/>
            <w:sz w:val="24"/>
            <w:szCs w:val="24"/>
            <w:u w:val="single" w:color="0563C1"/>
          </w:rPr>
          <w:t>-</w:t>
        </w:r>
        <w:r w:rsidR="00A8033A" w:rsidRPr="00A8033A">
          <w:rPr>
            <w:rFonts w:cs="Arial"/>
            <w:color w:val="0563C1"/>
            <w:spacing w:val="-9"/>
            <w:sz w:val="24"/>
            <w:szCs w:val="24"/>
            <w:u w:val="single" w:color="0563C1"/>
          </w:rPr>
          <w:t xml:space="preserve"> </w:t>
        </w:r>
        <w:r w:rsidR="00A8033A" w:rsidRPr="00A8033A">
          <w:rPr>
            <w:rFonts w:cs="Arial"/>
            <w:color w:val="0563C1"/>
            <w:sz w:val="24"/>
            <w:szCs w:val="24"/>
            <w:u w:val="single" w:color="0563C1"/>
          </w:rPr>
          <w:t>Post</w:t>
        </w:r>
        <w:r w:rsidR="00A8033A" w:rsidRPr="00A8033A">
          <w:rPr>
            <w:rFonts w:cs="Arial"/>
            <w:color w:val="0563C1"/>
            <w:spacing w:val="-8"/>
            <w:sz w:val="24"/>
            <w:szCs w:val="24"/>
            <w:u w:val="single" w:color="0563C1"/>
          </w:rPr>
          <w:t xml:space="preserve"> </w:t>
        </w:r>
        <w:r w:rsidR="00A8033A" w:rsidRPr="00A8033A">
          <w:rPr>
            <w:rFonts w:cs="Arial"/>
            <w:color w:val="0563C1"/>
            <w:sz w:val="24"/>
            <w:szCs w:val="24"/>
            <w:u w:val="single" w:color="0563C1"/>
          </w:rPr>
          <w:t>COVID-19</w:t>
        </w:r>
        <w:r w:rsidR="00A8033A" w:rsidRPr="00A8033A">
          <w:rPr>
            <w:rFonts w:cs="Arial"/>
            <w:color w:val="0563C1"/>
            <w:spacing w:val="-9"/>
            <w:sz w:val="24"/>
            <w:szCs w:val="24"/>
            <w:u w:val="single" w:color="0563C1"/>
          </w:rPr>
          <w:t xml:space="preserve"> </w:t>
        </w:r>
        <w:r w:rsidR="00A8033A" w:rsidRPr="00A8033A">
          <w:rPr>
            <w:rFonts w:cs="Arial"/>
            <w:color w:val="0563C1"/>
            <w:sz w:val="24"/>
            <w:szCs w:val="24"/>
            <w:u w:val="single" w:color="0563C1"/>
          </w:rPr>
          <w:t>-</w:t>
        </w:r>
        <w:r w:rsidR="00A8033A" w:rsidRPr="00A8033A">
          <w:rPr>
            <w:rFonts w:cs="Arial"/>
            <w:color w:val="0563C1"/>
            <w:spacing w:val="-9"/>
            <w:sz w:val="24"/>
            <w:szCs w:val="24"/>
            <w:u w:val="single" w:color="0563C1"/>
          </w:rPr>
          <w:t xml:space="preserve"> </w:t>
        </w:r>
        <w:r w:rsidR="00A8033A" w:rsidRPr="00A8033A">
          <w:rPr>
            <w:rFonts w:cs="Arial"/>
            <w:color w:val="0563C1"/>
            <w:sz w:val="24"/>
            <w:szCs w:val="24"/>
            <w:u w:val="single" w:color="0563C1"/>
          </w:rPr>
          <w:t>IHE</w:t>
        </w:r>
        <w:r w:rsidR="00A8033A" w:rsidRPr="00A8033A">
          <w:rPr>
            <w:rFonts w:cs="Arial"/>
            <w:color w:val="0563C1"/>
            <w:spacing w:val="-9"/>
            <w:sz w:val="24"/>
            <w:szCs w:val="24"/>
            <w:u w:val="single" w:color="0563C1"/>
          </w:rPr>
          <w:t xml:space="preserve"> </w:t>
        </w:r>
        <w:r w:rsidR="00A8033A" w:rsidRPr="00A8033A">
          <w:rPr>
            <w:rFonts w:cs="Arial"/>
            <w:color w:val="0563C1"/>
            <w:spacing w:val="-2"/>
            <w:sz w:val="24"/>
            <w:szCs w:val="24"/>
            <w:u w:val="single" w:color="0563C1"/>
          </w:rPr>
          <w:t>(instituteofhealthequity.org</w:t>
        </w:r>
      </w:hyperlink>
      <w:r w:rsidRPr="00B83D0D">
        <w:rPr>
          <w:rFonts w:cs="Arial"/>
          <w:sz w:val="24"/>
          <w:szCs w:val="24"/>
        </w:rPr>
        <w:t>. This report:</w:t>
      </w:r>
    </w:p>
    <w:p w14:paraId="7B9F1B76" w14:textId="77777777" w:rsidR="00540F4A" w:rsidRPr="00A8033A" w:rsidRDefault="00C37C2C" w:rsidP="003507C7">
      <w:pPr>
        <w:pStyle w:val="ListParagraph"/>
        <w:numPr>
          <w:ilvl w:val="0"/>
          <w:numId w:val="25"/>
        </w:numPr>
        <w:rPr>
          <w:rFonts w:cs="Arial"/>
          <w:sz w:val="24"/>
          <w:szCs w:val="24"/>
        </w:rPr>
      </w:pPr>
      <w:r w:rsidRPr="00A8033A">
        <w:rPr>
          <w:rFonts w:cs="Arial"/>
          <w:sz w:val="24"/>
          <w:szCs w:val="24"/>
          <w:lang w:val="en-US"/>
        </w:rPr>
        <w:t>showed how COVID-19 had exposed and amplified the inequalities highlighted in the earlier</w:t>
      </w:r>
      <w:r w:rsidR="008545D8" w:rsidRPr="00A8033A">
        <w:rPr>
          <w:rFonts w:cs="Arial"/>
          <w:sz w:val="24"/>
          <w:szCs w:val="24"/>
          <w:lang w:val="en-US"/>
        </w:rPr>
        <w:t xml:space="preserve"> </w:t>
      </w:r>
      <w:r w:rsidR="008545D8" w:rsidRPr="00A8033A">
        <w:rPr>
          <w:rFonts w:cs="Arial"/>
          <w:sz w:val="24"/>
          <w:szCs w:val="24"/>
        </w:rPr>
        <w:t>report contributing to the high and unequal death toll</w:t>
      </w:r>
    </w:p>
    <w:p w14:paraId="2B860EE5" w14:textId="3391CE2B" w:rsidR="00540F4A" w:rsidRPr="00A8033A" w:rsidRDefault="008545D8" w:rsidP="003507C7">
      <w:pPr>
        <w:pStyle w:val="ListParagraph"/>
        <w:numPr>
          <w:ilvl w:val="0"/>
          <w:numId w:val="25"/>
        </w:numPr>
        <w:rPr>
          <w:rFonts w:cs="Arial"/>
          <w:sz w:val="24"/>
          <w:szCs w:val="24"/>
        </w:rPr>
      </w:pPr>
      <w:r w:rsidRPr="00A8033A">
        <w:rPr>
          <w:rFonts w:cs="Arial"/>
          <w:sz w:val="24"/>
          <w:szCs w:val="24"/>
        </w:rPr>
        <w:t>argued that the economy and health are strongly linked</w:t>
      </w:r>
      <w:r w:rsidR="001861F8" w:rsidRPr="00A8033A">
        <w:rPr>
          <w:rFonts w:cs="Arial"/>
          <w:sz w:val="24"/>
          <w:szCs w:val="24"/>
        </w:rPr>
        <w:t xml:space="preserve"> </w:t>
      </w:r>
    </w:p>
    <w:p w14:paraId="29767D98" w14:textId="77777777" w:rsidR="00540F4A" w:rsidRPr="00A8033A" w:rsidRDefault="001861F8" w:rsidP="003507C7">
      <w:pPr>
        <w:pStyle w:val="ListParagraph"/>
        <w:numPr>
          <w:ilvl w:val="0"/>
          <w:numId w:val="25"/>
        </w:numPr>
        <w:rPr>
          <w:rFonts w:cs="Arial"/>
          <w:sz w:val="24"/>
          <w:szCs w:val="24"/>
        </w:rPr>
      </w:pPr>
      <w:r w:rsidRPr="00A8033A">
        <w:rPr>
          <w:rFonts w:cs="Arial"/>
          <w:sz w:val="24"/>
          <w:szCs w:val="24"/>
        </w:rPr>
        <w:t>highlighted that to reduce health inequalities requires long term policies with equity at the</w:t>
      </w:r>
      <w:r w:rsidR="00540F4A" w:rsidRPr="00A8033A">
        <w:rPr>
          <w:rFonts w:cs="Arial"/>
          <w:sz w:val="24"/>
          <w:szCs w:val="24"/>
        </w:rPr>
        <w:t xml:space="preserve"> heart</w:t>
      </w:r>
    </w:p>
    <w:p w14:paraId="4B3FE885" w14:textId="4CC5F7B8" w:rsidR="001F1637" w:rsidRPr="00A8033A" w:rsidRDefault="001F1637" w:rsidP="003507C7">
      <w:pPr>
        <w:pStyle w:val="ListParagraph"/>
        <w:numPr>
          <w:ilvl w:val="0"/>
          <w:numId w:val="25"/>
        </w:numPr>
        <w:rPr>
          <w:rFonts w:cs="Arial"/>
          <w:sz w:val="24"/>
          <w:szCs w:val="24"/>
        </w:rPr>
      </w:pPr>
      <w:r w:rsidRPr="00A8033A">
        <w:rPr>
          <w:rFonts w:cs="Arial"/>
          <w:sz w:val="24"/>
          <w:szCs w:val="24"/>
        </w:rPr>
        <w:t>argued for a need to invest in public health action on the social determinants of health and multi</w:t>
      </w:r>
      <w:r w:rsidR="00542D47" w:rsidRPr="00A8033A">
        <w:rPr>
          <w:rFonts w:cs="Arial"/>
          <w:sz w:val="24"/>
          <w:szCs w:val="24"/>
        </w:rPr>
        <w:t>-</w:t>
      </w:r>
      <w:r w:rsidRPr="00A8033A">
        <w:rPr>
          <w:rFonts w:cs="Arial"/>
          <w:sz w:val="24"/>
          <w:szCs w:val="24"/>
        </w:rPr>
        <w:t>sector</w:t>
      </w:r>
      <w:r w:rsidR="00542D47" w:rsidRPr="00A8033A">
        <w:rPr>
          <w:rFonts w:cs="Arial"/>
          <w:sz w:val="24"/>
          <w:szCs w:val="24"/>
        </w:rPr>
        <w:t xml:space="preserve"> action over</w:t>
      </w:r>
      <w:r w:rsidR="00380A7C" w:rsidRPr="00A8033A">
        <w:rPr>
          <w:rFonts w:cs="Arial"/>
          <w:sz w:val="24"/>
          <w:szCs w:val="24"/>
        </w:rPr>
        <w:t xml:space="preserve"> the long term.</w:t>
      </w:r>
    </w:p>
    <w:p w14:paraId="4B568B0F" w14:textId="3265B8DE" w:rsidR="001A780D" w:rsidRPr="00B83D0D" w:rsidRDefault="001A780D" w:rsidP="00B83D0D">
      <w:pPr>
        <w:rPr>
          <w:rFonts w:cs="Arial"/>
          <w:sz w:val="24"/>
          <w:szCs w:val="24"/>
        </w:rPr>
      </w:pPr>
      <w:r w:rsidRPr="00B83D0D">
        <w:rPr>
          <w:rFonts w:cs="Arial"/>
          <w:sz w:val="24"/>
          <w:szCs w:val="24"/>
        </w:rPr>
        <w:t>This learning is also reflected in the Welsh policy landscape. Since the National Assembly for Wales was established by the Government of Wales Act in 1998, Wales has become the envy of many other nations in the reach, range and innovative policy landscape that is enabling of progressive action to address health inequalities.</w:t>
      </w:r>
    </w:p>
    <w:p w14:paraId="5221A254" w14:textId="53E6FCAC" w:rsidR="001A780D" w:rsidRPr="00B83D0D" w:rsidRDefault="001A780D" w:rsidP="00B83D0D">
      <w:pPr>
        <w:rPr>
          <w:rFonts w:cs="Arial"/>
          <w:sz w:val="24"/>
          <w:szCs w:val="24"/>
        </w:rPr>
      </w:pPr>
      <w:r w:rsidRPr="00B83D0D">
        <w:rPr>
          <w:rFonts w:cs="Arial"/>
          <w:sz w:val="24"/>
          <w:szCs w:val="24"/>
        </w:rPr>
        <w:t xml:space="preserve">Of particular note among the many examples is the </w:t>
      </w:r>
      <w:r w:rsidRPr="00A8033A">
        <w:rPr>
          <w:rFonts w:cs="Arial"/>
          <w:sz w:val="24"/>
          <w:szCs w:val="24"/>
        </w:rPr>
        <w:t>Well-being of Future Generations (Wales) Act 2015</w:t>
      </w:r>
      <w:r w:rsidR="00A8033A">
        <w:rPr>
          <w:rFonts w:cs="Arial"/>
          <w:sz w:val="24"/>
          <w:szCs w:val="24"/>
        </w:rPr>
        <w:t xml:space="preserve"> </w:t>
      </w:r>
      <w:hyperlink r:id="rId30">
        <w:r w:rsidR="00A8033A" w:rsidRPr="00A8033A">
          <w:rPr>
            <w:color w:val="0563C1"/>
            <w:sz w:val="24"/>
            <w:szCs w:val="24"/>
            <w:u w:val="single" w:color="0563C1"/>
          </w:rPr>
          <w:t>The</w:t>
        </w:r>
        <w:r w:rsidR="00A8033A" w:rsidRPr="00A8033A">
          <w:rPr>
            <w:color w:val="0563C1"/>
            <w:spacing w:val="2"/>
            <w:sz w:val="24"/>
            <w:szCs w:val="24"/>
            <w:u w:val="single" w:color="0563C1"/>
          </w:rPr>
          <w:t xml:space="preserve"> </w:t>
        </w:r>
        <w:r w:rsidR="00A8033A" w:rsidRPr="00A8033A">
          <w:rPr>
            <w:color w:val="0563C1"/>
            <w:sz w:val="24"/>
            <w:szCs w:val="24"/>
            <w:u w:val="single" w:color="0563C1"/>
          </w:rPr>
          <w:t>Well-being</w:t>
        </w:r>
        <w:r w:rsidR="00A8033A" w:rsidRPr="00A8033A">
          <w:rPr>
            <w:color w:val="0563C1"/>
            <w:spacing w:val="5"/>
            <w:sz w:val="24"/>
            <w:szCs w:val="24"/>
            <w:u w:val="single" w:color="0563C1"/>
          </w:rPr>
          <w:t xml:space="preserve"> </w:t>
        </w:r>
        <w:r w:rsidR="00A8033A" w:rsidRPr="00A8033A">
          <w:rPr>
            <w:color w:val="0563C1"/>
            <w:sz w:val="24"/>
            <w:szCs w:val="24"/>
            <w:u w:val="single" w:color="0563C1"/>
          </w:rPr>
          <w:t>of</w:t>
        </w:r>
        <w:r w:rsidR="00A8033A" w:rsidRPr="00A8033A">
          <w:rPr>
            <w:color w:val="0563C1"/>
            <w:spacing w:val="11"/>
            <w:sz w:val="24"/>
            <w:szCs w:val="24"/>
            <w:u w:val="single" w:color="0563C1"/>
          </w:rPr>
          <w:t xml:space="preserve"> </w:t>
        </w:r>
        <w:r w:rsidR="00A8033A" w:rsidRPr="00A8033A">
          <w:rPr>
            <w:color w:val="0563C1"/>
            <w:sz w:val="24"/>
            <w:szCs w:val="24"/>
            <w:u w:val="single" w:color="0563C1"/>
          </w:rPr>
          <w:t>Future</w:t>
        </w:r>
        <w:r w:rsidR="00A8033A" w:rsidRPr="00A8033A">
          <w:rPr>
            <w:color w:val="0563C1"/>
            <w:spacing w:val="6"/>
            <w:sz w:val="24"/>
            <w:szCs w:val="24"/>
            <w:u w:val="single" w:color="0563C1"/>
          </w:rPr>
          <w:t xml:space="preserve"> </w:t>
        </w:r>
        <w:r w:rsidR="00A8033A" w:rsidRPr="00A8033A">
          <w:rPr>
            <w:color w:val="0563C1"/>
            <w:sz w:val="24"/>
            <w:szCs w:val="24"/>
            <w:u w:val="single" w:color="0563C1"/>
          </w:rPr>
          <w:t>Generations</w:t>
        </w:r>
        <w:r w:rsidR="00A8033A" w:rsidRPr="00A8033A">
          <w:rPr>
            <w:color w:val="0563C1"/>
            <w:spacing w:val="5"/>
            <w:sz w:val="24"/>
            <w:szCs w:val="24"/>
            <w:u w:val="single" w:color="0563C1"/>
          </w:rPr>
          <w:t xml:space="preserve"> </w:t>
        </w:r>
        <w:r w:rsidR="00A8033A" w:rsidRPr="00A8033A">
          <w:rPr>
            <w:color w:val="0563C1"/>
            <w:sz w:val="24"/>
            <w:szCs w:val="24"/>
            <w:u w:val="single" w:color="0563C1"/>
          </w:rPr>
          <w:t>|</w:t>
        </w:r>
        <w:r w:rsidR="00A8033A" w:rsidRPr="00A8033A">
          <w:rPr>
            <w:color w:val="0563C1"/>
            <w:spacing w:val="6"/>
            <w:sz w:val="24"/>
            <w:szCs w:val="24"/>
            <w:u w:val="single" w:color="0563C1"/>
          </w:rPr>
          <w:t xml:space="preserve"> </w:t>
        </w:r>
        <w:r w:rsidR="00A8033A" w:rsidRPr="00A8033A">
          <w:rPr>
            <w:color w:val="0563C1"/>
            <w:spacing w:val="-2"/>
            <w:sz w:val="24"/>
            <w:szCs w:val="24"/>
            <w:u w:val="single" w:color="0563C1"/>
          </w:rPr>
          <w:t>GOV.WALES</w:t>
        </w:r>
      </w:hyperlink>
      <w:r w:rsidRPr="00A8033A">
        <w:rPr>
          <w:rFonts w:cs="Arial"/>
          <w:sz w:val="24"/>
          <w:szCs w:val="24"/>
        </w:rPr>
        <w:t xml:space="preserve"> which is about improving</w:t>
      </w:r>
      <w:r w:rsidRPr="00B83D0D">
        <w:rPr>
          <w:rFonts w:cs="Arial"/>
          <w:sz w:val="24"/>
          <w:szCs w:val="24"/>
        </w:rPr>
        <w:t xml:space="preserve"> the social, economic, environmental and cultural well- being of Wales. It requires public bodies in Wales to think about the long-term impact of their decisions, to work better with people, communities and each other and to prevent persistent problems such as poverty, health inequalities and climate change.</w:t>
      </w:r>
    </w:p>
    <w:p w14:paraId="210CA848" w14:textId="29979439" w:rsidR="009668E3" w:rsidRDefault="001A780D" w:rsidP="00B83D0D">
      <w:pPr>
        <w:rPr>
          <w:rFonts w:cs="Arial"/>
          <w:sz w:val="24"/>
          <w:szCs w:val="24"/>
        </w:rPr>
      </w:pPr>
      <w:r w:rsidRPr="00B83D0D">
        <w:rPr>
          <w:rFonts w:cs="Arial"/>
          <w:sz w:val="24"/>
          <w:szCs w:val="24"/>
        </w:rPr>
        <w:t xml:space="preserve">The Act requires the statutory partners, including Health Boards to work together, adopting the </w:t>
      </w:r>
      <w:r w:rsidR="004D69DC">
        <w:rPr>
          <w:rFonts w:cs="Arial"/>
          <w:sz w:val="24"/>
          <w:szCs w:val="24"/>
        </w:rPr>
        <w:t>five</w:t>
      </w:r>
      <w:r w:rsidRPr="00B83D0D">
        <w:rPr>
          <w:rFonts w:cs="Arial"/>
          <w:sz w:val="24"/>
          <w:szCs w:val="24"/>
        </w:rPr>
        <w:t xml:space="preserve"> ways of working to progress action against the 7 Well-being Goals with the vehicle for delivery being the Public Service Boards (PSBs).</w:t>
      </w:r>
      <w:r w:rsidR="00B03068">
        <w:rPr>
          <w:rFonts w:cs="Arial"/>
          <w:sz w:val="24"/>
          <w:szCs w:val="24"/>
        </w:rPr>
        <w:t xml:space="preserve"> </w:t>
      </w:r>
    </w:p>
    <w:p w14:paraId="4B06E401" w14:textId="77777777" w:rsidR="005718F6" w:rsidRDefault="005718F6" w:rsidP="00B83D0D">
      <w:pPr>
        <w:rPr>
          <w:rFonts w:cs="Arial"/>
          <w:sz w:val="24"/>
          <w:szCs w:val="24"/>
        </w:rPr>
      </w:pPr>
    </w:p>
    <w:p w14:paraId="58FF2533" w14:textId="77777777" w:rsidR="000A3AA0" w:rsidRDefault="000A3AA0" w:rsidP="00B83D0D">
      <w:pPr>
        <w:rPr>
          <w:rFonts w:cs="Arial"/>
          <w:sz w:val="24"/>
          <w:szCs w:val="24"/>
        </w:rPr>
      </w:pPr>
    </w:p>
    <w:p w14:paraId="561F383C" w14:textId="77777777" w:rsidR="000A3AA0" w:rsidRDefault="000A3AA0" w:rsidP="00B83D0D">
      <w:pPr>
        <w:rPr>
          <w:rFonts w:cs="Arial"/>
          <w:sz w:val="24"/>
          <w:szCs w:val="24"/>
        </w:rPr>
      </w:pPr>
    </w:p>
    <w:p w14:paraId="06ADDFAD" w14:textId="4C1B3682" w:rsidR="004D69DC" w:rsidRPr="00B83D0D" w:rsidRDefault="004D69DC" w:rsidP="00B83D0D">
      <w:pPr>
        <w:rPr>
          <w:rFonts w:cs="Arial"/>
          <w:sz w:val="24"/>
          <w:szCs w:val="24"/>
        </w:rPr>
      </w:pPr>
      <w:r>
        <w:rPr>
          <w:rFonts w:cs="Arial"/>
          <w:sz w:val="24"/>
          <w:szCs w:val="24"/>
        </w:rPr>
        <w:lastRenderedPageBreak/>
        <w:t>Seven Well-being Goals:</w:t>
      </w:r>
    </w:p>
    <w:p w14:paraId="0B097FAA" w14:textId="3E363C48" w:rsidR="003759DA" w:rsidRPr="00B83D0D" w:rsidRDefault="003759DA" w:rsidP="003507C7">
      <w:pPr>
        <w:pStyle w:val="ListParagraph"/>
        <w:numPr>
          <w:ilvl w:val="0"/>
          <w:numId w:val="6"/>
        </w:numPr>
        <w:rPr>
          <w:rFonts w:cs="Arial"/>
          <w:sz w:val="24"/>
          <w:szCs w:val="24"/>
        </w:rPr>
      </w:pPr>
      <w:r w:rsidRPr="00B83D0D">
        <w:rPr>
          <w:rFonts w:cs="Arial"/>
          <w:sz w:val="24"/>
          <w:szCs w:val="24"/>
        </w:rPr>
        <w:t>A Globally Responsible Wales</w:t>
      </w:r>
    </w:p>
    <w:p w14:paraId="5F49ECAB" w14:textId="139C1305" w:rsidR="001D253B" w:rsidRPr="00B83D0D" w:rsidRDefault="001D253B" w:rsidP="003507C7">
      <w:pPr>
        <w:pStyle w:val="ListParagraph"/>
        <w:numPr>
          <w:ilvl w:val="0"/>
          <w:numId w:val="6"/>
        </w:numPr>
        <w:rPr>
          <w:rFonts w:cs="Arial"/>
          <w:sz w:val="24"/>
          <w:szCs w:val="24"/>
        </w:rPr>
      </w:pPr>
      <w:r w:rsidRPr="00B83D0D">
        <w:rPr>
          <w:rFonts w:cs="Arial"/>
          <w:sz w:val="24"/>
          <w:szCs w:val="24"/>
        </w:rPr>
        <w:t>A Prosperous Wales</w:t>
      </w:r>
    </w:p>
    <w:p w14:paraId="3B765738" w14:textId="73552763" w:rsidR="001D253B" w:rsidRPr="00B83D0D" w:rsidRDefault="001D253B" w:rsidP="003507C7">
      <w:pPr>
        <w:pStyle w:val="ListParagraph"/>
        <w:numPr>
          <w:ilvl w:val="0"/>
          <w:numId w:val="6"/>
        </w:numPr>
        <w:rPr>
          <w:rFonts w:cs="Arial"/>
          <w:sz w:val="24"/>
          <w:szCs w:val="24"/>
        </w:rPr>
      </w:pPr>
      <w:r w:rsidRPr="00B83D0D">
        <w:rPr>
          <w:rFonts w:cs="Arial"/>
          <w:sz w:val="24"/>
          <w:szCs w:val="24"/>
        </w:rPr>
        <w:t>A Resilient Wales</w:t>
      </w:r>
    </w:p>
    <w:p w14:paraId="36E935EB" w14:textId="37EFBF7B" w:rsidR="001D253B" w:rsidRPr="00B83D0D" w:rsidRDefault="001D253B" w:rsidP="003507C7">
      <w:pPr>
        <w:pStyle w:val="ListParagraph"/>
        <w:numPr>
          <w:ilvl w:val="0"/>
          <w:numId w:val="6"/>
        </w:numPr>
        <w:rPr>
          <w:rFonts w:cs="Arial"/>
          <w:sz w:val="24"/>
          <w:szCs w:val="24"/>
        </w:rPr>
      </w:pPr>
      <w:r w:rsidRPr="00B83D0D">
        <w:rPr>
          <w:rFonts w:cs="Arial"/>
          <w:sz w:val="24"/>
          <w:szCs w:val="24"/>
        </w:rPr>
        <w:t>A Healthier Wales</w:t>
      </w:r>
    </w:p>
    <w:p w14:paraId="06F7FF26" w14:textId="303F9467" w:rsidR="001D253B" w:rsidRPr="00B83D0D" w:rsidRDefault="001D253B" w:rsidP="003507C7">
      <w:pPr>
        <w:pStyle w:val="ListParagraph"/>
        <w:numPr>
          <w:ilvl w:val="0"/>
          <w:numId w:val="6"/>
        </w:numPr>
        <w:rPr>
          <w:rFonts w:cs="Arial"/>
          <w:sz w:val="24"/>
          <w:szCs w:val="24"/>
        </w:rPr>
      </w:pPr>
      <w:r w:rsidRPr="00B83D0D">
        <w:rPr>
          <w:rFonts w:cs="Arial"/>
          <w:sz w:val="24"/>
          <w:szCs w:val="24"/>
        </w:rPr>
        <w:t>A More Equal Wales</w:t>
      </w:r>
    </w:p>
    <w:p w14:paraId="635D05ED" w14:textId="3813E2F3" w:rsidR="001D253B" w:rsidRPr="00B83D0D" w:rsidRDefault="001D253B" w:rsidP="003507C7">
      <w:pPr>
        <w:pStyle w:val="ListParagraph"/>
        <w:numPr>
          <w:ilvl w:val="0"/>
          <w:numId w:val="6"/>
        </w:numPr>
        <w:rPr>
          <w:rFonts w:cs="Arial"/>
          <w:sz w:val="24"/>
          <w:szCs w:val="24"/>
        </w:rPr>
      </w:pPr>
      <w:r w:rsidRPr="00B83D0D">
        <w:rPr>
          <w:rFonts w:cs="Arial"/>
          <w:sz w:val="24"/>
          <w:szCs w:val="24"/>
        </w:rPr>
        <w:t>A Wales of Cohesive Communities</w:t>
      </w:r>
    </w:p>
    <w:p w14:paraId="5F839FD3" w14:textId="2B4FFC21" w:rsidR="008C1764" w:rsidRPr="00B83D0D" w:rsidRDefault="001D253B" w:rsidP="003507C7">
      <w:pPr>
        <w:pStyle w:val="ListParagraph"/>
        <w:numPr>
          <w:ilvl w:val="0"/>
          <w:numId w:val="6"/>
        </w:numPr>
        <w:rPr>
          <w:rFonts w:cs="Arial"/>
          <w:sz w:val="24"/>
          <w:szCs w:val="24"/>
        </w:rPr>
      </w:pPr>
      <w:r w:rsidRPr="00B83D0D">
        <w:rPr>
          <w:rFonts w:cs="Arial"/>
          <w:sz w:val="24"/>
          <w:szCs w:val="24"/>
        </w:rPr>
        <w:t>A Wales of Vibrant Culture and Thriving Welsh Language</w:t>
      </w:r>
    </w:p>
    <w:p w14:paraId="1DCFEAE2" w14:textId="14D1650B" w:rsidR="00C035D7" w:rsidRPr="00B83D0D" w:rsidRDefault="00C035D7" w:rsidP="00B83D0D">
      <w:pPr>
        <w:rPr>
          <w:rFonts w:cs="Arial"/>
          <w:sz w:val="24"/>
          <w:szCs w:val="24"/>
        </w:rPr>
      </w:pPr>
    </w:p>
    <w:p w14:paraId="4F14EBD3" w14:textId="56B8DA47" w:rsidR="008C1764" w:rsidRPr="00B83D0D" w:rsidRDefault="004D69DC" w:rsidP="00B83D0D">
      <w:pPr>
        <w:rPr>
          <w:rFonts w:cs="Arial"/>
          <w:sz w:val="24"/>
          <w:szCs w:val="24"/>
        </w:rPr>
      </w:pPr>
      <w:r>
        <w:rPr>
          <w:rFonts w:cs="Arial"/>
          <w:sz w:val="24"/>
          <w:szCs w:val="24"/>
        </w:rPr>
        <w:t>Five Ways of W</w:t>
      </w:r>
      <w:r w:rsidR="008C1764" w:rsidRPr="00B83D0D">
        <w:rPr>
          <w:rFonts w:cs="Arial"/>
          <w:sz w:val="24"/>
          <w:szCs w:val="24"/>
        </w:rPr>
        <w:t>orking</w:t>
      </w:r>
      <w:r>
        <w:rPr>
          <w:rFonts w:cs="Arial"/>
          <w:sz w:val="24"/>
          <w:szCs w:val="24"/>
        </w:rPr>
        <w:t>:</w:t>
      </w:r>
    </w:p>
    <w:p w14:paraId="49D16457" w14:textId="00BCB892" w:rsidR="006A59BA" w:rsidRPr="00B83D0D" w:rsidRDefault="006A59BA" w:rsidP="003507C7">
      <w:pPr>
        <w:pStyle w:val="ListParagraph"/>
        <w:numPr>
          <w:ilvl w:val="0"/>
          <w:numId w:val="7"/>
        </w:numPr>
        <w:rPr>
          <w:rFonts w:cs="Arial"/>
          <w:sz w:val="24"/>
          <w:szCs w:val="24"/>
        </w:rPr>
      </w:pPr>
      <w:r w:rsidRPr="00B83D0D">
        <w:rPr>
          <w:rFonts w:cs="Arial"/>
          <w:sz w:val="24"/>
          <w:szCs w:val="24"/>
        </w:rPr>
        <w:t>Collaboration: Acting in collaboration with any other person (or different parts of the body itself) that could help the body to meet its well-being objectives.</w:t>
      </w:r>
    </w:p>
    <w:p w14:paraId="72DB668A" w14:textId="7B0EDB45" w:rsidR="006A59BA" w:rsidRPr="00B83D0D" w:rsidRDefault="006A59BA" w:rsidP="003507C7">
      <w:pPr>
        <w:pStyle w:val="ListParagraph"/>
        <w:numPr>
          <w:ilvl w:val="0"/>
          <w:numId w:val="7"/>
        </w:numPr>
        <w:rPr>
          <w:rFonts w:cs="Arial"/>
          <w:sz w:val="24"/>
          <w:szCs w:val="24"/>
        </w:rPr>
      </w:pPr>
      <w:r w:rsidRPr="00B83D0D">
        <w:rPr>
          <w:rFonts w:cs="Arial"/>
          <w:sz w:val="24"/>
          <w:szCs w:val="24"/>
        </w:rPr>
        <w:t>Integration: Considering how the public body’s well-being objectives may impact upon each of the well-being goals, on their other objectives, or on the objectives of other public bodies.</w:t>
      </w:r>
    </w:p>
    <w:p w14:paraId="1A22C313" w14:textId="76A0B58D" w:rsidR="006A59BA" w:rsidRPr="00B83D0D" w:rsidRDefault="006A59BA" w:rsidP="003507C7">
      <w:pPr>
        <w:pStyle w:val="ListParagraph"/>
        <w:numPr>
          <w:ilvl w:val="0"/>
          <w:numId w:val="7"/>
        </w:numPr>
        <w:rPr>
          <w:rFonts w:cs="Arial"/>
          <w:sz w:val="24"/>
          <w:szCs w:val="24"/>
        </w:rPr>
      </w:pPr>
      <w:r w:rsidRPr="00B83D0D">
        <w:rPr>
          <w:rFonts w:cs="Arial"/>
          <w:sz w:val="24"/>
          <w:szCs w:val="24"/>
        </w:rPr>
        <w:t xml:space="preserve">Involvement: The importance of involving people with an interest in achieving the well-being </w:t>
      </w:r>
      <w:r w:rsidR="005A03E9" w:rsidRPr="00B83D0D">
        <w:rPr>
          <w:rFonts w:cs="Arial"/>
          <w:sz w:val="24"/>
          <w:szCs w:val="24"/>
        </w:rPr>
        <w:t>goals and</w:t>
      </w:r>
      <w:r w:rsidRPr="00B83D0D">
        <w:rPr>
          <w:rFonts w:cs="Arial"/>
          <w:sz w:val="24"/>
          <w:szCs w:val="24"/>
        </w:rPr>
        <w:t xml:space="preserve"> ensuring that those people reflect the diversity of the area which the </w:t>
      </w:r>
      <w:r w:rsidR="00A53C4D">
        <w:rPr>
          <w:rFonts w:cs="Arial"/>
          <w:sz w:val="24"/>
          <w:szCs w:val="24"/>
        </w:rPr>
        <w:t xml:space="preserve">public </w:t>
      </w:r>
      <w:r w:rsidRPr="00B83D0D">
        <w:rPr>
          <w:rFonts w:cs="Arial"/>
          <w:sz w:val="24"/>
          <w:szCs w:val="24"/>
        </w:rPr>
        <w:t>body serves.</w:t>
      </w:r>
    </w:p>
    <w:p w14:paraId="4A02BC2E" w14:textId="77777777" w:rsidR="006A59BA" w:rsidRPr="00B83D0D" w:rsidRDefault="001C488C" w:rsidP="003507C7">
      <w:pPr>
        <w:pStyle w:val="ListParagraph"/>
        <w:numPr>
          <w:ilvl w:val="0"/>
          <w:numId w:val="7"/>
        </w:numPr>
        <w:rPr>
          <w:rFonts w:cs="Arial"/>
          <w:sz w:val="24"/>
          <w:szCs w:val="24"/>
        </w:rPr>
      </w:pPr>
      <w:r w:rsidRPr="00B83D0D">
        <w:rPr>
          <w:rFonts w:cs="Arial"/>
          <w:sz w:val="24"/>
          <w:szCs w:val="24"/>
        </w:rPr>
        <w:t>Long term</w:t>
      </w:r>
      <w:r w:rsidR="006A59BA" w:rsidRPr="00B83D0D">
        <w:rPr>
          <w:rFonts w:cs="Arial"/>
          <w:sz w:val="24"/>
          <w:szCs w:val="24"/>
        </w:rPr>
        <w:t xml:space="preserve">: </w:t>
      </w:r>
      <w:r w:rsidRPr="00B83D0D">
        <w:rPr>
          <w:rFonts w:cs="Arial"/>
          <w:sz w:val="24"/>
          <w:szCs w:val="24"/>
        </w:rPr>
        <w:t>The importance of balancing short-term needs with the need to safeguard the ability to also meet long-term needs.</w:t>
      </w:r>
    </w:p>
    <w:p w14:paraId="6D377327" w14:textId="71AE7979" w:rsidR="001C488C" w:rsidRPr="00B83D0D" w:rsidRDefault="001C488C" w:rsidP="003507C7">
      <w:pPr>
        <w:pStyle w:val="ListParagraph"/>
        <w:numPr>
          <w:ilvl w:val="0"/>
          <w:numId w:val="7"/>
        </w:numPr>
        <w:rPr>
          <w:rFonts w:cs="Arial"/>
          <w:sz w:val="24"/>
          <w:szCs w:val="24"/>
        </w:rPr>
      </w:pPr>
      <w:r w:rsidRPr="00B83D0D">
        <w:rPr>
          <w:rFonts w:cs="Arial"/>
          <w:sz w:val="24"/>
          <w:szCs w:val="24"/>
        </w:rPr>
        <w:t>Prevention</w:t>
      </w:r>
      <w:r w:rsidR="006A59BA" w:rsidRPr="00B83D0D">
        <w:rPr>
          <w:rFonts w:cs="Arial"/>
          <w:sz w:val="24"/>
          <w:szCs w:val="24"/>
        </w:rPr>
        <w:t xml:space="preserve">: </w:t>
      </w:r>
      <w:r w:rsidRPr="00B83D0D">
        <w:rPr>
          <w:rFonts w:cs="Arial"/>
          <w:sz w:val="24"/>
          <w:szCs w:val="24"/>
        </w:rPr>
        <w:t>How acting to prevent problems occurring or getting worse may help public bodies meet their objectives.</w:t>
      </w:r>
    </w:p>
    <w:p w14:paraId="7AE4D3F6" w14:textId="52240519" w:rsidR="00D90FCF" w:rsidRPr="004B7A03" w:rsidRDefault="00D90FCF" w:rsidP="00B83D0D">
      <w:pPr>
        <w:rPr>
          <w:rFonts w:cs="Arial"/>
          <w:sz w:val="24"/>
          <w:szCs w:val="24"/>
        </w:rPr>
      </w:pPr>
      <w:r w:rsidRPr="004B7A03">
        <w:rPr>
          <w:rFonts w:cs="Arial"/>
          <w:sz w:val="24"/>
          <w:szCs w:val="24"/>
        </w:rPr>
        <w:t>However, despite all this knowledge it has not translated into enduring action and progress or success. Furthermore, while inequalities in health have always been a problem, the COVID-19 pandemic has led to a renewed need, desire and focus on how we address what are avoidable, unfair and systematic differences in health between different groups of people.</w:t>
      </w:r>
    </w:p>
    <w:p w14:paraId="3443EC2D" w14:textId="536CAE28" w:rsidR="00583AFB" w:rsidRPr="00B83D0D" w:rsidRDefault="00583AFB" w:rsidP="00B83D0D">
      <w:pPr>
        <w:rPr>
          <w:rFonts w:cs="Arial"/>
          <w:sz w:val="24"/>
          <w:szCs w:val="24"/>
        </w:rPr>
      </w:pPr>
      <w:r w:rsidRPr="00B83D0D">
        <w:rPr>
          <w:rFonts w:cs="Arial"/>
          <w:sz w:val="24"/>
          <w:szCs w:val="24"/>
        </w:rPr>
        <w:t>In 2020 The Health Devolution Commission</w:t>
      </w:r>
      <w:r w:rsidR="003569CC">
        <w:rPr>
          <w:rFonts w:cs="Arial"/>
          <w:sz w:val="24"/>
          <w:szCs w:val="24"/>
        </w:rPr>
        <w:t xml:space="preserve"> </w:t>
      </w:r>
      <w:hyperlink r:id="rId31" w:history="1">
        <w:r w:rsidR="003569CC" w:rsidRPr="003569CC">
          <w:rPr>
            <w:rStyle w:val="Hyperlink"/>
            <w:rFonts w:cs="Arial"/>
            <w:sz w:val="24"/>
            <w:szCs w:val="24"/>
          </w:rPr>
          <w:t>DEVO-Report-of-the-Health-Devolution-Commission-Final.pdf (healthdevolution.org.uk)</w:t>
        </w:r>
      </w:hyperlink>
      <w:r w:rsidRPr="00B83D0D">
        <w:rPr>
          <w:rFonts w:cs="Arial"/>
          <w:sz w:val="24"/>
          <w:szCs w:val="24"/>
        </w:rPr>
        <w:t xml:space="preserve"> argued that a new approach is needed and that it must recognise three fundamental realities that have to be hard-wired into the implementation of any approach to successfully address health inequalities. These are:</w:t>
      </w:r>
    </w:p>
    <w:p w14:paraId="1B33140B" w14:textId="4C241227" w:rsidR="00583AFB" w:rsidRPr="003569CC" w:rsidRDefault="00583AFB" w:rsidP="003507C7">
      <w:pPr>
        <w:pStyle w:val="ListParagraph"/>
        <w:numPr>
          <w:ilvl w:val="0"/>
          <w:numId w:val="26"/>
        </w:numPr>
        <w:rPr>
          <w:rFonts w:cs="Arial"/>
          <w:sz w:val="24"/>
          <w:szCs w:val="24"/>
        </w:rPr>
      </w:pPr>
      <w:r w:rsidRPr="003569CC">
        <w:rPr>
          <w:rFonts w:cs="Arial"/>
          <w:b/>
          <w:bCs/>
          <w:sz w:val="24"/>
          <w:szCs w:val="24"/>
        </w:rPr>
        <w:t>Endurance</w:t>
      </w:r>
      <w:r w:rsidRPr="003569CC">
        <w:rPr>
          <w:rFonts w:cs="Arial"/>
          <w:sz w:val="24"/>
          <w:szCs w:val="24"/>
        </w:rPr>
        <w:t xml:space="preserve">: This means a long-term programme that goes beyond planning or political cycles and leadership tenures with scale requiring balance of </w:t>
      </w:r>
      <w:r w:rsidR="00A53C4D" w:rsidRPr="003569CC">
        <w:rPr>
          <w:rFonts w:cs="Arial"/>
          <w:sz w:val="24"/>
          <w:szCs w:val="24"/>
        </w:rPr>
        <w:t>short-, medium- and long-term</w:t>
      </w:r>
      <w:r w:rsidRPr="003569CC">
        <w:rPr>
          <w:rFonts w:cs="Arial"/>
          <w:sz w:val="24"/>
          <w:szCs w:val="24"/>
        </w:rPr>
        <w:t xml:space="preserve"> actions.</w:t>
      </w:r>
    </w:p>
    <w:p w14:paraId="1D65E532" w14:textId="77777777" w:rsidR="007359E4" w:rsidRPr="003569CC" w:rsidRDefault="00583AFB" w:rsidP="003507C7">
      <w:pPr>
        <w:pStyle w:val="ListParagraph"/>
        <w:numPr>
          <w:ilvl w:val="0"/>
          <w:numId w:val="26"/>
        </w:numPr>
        <w:rPr>
          <w:rFonts w:cs="Arial"/>
          <w:sz w:val="24"/>
          <w:szCs w:val="24"/>
        </w:rPr>
      </w:pPr>
      <w:r w:rsidRPr="003569CC">
        <w:rPr>
          <w:rFonts w:cs="Arial"/>
          <w:b/>
          <w:bCs/>
          <w:sz w:val="24"/>
          <w:szCs w:val="24"/>
        </w:rPr>
        <w:t>Partnership</w:t>
      </w:r>
      <w:r w:rsidRPr="003569CC">
        <w:rPr>
          <w:rFonts w:cs="Arial"/>
          <w:sz w:val="24"/>
          <w:szCs w:val="24"/>
        </w:rPr>
        <w:t>: This requires a multi-agency effort. It cannot be achieved by one part of the system acting alone.</w:t>
      </w:r>
    </w:p>
    <w:p w14:paraId="6DED1FD0" w14:textId="538BB315" w:rsidR="00264F10" w:rsidRPr="0098375A" w:rsidRDefault="00583AFB" w:rsidP="00B83D0D">
      <w:pPr>
        <w:pStyle w:val="ListParagraph"/>
        <w:numPr>
          <w:ilvl w:val="0"/>
          <w:numId w:val="26"/>
        </w:numPr>
        <w:rPr>
          <w:rFonts w:cs="Arial"/>
          <w:sz w:val="24"/>
          <w:szCs w:val="24"/>
        </w:rPr>
      </w:pPr>
      <w:r w:rsidRPr="003569CC">
        <w:rPr>
          <w:rFonts w:cs="Arial"/>
          <w:b/>
          <w:bCs/>
          <w:sz w:val="24"/>
          <w:szCs w:val="24"/>
        </w:rPr>
        <w:t>Disruption</w:t>
      </w:r>
      <w:r w:rsidRPr="003569CC">
        <w:rPr>
          <w:rFonts w:cs="Arial"/>
          <w:sz w:val="24"/>
          <w:szCs w:val="24"/>
        </w:rPr>
        <w:t>: Intervening upstream is not an add-on project but re-invention of the status quo with the innovation that demands. It disrupts patterns of public service delivery that fail to tackle inequalities which in some cases, reinforces them.</w:t>
      </w:r>
    </w:p>
    <w:p w14:paraId="55600BD8" w14:textId="77777777" w:rsidR="00264F10" w:rsidRPr="009028B6" w:rsidRDefault="00264F10" w:rsidP="0075670A">
      <w:pPr>
        <w:pStyle w:val="Subsectionheading"/>
      </w:pPr>
      <w:r w:rsidRPr="009028B6">
        <w:lastRenderedPageBreak/>
        <w:t>How do we tackle inequalities?</w:t>
      </w:r>
    </w:p>
    <w:p w14:paraId="22418814" w14:textId="77777777" w:rsidR="006C251C" w:rsidRDefault="006C251C" w:rsidP="00736C9B">
      <w:pPr>
        <w:rPr>
          <w:rFonts w:cs="Arial"/>
          <w:sz w:val="24"/>
          <w:szCs w:val="24"/>
        </w:rPr>
      </w:pPr>
    </w:p>
    <w:p w14:paraId="0AA6D7ED" w14:textId="23952003" w:rsidR="00736C9B" w:rsidRPr="00B83D0D" w:rsidRDefault="00264F10" w:rsidP="00B83D0D">
      <w:pPr>
        <w:rPr>
          <w:rFonts w:cs="Arial"/>
          <w:sz w:val="24"/>
          <w:szCs w:val="24"/>
        </w:rPr>
      </w:pPr>
      <w:r w:rsidRPr="00736C9B">
        <w:rPr>
          <w:rFonts w:cs="Arial"/>
          <w:sz w:val="24"/>
          <w:szCs w:val="24"/>
        </w:rPr>
        <w:t>The Kings Fund in 2022 published work undertaken that look at past attempts to address health inequalities and synthesised the learning from that</w:t>
      </w:r>
      <w:r w:rsidR="003569CC" w:rsidRPr="00736C9B">
        <w:rPr>
          <w:rFonts w:cs="Arial"/>
          <w:sz w:val="24"/>
          <w:szCs w:val="24"/>
        </w:rPr>
        <w:t xml:space="preserve"> </w:t>
      </w:r>
      <w:hyperlink r:id="rId32" w:history="1">
        <w:r w:rsidR="003569CC" w:rsidRPr="00736C9B">
          <w:rPr>
            <w:rStyle w:val="Hyperlink"/>
            <w:rFonts w:cs="Arial"/>
            <w:sz w:val="24"/>
            <w:szCs w:val="24"/>
          </w:rPr>
          <w:t>Equity and endurance: how can we tackle health inequalities this time? | The King's Fund (kingsfund.org.uk)</w:t>
        </w:r>
      </w:hyperlink>
      <w:r w:rsidRPr="00B83D0D">
        <w:rPr>
          <w:rFonts w:cs="Arial"/>
          <w:sz w:val="24"/>
          <w:szCs w:val="24"/>
        </w:rPr>
        <w:t>. They called out three related tiers of action around the need for:</w:t>
      </w:r>
    </w:p>
    <w:p w14:paraId="62FBFE3D" w14:textId="245FD4BD" w:rsidR="00264F10" w:rsidRPr="003569CC" w:rsidRDefault="00264F10" w:rsidP="003507C7">
      <w:pPr>
        <w:pStyle w:val="ListParagraph"/>
        <w:numPr>
          <w:ilvl w:val="0"/>
          <w:numId w:val="27"/>
        </w:numPr>
        <w:rPr>
          <w:rFonts w:cs="Arial"/>
          <w:sz w:val="24"/>
          <w:szCs w:val="24"/>
        </w:rPr>
      </w:pPr>
      <w:r w:rsidRPr="003569CC">
        <w:rPr>
          <w:rFonts w:cs="Arial"/>
          <w:sz w:val="24"/>
          <w:szCs w:val="24"/>
        </w:rPr>
        <w:t xml:space="preserve">An </w:t>
      </w:r>
      <w:r w:rsidRPr="003569CC">
        <w:rPr>
          <w:rFonts w:cs="Arial"/>
          <w:b/>
          <w:bCs/>
          <w:sz w:val="24"/>
          <w:szCs w:val="24"/>
        </w:rPr>
        <w:t>enduring</w:t>
      </w:r>
      <w:r w:rsidRPr="003569CC">
        <w:rPr>
          <w:rFonts w:cs="Arial"/>
          <w:sz w:val="24"/>
          <w:szCs w:val="24"/>
        </w:rPr>
        <w:t xml:space="preserve"> commitment and focus to tackling inequality</w:t>
      </w:r>
    </w:p>
    <w:p w14:paraId="7E54752C" w14:textId="77777777" w:rsidR="00264F10" w:rsidRPr="003569CC" w:rsidRDefault="00264F10" w:rsidP="003507C7">
      <w:pPr>
        <w:pStyle w:val="ListParagraph"/>
        <w:numPr>
          <w:ilvl w:val="0"/>
          <w:numId w:val="27"/>
        </w:numPr>
        <w:rPr>
          <w:rFonts w:cs="Arial"/>
          <w:sz w:val="24"/>
          <w:szCs w:val="24"/>
        </w:rPr>
      </w:pPr>
      <w:r w:rsidRPr="003569CC">
        <w:rPr>
          <w:rFonts w:cs="Arial"/>
          <w:sz w:val="24"/>
          <w:szCs w:val="24"/>
        </w:rPr>
        <w:t xml:space="preserve">Local and national </w:t>
      </w:r>
      <w:r w:rsidRPr="003569CC">
        <w:rPr>
          <w:rFonts w:cs="Arial"/>
          <w:b/>
          <w:bCs/>
          <w:sz w:val="24"/>
          <w:szCs w:val="24"/>
        </w:rPr>
        <w:t>partnerships</w:t>
      </w:r>
      <w:r w:rsidRPr="003569CC">
        <w:rPr>
          <w:rFonts w:cs="Arial"/>
          <w:sz w:val="24"/>
          <w:szCs w:val="24"/>
        </w:rPr>
        <w:t xml:space="preserve"> that create conditions for system success</w:t>
      </w:r>
    </w:p>
    <w:p w14:paraId="2DC3EB96" w14:textId="77777777" w:rsidR="00264F10" w:rsidRPr="003569CC" w:rsidRDefault="00264F10" w:rsidP="003507C7">
      <w:pPr>
        <w:pStyle w:val="ListParagraph"/>
        <w:numPr>
          <w:ilvl w:val="0"/>
          <w:numId w:val="27"/>
        </w:numPr>
        <w:rPr>
          <w:rFonts w:cs="Arial"/>
          <w:sz w:val="24"/>
          <w:szCs w:val="24"/>
        </w:rPr>
      </w:pPr>
      <w:r w:rsidRPr="003569CC">
        <w:rPr>
          <w:rFonts w:cs="Arial"/>
          <w:sz w:val="24"/>
          <w:szCs w:val="24"/>
        </w:rPr>
        <w:t xml:space="preserve">Local leadership that supports and nurtures </w:t>
      </w:r>
      <w:r w:rsidRPr="003569CC">
        <w:rPr>
          <w:rFonts w:cs="Arial"/>
          <w:b/>
          <w:bCs/>
          <w:sz w:val="24"/>
          <w:szCs w:val="24"/>
        </w:rPr>
        <w:t>bold action</w:t>
      </w:r>
      <w:r w:rsidRPr="003569CC">
        <w:rPr>
          <w:rFonts w:cs="Arial"/>
          <w:sz w:val="24"/>
          <w:szCs w:val="24"/>
        </w:rPr>
        <w:t xml:space="preserve"> that will be needed to sustain success</w:t>
      </w:r>
    </w:p>
    <w:p w14:paraId="453A1068" w14:textId="09CDB89F" w:rsidR="00264F10" w:rsidRPr="00B83D0D" w:rsidRDefault="00264F10" w:rsidP="00B83D0D">
      <w:pPr>
        <w:rPr>
          <w:rFonts w:cs="Arial"/>
          <w:sz w:val="24"/>
          <w:szCs w:val="24"/>
        </w:rPr>
      </w:pPr>
      <w:r w:rsidRPr="001F752D">
        <w:rPr>
          <w:rFonts w:cs="Arial"/>
          <w:sz w:val="24"/>
          <w:szCs w:val="24"/>
        </w:rPr>
        <w:t xml:space="preserve">These findings mirror the previous </w:t>
      </w:r>
      <w:r w:rsidR="004E16B1" w:rsidRPr="001F752D">
        <w:rPr>
          <w:rFonts w:cs="Arial"/>
          <w:sz w:val="24"/>
          <w:szCs w:val="24"/>
        </w:rPr>
        <w:t>work,</w:t>
      </w:r>
      <w:r w:rsidR="00427DB2">
        <w:rPr>
          <w:rFonts w:cs="Arial"/>
          <w:sz w:val="24"/>
          <w:szCs w:val="24"/>
        </w:rPr>
        <w:t xml:space="preserve"> and the Kings Fund </w:t>
      </w:r>
      <w:r w:rsidRPr="00B83D0D">
        <w:rPr>
          <w:rFonts w:cs="Arial"/>
          <w:sz w:val="24"/>
          <w:szCs w:val="24"/>
        </w:rPr>
        <w:t xml:space="preserve">suggested </w:t>
      </w:r>
      <w:r w:rsidR="00427DB2">
        <w:rPr>
          <w:rFonts w:cs="Arial"/>
          <w:sz w:val="24"/>
          <w:szCs w:val="24"/>
        </w:rPr>
        <w:t>practical</w:t>
      </w:r>
      <w:r w:rsidRPr="00B83D0D">
        <w:rPr>
          <w:rFonts w:cs="Arial"/>
          <w:sz w:val="24"/>
          <w:szCs w:val="24"/>
        </w:rPr>
        <w:t xml:space="preserve"> actions required</w:t>
      </w:r>
      <w:r w:rsidR="00427DB2">
        <w:rPr>
          <w:rFonts w:cs="Arial"/>
          <w:sz w:val="24"/>
          <w:szCs w:val="24"/>
        </w:rPr>
        <w:t xml:space="preserve"> to </w:t>
      </w:r>
      <w:r w:rsidR="001B7DFB" w:rsidRPr="00B83D0D">
        <w:rPr>
          <w:rFonts w:cs="Arial"/>
          <w:sz w:val="24"/>
          <w:szCs w:val="24"/>
        </w:rPr>
        <w:t>make it happen as follows:</w:t>
      </w:r>
    </w:p>
    <w:p w14:paraId="33F04865" w14:textId="74E8E3EC" w:rsidR="00256C6A" w:rsidRPr="00427DB2" w:rsidRDefault="00427DB2" w:rsidP="00427DB2">
      <w:pPr>
        <w:pStyle w:val="ListParagraph"/>
        <w:numPr>
          <w:ilvl w:val="0"/>
          <w:numId w:val="128"/>
        </w:numPr>
        <w:rPr>
          <w:rFonts w:cs="Arial"/>
          <w:sz w:val="24"/>
          <w:szCs w:val="24"/>
        </w:rPr>
      </w:pPr>
      <w:r w:rsidRPr="00427DB2">
        <w:rPr>
          <w:rFonts w:cs="Arial"/>
          <w:sz w:val="24"/>
          <w:szCs w:val="24"/>
        </w:rPr>
        <w:t>A s</w:t>
      </w:r>
      <w:r w:rsidR="00A14E3D" w:rsidRPr="00427DB2">
        <w:rPr>
          <w:rFonts w:cs="Arial"/>
          <w:sz w:val="24"/>
          <w:szCs w:val="24"/>
        </w:rPr>
        <w:t>tronger focus on prevention and people with multiple unhealthy behaviours</w:t>
      </w:r>
    </w:p>
    <w:p w14:paraId="0F7EFFFC" w14:textId="00688143" w:rsidR="00A14E3D" w:rsidRPr="001F752D" w:rsidRDefault="00826859" w:rsidP="00B83D0D">
      <w:pPr>
        <w:rPr>
          <w:rFonts w:cs="Arial"/>
          <w:sz w:val="24"/>
          <w:szCs w:val="24"/>
        </w:rPr>
      </w:pPr>
      <w:r w:rsidRPr="001F752D">
        <w:rPr>
          <w:rFonts w:cs="Arial"/>
          <w:sz w:val="24"/>
          <w:szCs w:val="24"/>
        </w:rPr>
        <w:t>Comprehensive policy that looks at more than providing advice but changing point-of-sale displays, gearing price and establishing supply models for healthier alternatives, providing excluded communities with Nicotine Replacement Therapy, using tax and regulation to shape product formation. Reinforcing actions are needed across different health harms as unhealthy behaviours cluster in specific populations. Solutions need to consider root causes e.g. underlying poverty.</w:t>
      </w:r>
    </w:p>
    <w:p w14:paraId="115B52F7" w14:textId="257CD9CF" w:rsidR="00826859" w:rsidRPr="00427DB2" w:rsidRDefault="00302030" w:rsidP="00427DB2">
      <w:pPr>
        <w:pStyle w:val="ListParagraph"/>
        <w:numPr>
          <w:ilvl w:val="0"/>
          <w:numId w:val="128"/>
        </w:numPr>
        <w:rPr>
          <w:rFonts w:cs="Arial"/>
          <w:sz w:val="24"/>
          <w:szCs w:val="24"/>
        </w:rPr>
      </w:pPr>
      <w:r w:rsidRPr="00427DB2">
        <w:rPr>
          <w:rFonts w:cs="Arial"/>
          <w:sz w:val="24"/>
          <w:szCs w:val="24"/>
        </w:rPr>
        <w:t xml:space="preserve">National targets in a locally led system </w:t>
      </w:r>
    </w:p>
    <w:p w14:paraId="1B218580" w14:textId="44338576" w:rsidR="00826859" w:rsidRPr="001F752D" w:rsidRDefault="003B0F93" w:rsidP="00B83D0D">
      <w:pPr>
        <w:rPr>
          <w:rFonts w:cs="Arial"/>
          <w:sz w:val="24"/>
          <w:szCs w:val="24"/>
        </w:rPr>
      </w:pPr>
      <w:r w:rsidRPr="001F752D">
        <w:rPr>
          <w:rFonts w:cs="Arial"/>
          <w:sz w:val="24"/>
          <w:szCs w:val="24"/>
        </w:rPr>
        <w:t>What success looks like needs to be explicit and measured. Shared outcomes which recognises distributed accountability at local level. Multiple national policies and initiatives risk divergent local action – synthesis is needed and coordination is essential</w:t>
      </w:r>
    </w:p>
    <w:p w14:paraId="388C9D52" w14:textId="646A2F8C" w:rsidR="00270C03" w:rsidRPr="00427DB2" w:rsidRDefault="003B0F93" w:rsidP="00427DB2">
      <w:pPr>
        <w:pStyle w:val="ListParagraph"/>
        <w:numPr>
          <w:ilvl w:val="0"/>
          <w:numId w:val="128"/>
        </w:numPr>
        <w:rPr>
          <w:rFonts w:cs="Arial"/>
          <w:sz w:val="24"/>
          <w:szCs w:val="24"/>
        </w:rPr>
      </w:pPr>
      <w:r w:rsidRPr="00427DB2">
        <w:rPr>
          <w:rFonts w:cs="Arial"/>
          <w:sz w:val="24"/>
          <w:szCs w:val="24"/>
        </w:rPr>
        <w:t>Action needed:</w:t>
      </w:r>
      <w:r w:rsidR="00270C03" w:rsidRPr="00427DB2">
        <w:rPr>
          <w:rFonts w:cs="Arial"/>
          <w:sz w:val="24"/>
          <w:szCs w:val="24"/>
        </w:rPr>
        <w:t xml:space="preserve"> Opening up the data</w:t>
      </w:r>
    </w:p>
    <w:p w14:paraId="07E5ACDF" w14:textId="0793DA76" w:rsidR="00270C03" w:rsidRPr="001F752D" w:rsidRDefault="00270C03" w:rsidP="00B83D0D">
      <w:pPr>
        <w:rPr>
          <w:rFonts w:cs="Arial"/>
          <w:sz w:val="24"/>
          <w:szCs w:val="24"/>
        </w:rPr>
      </w:pPr>
      <w:r w:rsidRPr="001F752D">
        <w:rPr>
          <w:rFonts w:cs="Arial"/>
          <w:sz w:val="24"/>
          <w:szCs w:val="24"/>
        </w:rPr>
        <w:t>Collecting accurate data and sharing it routinely is important as it will stimulate action and allow scrutiny across partners leading to healthy debates involving the public. Data needs to be grounded in accuracy and completeness.</w:t>
      </w:r>
    </w:p>
    <w:p w14:paraId="3C2800D7" w14:textId="38982710" w:rsidR="0092008A" w:rsidRPr="00744973" w:rsidRDefault="009718A7" w:rsidP="00744973">
      <w:pPr>
        <w:pStyle w:val="ListParagraph"/>
        <w:numPr>
          <w:ilvl w:val="0"/>
          <w:numId w:val="128"/>
        </w:numPr>
        <w:rPr>
          <w:rFonts w:cs="Arial"/>
          <w:spacing w:val="-6"/>
          <w:w w:val="105"/>
          <w:sz w:val="24"/>
          <w:szCs w:val="24"/>
        </w:rPr>
      </w:pPr>
      <w:r w:rsidRPr="00744973">
        <w:rPr>
          <w:rFonts w:cs="Arial"/>
          <w:w w:val="105"/>
          <w:sz w:val="24"/>
          <w:szCs w:val="24"/>
        </w:rPr>
        <w:t xml:space="preserve">Distilling what </w:t>
      </w:r>
      <w:r w:rsidRPr="00744973">
        <w:rPr>
          <w:rFonts w:cs="Arial"/>
          <w:sz w:val="24"/>
          <w:szCs w:val="24"/>
        </w:rPr>
        <w:t>works</w:t>
      </w:r>
      <w:r w:rsidRPr="00744973">
        <w:rPr>
          <w:rFonts w:cs="Arial"/>
          <w:spacing w:val="-9"/>
          <w:sz w:val="24"/>
          <w:szCs w:val="24"/>
        </w:rPr>
        <w:t xml:space="preserve"> </w:t>
      </w:r>
      <w:r w:rsidRPr="00744973">
        <w:rPr>
          <w:rFonts w:cs="Arial"/>
          <w:sz w:val="24"/>
          <w:szCs w:val="24"/>
        </w:rPr>
        <w:t>and</w:t>
      </w:r>
      <w:r w:rsidRPr="00744973">
        <w:rPr>
          <w:rFonts w:cs="Arial"/>
          <w:spacing w:val="-9"/>
          <w:sz w:val="24"/>
          <w:szCs w:val="24"/>
        </w:rPr>
        <w:t xml:space="preserve"> </w:t>
      </w:r>
      <w:r w:rsidRPr="00744973">
        <w:rPr>
          <w:rFonts w:cs="Arial"/>
          <w:sz w:val="24"/>
          <w:szCs w:val="24"/>
        </w:rPr>
        <w:t xml:space="preserve">sharing </w:t>
      </w:r>
      <w:r w:rsidRPr="00744973">
        <w:rPr>
          <w:rFonts w:cs="Arial"/>
          <w:spacing w:val="-6"/>
          <w:w w:val="105"/>
          <w:sz w:val="24"/>
          <w:szCs w:val="24"/>
        </w:rPr>
        <w:t>it</w:t>
      </w:r>
    </w:p>
    <w:p w14:paraId="5E7EBAEF" w14:textId="4E309385" w:rsidR="0092008A" w:rsidRPr="001F752D" w:rsidRDefault="008B3FCA" w:rsidP="00B83D0D">
      <w:pPr>
        <w:rPr>
          <w:rFonts w:cs="Arial"/>
          <w:sz w:val="24"/>
          <w:szCs w:val="24"/>
        </w:rPr>
      </w:pPr>
      <w:r w:rsidRPr="001F752D">
        <w:rPr>
          <w:rFonts w:cs="Arial"/>
          <w:sz w:val="24"/>
          <w:szCs w:val="24"/>
        </w:rPr>
        <w:t>Having a systematic approach to sharing evidence and implementing best practice is needed. Capability and capacity to design and implement effective interventions are not evenly distributed across or within systems and sharing knowledge and skills will be critical e.g. peer support models, collaborations between partners, learning networks.</w:t>
      </w:r>
    </w:p>
    <w:p w14:paraId="14F80535" w14:textId="65B26F1A" w:rsidR="008B3FCA" w:rsidRPr="00744973" w:rsidRDefault="00F8736F" w:rsidP="00744973">
      <w:pPr>
        <w:pStyle w:val="ListParagraph"/>
        <w:numPr>
          <w:ilvl w:val="0"/>
          <w:numId w:val="128"/>
        </w:numPr>
        <w:rPr>
          <w:rFonts w:cs="Arial"/>
          <w:sz w:val="24"/>
          <w:szCs w:val="24"/>
        </w:rPr>
      </w:pPr>
      <w:r w:rsidRPr="00744973">
        <w:rPr>
          <w:rFonts w:cs="Arial"/>
          <w:sz w:val="24"/>
          <w:szCs w:val="24"/>
        </w:rPr>
        <w:t>Tackling health inequalities should be business as usual for the NHS</w:t>
      </w:r>
    </w:p>
    <w:p w14:paraId="12A671C7" w14:textId="786BC69A" w:rsidR="0025161F" w:rsidRPr="00B83D0D" w:rsidRDefault="0025161F" w:rsidP="00B83D0D">
      <w:pPr>
        <w:rPr>
          <w:rFonts w:cs="Arial"/>
          <w:sz w:val="24"/>
          <w:szCs w:val="24"/>
        </w:rPr>
      </w:pPr>
      <w:r w:rsidRPr="001F752D">
        <w:rPr>
          <w:rFonts w:cs="Arial"/>
          <w:sz w:val="24"/>
          <w:szCs w:val="24"/>
        </w:rPr>
        <w:t>Practical steps to make it happen:</w:t>
      </w:r>
      <w:r w:rsidR="003C58D8" w:rsidRPr="001F752D">
        <w:rPr>
          <w:rFonts w:cs="Arial"/>
          <w:sz w:val="24"/>
          <w:szCs w:val="24"/>
        </w:rPr>
        <w:t xml:space="preserve"> NHS alone is not best placed to lead health inequality </w:t>
      </w:r>
      <w:r w:rsidR="004E16B1" w:rsidRPr="001F752D">
        <w:rPr>
          <w:rFonts w:cs="Arial"/>
          <w:sz w:val="24"/>
          <w:szCs w:val="24"/>
        </w:rPr>
        <w:t>reduction,</w:t>
      </w:r>
      <w:r w:rsidR="003C58D8" w:rsidRPr="001F752D">
        <w:rPr>
          <w:rFonts w:cs="Arial"/>
          <w:sz w:val="24"/>
          <w:szCs w:val="24"/>
        </w:rPr>
        <w:t xml:space="preserve"> but it is an essential</w:t>
      </w:r>
      <w:r w:rsidR="003C58D8" w:rsidRPr="00B83D0D">
        <w:rPr>
          <w:rFonts w:cs="Arial"/>
          <w:sz w:val="24"/>
          <w:szCs w:val="24"/>
        </w:rPr>
        <w:t xml:space="preserve"> partner. It needs to see inequalities as a priority and to stay the course of a long-term effort to address inequalities. Engaging </w:t>
      </w:r>
      <w:r w:rsidR="003C58D8" w:rsidRPr="00B83D0D">
        <w:rPr>
          <w:rFonts w:cs="Arial"/>
          <w:sz w:val="24"/>
          <w:szCs w:val="24"/>
        </w:rPr>
        <w:lastRenderedPageBreak/>
        <w:t>frontline professionals in finding their role in the effort on inequalities is important e.g. knowledge sharing models to promote frontline translational work.</w:t>
      </w:r>
    </w:p>
    <w:p w14:paraId="0F64A0A4" w14:textId="4A333FD7" w:rsidR="003C58D8" w:rsidRPr="00744973" w:rsidRDefault="00327CCC" w:rsidP="00744973">
      <w:pPr>
        <w:pStyle w:val="ListParagraph"/>
        <w:numPr>
          <w:ilvl w:val="0"/>
          <w:numId w:val="128"/>
        </w:numPr>
        <w:rPr>
          <w:rFonts w:cs="Arial"/>
          <w:sz w:val="24"/>
          <w:szCs w:val="24"/>
        </w:rPr>
      </w:pPr>
      <w:r w:rsidRPr="00744973">
        <w:rPr>
          <w:rFonts w:cs="Arial"/>
          <w:sz w:val="24"/>
          <w:szCs w:val="24"/>
        </w:rPr>
        <w:t>Moving money and changing outcomes</w:t>
      </w:r>
    </w:p>
    <w:p w14:paraId="20FC061D" w14:textId="77777777" w:rsidR="00327CCC" w:rsidRPr="001F752D" w:rsidRDefault="00327CCC" w:rsidP="00B83D0D">
      <w:pPr>
        <w:rPr>
          <w:rFonts w:cs="Arial"/>
          <w:sz w:val="24"/>
          <w:szCs w:val="24"/>
        </w:rPr>
      </w:pPr>
      <w:r w:rsidRPr="001F752D">
        <w:rPr>
          <w:rFonts w:cs="Arial"/>
          <w:sz w:val="24"/>
          <w:szCs w:val="24"/>
        </w:rPr>
        <w:t>Practical steps to make it happen:</w:t>
      </w:r>
      <w:r w:rsidR="00C018FF" w:rsidRPr="001F752D">
        <w:rPr>
          <w:rFonts w:cs="Arial"/>
          <w:sz w:val="24"/>
          <w:szCs w:val="24"/>
        </w:rPr>
        <w:t xml:space="preserve"> Spending on inequalities cannot been seen as additional or novel, directed at specific groups or one-off projects. Shift in the way baseline funding is spent, treating inequalities spending as part of the mainstream is required for work on inequalities to endure.</w:t>
      </w:r>
    </w:p>
    <w:p w14:paraId="5481BE4C" w14:textId="5039CE51" w:rsidR="007B1A94" w:rsidRPr="00744973" w:rsidRDefault="00784778" w:rsidP="00744973">
      <w:pPr>
        <w:pStyle w:val="ListParagraph"/>
        <w:numPr>
          <w:ilvl w:val="0"/>
          <w:numId w:val="128"/>
        </w:numPr>
        <w:rPr>
          <w:rFonts w:cs="Arial"/>
          <w:sz w:val="24"/>
          <w:szCs w:val="24"/>
        </w:rPr>
      </w:pPr>
      <w:r w:rsidRPr="00744973">
        <w:rPr>
          <w:rFonts w:cs="Arial"/>
          <w:sz w:val="24"/>
          <w:szCs w:val="24"/>
        </w:rPr>
        <w:t>Prioritising building community capability</w:t>
      </w:r>
    </w:p>
    <w:p w14:paraId="10A746A2" w14:textId="77777777" w:rsidR="00784778" w:rsidRPr="00B83D0D" w:rsidRDefault="00784778" w:rsidP="00B83D0D">
      <w:pPr>
        <w:rPr>
          <w:rFonts w:cs="Arial"/>
          <w:sz w:val="24"/>
          <w:szCs w:val="24"/>
        </w:rPr>
      </w:pPr>
      <w:r w:rsidRPr="001F752D">
        <w:rPr>
          <w:rFonts w:cs="Arial"/>
          <w:sz w:val="24"/>
          <w:szCs w:val="24"/>
        </w:rPr>
        <w:t>Practical steps to make it happen:</w:t>
      </w:r>
      <w:r w:rsidR="00545B64" w:rsidRPr="001F752D">
        <w:rPr>
          <w:rFonts w:cs="Arial"/>
          <w:sz w:val="24"/>
          <w:szCs w:val="24"/>
        </w:rPr>
        <w:t xml:space="preserve"> Community capability is recognised as central to supporting neighbourhoods to overcome inequality either by directly narrowing the gap or creating resilience to manage its</w:t>
      </w:r>
      <w:r w:rsidR="00545B64" w:rsidRPr="00B83D0D">
        <w:rPr>
          <w:rFonts w:cs="Arial"/>
          <w:sz w:val="24"/>
          <w:szCs w:val="24"/>
        </w:rPr>
        <w:t xml:space="preserve"> effects. Mindset required that values the role of informal care and volunteering work that builds trust and relationships between communities and state provision. In these hyper- local settings, at neighbourhood level, primary care can play a pivotal role in co-ordinating help and offering continuity of care.</w:t>
      </w:r>
    </w:p>
    <w:p w14:paraId="3FCADA25" w14:textId="77777777" w:rsidR="003363C6" w:rsidRDefault="003363C6" w:rsidP="00B83D0D">
      <w:pPr>
        <w:rPr>
          <w:rFonts w:cs="Arial"/>
          <w:sz w:val="24"/>
          <w:szCs w:val="24"/>
        </w:rPr>
      </w:pPr>
    </w:p>
    <w:p w14:paraId="3BDD120D" w14:textId="77777777" w:rsidR="00200D7E" w:rsidRDefault="00200D7E" w:rsidP="00B83D0D">
      <w:pPr>
        <w:rPr>
          <w:rFonts w:cs="Arial"/>
          <w:sz w:val="24"/>
          <w:szCs w:val="24"/>
        </w:rPr>
      </w:pPr>
    </w:p>
    <w:p w14:paraId="71B3EE04" w14:textId="76F4FCED" w:rsidR="00AC411E" w:rsidRPr="009028B6" w:rsidRDefault="001F752D" w:rsidP="0D9F5B5E">
      <w:pPr>
        <w:pStyle w:val="Sectiontitle"/>
        <w:rPr>
          <w:i/>
          <w:iCs/>
        </w:rPr>
      </w:pPr>
      <w:r>
        <w:lastRenderedPageBreak/>
        <w:t>Section 4:</w:t>
      </w:r>
      <w:r w:rsidRPr="0D9F5B5E">
        <w:rPr>
          <w:i/>
          <w:iCs/>
        </w:rPr>
        <w:t xml:space="preserve"> </w:t>
      </w:r>
      <w:r w:rsidR="00AC411E">
        <w:t xml:space="preserve">The Marmot Approach </w:t>
      </w:r>
    </w:p>
    <w:p w14:paraId="1BE32E23" w14:textId="77777777" w:rsidR="00C93DFE" w:rsidRPr="009028B6" w:rsidRDefault="000A04DB" w:rsidP="0075670A">
      <w:pPr>
        <w:pStyle w:val="Subsectionheading"/>
        <w:rPr>
          <w:i/>
          <w:iCs/>
          <w:spacing w:val="-17"/>
        </w:rPr>
      </w:pPr>
      <w:r w:rsidRPr="009028B6">
        <w:t>There</w:t>
      </w:r>
      <w:r w:rsidRPr="009028B6">
        <w:rPr>
          <w:spacing w:val="-19"/>
        </w:rPr>
        <w:t xml:space="preserve"> </w:t>
      </w:r>
      <w:r w:rsidRPr="009028B6">
        <w:t>is</w:t>
      </w:r>
      <w:r w:rsidRPr="009028B6">
        <w:rPr>
          <w:spacing w:val="-18"/>
        </w:rPr>
        <w:t xml:space="preserve"> </w:t>
      </w:r>
      <w:r w:rsidRPr="009028B6">
        <w:t>a</w:t>
      </w:r>
      <w:r w:rsidRPr="009028B6">
        <w:rPr>
          <w:spacing w:val="-18"/>
        </w:rPr>
        <w:t xml:space="preserve"> </w:t>
      </w:r>
      <w:r w:rsidRPr="009028B6">
        <w:t>large</w:t>
      </w:r>
      <w:r w:rsidRPr="009028B6">
        <w:rPr>
          <w:spacing w:val="-18"/>
        </w:rPr>
        <w:t xml:space="preserve"> </w:t>
      </w:r>
      <w:r w:rsidRPr="009028B6">
        <w:t>body</w:t>
      </w:r>
      <w:r w:rsidRPr="009028B6">
        <w:rPr>
          <w:spacing w:val="-18"/>
        </w:rPr>
        <w:t xml:space="preserve"> </w:t>
      </w:r>
      <w:r w:rsidRPr="009028B6">
        <w:t>of</w:t>
      </w:r>
      <w:r w:rsidRPr="009028B6">
        <w:rPr>
          <w:spacing w:val="-17"/>
        </w:rPr>
        <w:t xml:space="preserve"> </w:t>
      </w:r>
      <w:r w:rsidRPr="009028B6">
        <w:t>evidence</w:t>
      </w:r>
      <w:r w:rsidRPr="009028B6">
        <w:rPr>
          <w:spacing w:val="-18"/>
        </w:rPr>
        <w:t xml:space="preserve"> </w:t>
      </w:r>
      <w:r w:rsidRPr="009028B6">
        <w:t>around</w:t>
      </w:r>
      <w:r w:rsidRPr="009028B6">
        <w:rPr>
          <w:spacing w:val="-18"/>
        </w:rPr>
        <w:t xml:space="preserve"> </w:t>
      </w:r>
      <w:r w:rsidRPr="009028B6">
        <w:t>what</w:t>
      </w:r>
      <w:r w:rsidRPr="009028B6">
        <w:rPr>
          <w:spacing w:val="-18"/>
        </w:rPr>
        <w:t xml:space="preserve"> </w:t>
      </w:r>
      <w:r w:rsidRPr="009028B6">
        <w:t>are</w:t>
      </w:r>
      <w:r w:rsidRPr="009028B6">
        <w:rPr>
          <w:spacing w:val="-18"/>
        </w:rPr>
        <w:t xml:space="preserve"> </w:t>
      </w:r>
      <w:r w:rsidRPr="009028B6">
        <w:t>the determinants</w:t>
      </w:r>
      <w:r w:rsidRPr="009028B6">
        <w:rPr>
          <w:spacing w:val="-2"/>
        </w:rPr>
        <w:t xml:space="preserve"> </w:t>
      </w:r>
      <w:r w:rsidRPr="009028B6">
        <w:t>of health</w:t>
      </w:r>
      <w:r w:rsidRPr="009028B6">
        <w:rPr>
          <w:spacing w:val="-2"/>
        </w:rPr>
        <w:t xml:space="preserve"> </w:t>
      </w:r>
      <w:r w:rsidRPr="009028B6">
        <w:t>and</w:t>
      </w:r>
      <w:r w:rsidRPr="009028B6">
        <w:rPr>
          <w:spacing w:val="-2"/>
        </w:rPr>
        <w:t xml:space="preserve"> </w:t>
      </w:r>
      <w:r w:rsidRPr="009028B6">
        <w:t>what</w:t>
      </w:r>
      <w:r w:rsidRPr="009028B6">
        <w:rPr>
          <w:spacing w:val="-2"/>
        </w:rPr>
        <w:t xml:space="preserve"> </w:t>
      </w:r>
      <w:r w:rsidRPr="009028B6">
        <w:t>contributes</w:t>
      </w:r>
      <w:r w:rsidRPr="009028B6">
        <w:rPr>
          <w:spacing w:val="-2"/>
        </w:rPr>
        <w:t xml:space="preserve"> </w:t>
      </w:r>
      <w:r w:rsidRPr="009028B6">
        <w:t>to</w:t>
      </w:r>
      <w:r w:rsidRPr="009028B6">
        <w:rPr>
          <w:spacing w:val="-2"/>
        </w:rPr>
        <w:t xml:space="preserve"> </w:t>
      </w:r>
      <w:r w:rsidRPr="009028B6">
        <w:t>the inequalities</w:t>
      </w:r>
      <w:r w:rsidRPr="009028B6">
        <w:rPr>
          <w:spacing w:val="-18"/>
        </w:rPr>
        <w:t xml:space="preserve"> </w:t>
      </w:r>
      <w:r w:rsidRPr="009028B6">
        <w:t>and</w:t>
      </w:r>
      <w:r w:rsidRPr="009028B6">
        <w:rPr>
          <w:spacing w:val="-18"/>
        </w:rPr>
        <w:t xml:space="preserve"> </w:t>
      </w:r>
      <w:r w:rsidRPr="009028B6">
        <w:t>inequities</w:t>
      </w:r>
      <w:r w:rsidRPr="009028B6">
        <w:rPr>
          <w:spacing w:val="-18"/>
        </w:rPr>
        <w:t xml:space="preserve"> </w:t>
      </w:r>
      <w:r w:rsidRPr="009028B6">
        <w:t>we</w:t>
      </w:r>
      <w:r w:rsidRPr="009028B6">
        <w:rPr>
          <w:spacing w:val="-18"/>
        </w:rPr>
        <w:t xml:space="preserve"> </w:t>
      </w:r>
      <w:r w:rsidRPr="009028B6">
        <w:t>see</w:t>
      </w:r>
      <w:r w:rsidRPr="009028B6">
        <w:rPr>
          <w:spacing w:val="-18"/>
        </w:rPr>
        <w:t xml:space="preserve"> </w:t>
      </w:r>
      <w:r w:rsidRPr="009028B6">
        <w:t>in</w:t>
      </w:r>
      <w:r w:rsidRPr="009028B6">
        <w:rPr>
          <w:spacing w:val="-18"/>
        </w:rPr>
        <w:t xml:space="preserve"> </w:t>
      </w:r>
      <w:r w:rsidRPr="009028B6">
        <w:t>our</w:t>
      </w:r>
      <w:r w:rsidRPr="009028B6">
        <w:rPr>
          <w:spacing w:val="-18"/>
        </w:rPr>
        <w:t xml:space="preserve"> </w:t>
      </w:r>
      <w:r w:rsidRPr="009028B6">
        <w:t>population’s health outcomes.</w:t>
      </w:r>
      <w:r w:rsidRPr="009028B6">
        <w:rPr>
          <w:spacing w:val="-17"/>
        </w:rPr>
        <w:t xml:space="preserve"> </w:t>
      </w:r>
    </w:p>
    <w:p w14:paraId="34276A91" w14:textId="0D86752D" w:rsidR="0D9F5B5E" w:rsidRDefault="0D9F5B5E" w:rsidP="0D9F5B5E">
      <w:pPr>
        <w:pStyle w:val="Heading9"/>
        <w:spacing w:before="130" w:line="256" w:lineRule="auto"/>
        <w:rPr>
          <w:rFonts w:ascii="Arial" w:hAnsi="Arial" w:cs="Arial"/>
          <w:i w:val="0"/>
          <w:iCs w:val="0"/>
          <w:color w:val="auto"/>
          <w:sz w:val="24"/>
          <w:szCs w:val="24"/>
        </w:rPr>
      </w:pPr>
    </w:p>
    <w:p w14:paraId="6B5EA12E" w14:textId="5C8326DE" w:rsidR="42F0181C" w:rsidRDefault="42F0181C" w:rsidP="0D9F5B5E">
      <w:pPr>
        <w:jc w:val="center"/>
      </w:pPr>
      <w:r>
        <w:rPr>
          <w:noProof/>
        </w:rPr>
        <w:drawing>
          <wp:inline distT="0" distB="0" distL="0" distR="0" wp14:anchorId="64D26AB9" wp14:editId="41C5833E">
            <wp:extent cx="3353268" cy="4258299"/>
            <wp:effectExtent l="0" t="0" r="0" b="0"/>
            <wp:docPr id="1388304290" name="drawing" descr="A pie chart titled: What Creates Health? What are the Determinants of Health?, that is adapted from Tarlov AR. Public policy frameworks for improving population health. Ann N Y Acad Sci 1999 896: 281-93. The segments of the pie chart outlines in percentages what creates health and the determinants of health. They are: &#10;&#10;Social and Economic Factors: 40% &#10;&#10;Health Behaviours: 30% &#10;&#10;Clinical Care: 10% &#10;&#10;Physical Environment: 10% &#10;&#10;Genes and Biology: 10%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304290" name="Picture 1388304290"/>
                    <pic:cNvPicPr/>
                  </pic:nvPicPr>
                  <pic:blipFill>
                    <a:blip r:embed="rId33">
                      <a:extLst>
                        <a:ext uri="{28A0092B-C50C-407E-A947-70E740481C1C}">
                          <a14:useLocalDpi xmlns:a14="http://schemas.microsoft.com/office/drawing/2010/main"/>
                        </a:ext>
                      </a:extLst>
                    </a:blip>
                    <a:srcRect t="1973"/>
                    <a:stretch>
                      <a:fillRect/>
                    </a:stretch>
                  </pic:blipFill>
                  <pic:spPr>
                    <a:xfrm>
                      <a:off x="0" y="0"/>
                      <a:ext cx="3353268" cy="4258299"/>
                    </a:xfrm>
                    <a:prstGeom prst="rect">
                      <a:avLst/>
                    </a:prstGeom>
                  </pic:spPr>
                </pic:pic>
              </a:graphicData>
            </a:graphic>
          </wp:inline>
        </w:drawing>
      </w:r>
    </w:p>
    <w:p w14:paraId="7EF264B4" w14:textId="3444FBBF" w:rsidR="0D9F5B5E" w:rsidRDefault="0D9F5B5E" w:rsidP="0D9F5B5E">
      <w:pPr>
        <w:pStyle w:val="Heading9"/>
        <w:spacing w:before="130" w:line="256" w:lineRule="auto"/>
        <w:rPr>
          <w:rFonts w:ascii="Arial" w:hAnsi="Arial" w:cs="Arial"/>
          <w:i w:val="0"/>
          <w:iCs w:val="0"/>
          <w:color w:val="auto"/>
          <w:sz w:val="24"/>
          <w:szCs w:val="24"/>
        </w:rPr>
      </w:pPr>
    </w:p>
    <w:p w14:paraId="45840676" w14:textId="71882575" w:rsidR="007D2EFA" w:rsidRPr="00B83D0D" w:rsidRDefault="000D42E3" w:rsidP="00B83D0D">
      <w:pPr>
        <w:rPr>
          <w:rFonts w:cs="Arial"/>
          <w:sz w:val="24"/>
          <w:szCs w:val="24"/>
        </w:rPr>
      </w:pPr>
      <w:r w:rsidRPr="0D9F5B5E">
        <w:rPr>
          <w:rFonts w:cs="Arial"/>
          <w:sz w:val="24"/>
          <w:szCs w:val="24"/>
        </w:rPr>
        <w:t xml:space="preserve">The </w:t>
      </w:r>
      <w:r w:rsidR="009E3F7C" w:rsidRPr="0D9F5B5E">
        <w:rPr>
          <w:rFonts w:cs="Arial"/>
          <w:sz w:val="24"/>
          <w:szCs w:val="24"/>
        </w:rPr>
        <w:t>‘Healthy, prosperous lives for all: the European Health Equity Status Report’</w:t>
      </w:r>
      <w:r w:rsidR="003A2EA5" w:rsidRPr="0D9F5B5E">
        <w:rPr>
          <w:rFonts w:cs="Arial"/>
          <w:sz w:val="24"/>
          <w:szCs w:val="24"/>
        </w:rPr>
        <w:t xml:space="preserve"> </w:t>
      </w:r>
      <w:r w:rsidR="009E3F7C" w:rsidRPr="0D9F5B5E">
        <w:rPr>
          <w:rFonts w:cs="Arial"/>
          <w:sz w:val="24"/>
          <w:szCs w:val="24"/>
        </w:rPr>
        <w:t xml:space="preserve"> (HESR)</w:t>
      </w:r>
      <w:r w:rsidR="003A2EA5" w:rsidRPr="0D9F5B5E">
        <w:rPr>
          <w:rFonts w:cs="Arial"/>
          <w:sz w:val="24"/>
          <w:szCs w:val="24"/>
        </w:rPr>
        <w:t xml:space="preserve"> </w:t>
      </w:r>
      <w:hyperlink r:id="rId34" w:anchor="%3A~%3Atext%3DThis%20report%20identifies%20five%20essential%2Cdecent%20work%20and%20employment%20conditions">
        <w:r w:rsidR="003A2EA5" w:rsidRPr="0D9F5B5E">
          <w:rPr>
            <w:rStyle w:val="Hyperlink"/>
            <w:rFonts w:cs="Arial"/>
            <w:sz w:val="24"/>
            <w:szCs w:val="24"/>
          </w:rPr>
          <w:t>Healthy, prosperous lives for all: the European Health Equity Status Report (who.int)</w:t>
        </w:r>
      </w:hyperlink>
      <w:r w:rsidR="009E3F7C" w:rsidRPr="0D9F5B5E">
        <w:rPr>
          <w:rFonts w:cs="Arial"/>
          <w:sz w:val="24"/>
          <w:szCs w:val="24"/>
        </w:rPr>
        <w:t xml:space="preserve">, published in 2019, </w:t>
      </w:r>
      <w:r w:rsidRPr="0D9F5B5E">
        <w:rPr>
          <w:rFonts w:cs="Arial"/>
          <w:sz w:val="24"/>
          <w:szCs w:val="24"/>
        </w:rPr>
        <w:t>captured and analysed for the first time the relationships between health inequities, the conditions that are essential to be able to live a healthy life and the degree of investment, coverage and uptake of policies that influence health equity outcomes.</w:t>
      </w:r>
      <w:r w:rsidR="009E3F7C" w:rsidRPr="0D9F5B5E">
        <w:rPr>
          <w:rFonts w:cs="Arial"/>
          <w:sz w:val="24"/>
          <w:szCs w:val="24"/>
        </w:rPr>
        <w:t xml:space="preserve"> </w:t>
      </w:r>
      <w:r w:rsidRPr="0D9F5B5E">
        <w:rPr>
          <w:rFonts w:cs="Arial"/>
          <w:sz w:val="24"/>
          <w:szCs w:val="24"/>
        </w:rPr>
        <w:t>What they found was that for any dimension of health, whether</w:t>
      </w:r>
      <w:r w:rsidR="00B412BC" w:rsidRPr="0D9F5B5E">
        <w:rPr>
          <w:rFonts w:cs="Arial"/>
          <w:sz w:val="24"/>
          <w:szCs w:val="24"/>
        </w:rPr>
        <w:t xml:space="preserve"> that be self-reported health; mental health; or life satisfaction, that there are five conditions that have impacts on health equity</w:t>
      </w:r>
      <w:r w:rsidR="005D33D1" w:rsidRPr="0D9F5B5E">
        <w:rPr>
          <w:rFonts w:cs="Arial"/>
          <w:sz w:val="24"/>
          <w:szCs w:val="24"/>
        </w:rPr>
        <w:t xml:space="preserve">. </w:t>
      </w:r>
    </w:p>
    <w:p w14:paraId="2F36F240" w14:textId="245CC505" w:rsidR="00747B60" w:rsidRPr="00B83D0D" w:rsidRDefault="3B6028BC" w:rsidP="0D9F5B5E">
      <w:r>
        <w:rPr>
          <w:noProof/>
        </w:rPr>
        <w:lastRenderedPageBreak/>
        <w:drawing>
          <wp:inline distT="0" distB="0" distL="0" distR="0" wp14:anchorId="0D3A01E7" wp14:editId="2229B72C">
            <wp:extent cx="6886568" cy="3477260"/>
            <wp:effectExtent l="0" t="0" r="0" b="8890"/>
            <wp:docPr id="1156659799" name="drawing" descr="A bar chart to show these five conditions and the percentage of the gap against self-reported health; mental health; and life satisfaction. &#10;&#10;The five conditions are: &#10;&#10;Health Services &#10;&#10;Income Security &amp; Social Protection &#10;&#10;Living Conditions  &#10;&#10;Social &amp; Human Capital &#10;&#10;Employment &amp; Working Conditions &#10;&#10;In the “self-reported health” bar, the percentages are: &#10;&#10;Health Services: 10% &#10;&#10;Income Security &amp; Social Protection: 35% &#10;&#10;Living Conditions: 29% &#10;&#10;Social &amp; Human Capital: 19% &#10;&#10;Employment &amp; Working Conditions: 7% &#10;&#10; &#10;&#10;In the “mental health” bar, the percentages are: &#10;&#10;Health Services: 11% &#10;&#10;Income Security &amp; Social Protection: 46% &#10;&#10;Living Conditions: 30% &#10;&#10;Social &amp; Human Capital: 7% &#10;&#10;Employment &amp; Working Conditions: 6% &#10;&#10;In the “life satisfaction” bar, the percentages are: &#10;&#10;Health Services: 11% &#10;&#10;Income Security &amp; Social Protection: 40% &#10;&#10;Living Conditions: 21% &#10;&#10;Social &amp; Human Capital: 18% &#10;&#10;Employment &amp; Working Conditions: 10% &#10;&#10; &#10;&#10;What the bar chart shows is the relative contribution that any shortcomings in each of the five conditions makes to health equity. In other words, across any of the measures of health i.e. self- reported, mental health or life satisfaction, only approximately 10% of our health is impacted by health services, therefore health care alone is not the answer to solving health inequitie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6659799" name="Picture 1156659799"/>
                    <pic:cNvPicPr/>
                  </pic:nvPicPr>
                  <pic:blipFill rotWithShape="1">
                    <a:blip r:embed="rId35">
                      <a:extLst>
                        <a:ext uri="{28A0092B-C50C-407E-A947-70E740481C1C}">
                          <a14:useLocalDpi xmlns:a14="http://schemas.microsoft.com/office/drawing/2010/main"/>
                        </a:ext>
                      </a:extLst>
                    </a:blip>
                    <a:srcRect l="3815"/>
                    <a:stretch>
                      <a:fillRect/>
                    </a:stretch>
                  </pic:blipFill>
                  <pic:spPr bwMode="auto">
                    <a:xfrm>
                      <a:off x="0" y="0"/>
                      <a:ext cx="6887241" cy="3477600"/>
                    </a:xfrm>
                    <a:prstGeom prst="rect">
                      <a:avLst/>
                    </a:prstGeom>
                    <a:ln>
                      <a:noFill/>
                    </a:ln>
                    <a:extLst>
                      <a:ext uri="{53640926-AAD7-44D8-BBD7-CCE9431645EC}">
                        <a14:shadowObscured xmlns:a14="http://schemas.microsoft.com/office/drawing/2010/main"/>
                      </a:ext>
                    </a:extLst>
                  </pic:spPr>
                </pic:pic>
              </a:graphicData>
            </a:graphic>
          </wp:inline>
        </w:drawing>
      </w:r>
    </w:p>
    <w:p w14:paraId="0773677A" w14:textId="5F66B410" w:rsidR="00747B60" w:rsidRPr="00B83D0D" w:rsidRDefault="00747B60" w:rsidP="0D9F5B5E">
      <w:pPr>
        <w:rPr>
          <w:rFonts w:cs="Arial"/>
          <w:sz w:val="24"/>
          <w:szCs w:val="24"/>
        </w:rPr>
      </w:pPr>
      <w:r w:rsidRPr="0D9F5B5E">
        <w:rPr>
          <w:rFonts w:cs="Arial"/>
          <w:sz w:val="24"/>
          <w:szCs w:val="24"/>
        </w:rPr>
        <w:t>The</w:t>
      </w:r>
      <w:r w:rsidR="00286AB0" w:rsidRPr="0D9F5B5E">
        <w:rPr>
          <w:rFonts w:cs="Arial"/>
          <w:sz w:val="24"/>
          <w:szCs w:val="24"/>
        </w:rPr>
        <w:t>y</w:t>
      </w:r>
      <w:r w:rsidRPr="0D9F5B5E">
        <w:rPr>
          <w:rFonts w:cs="Arial"/>
          <w:sz w:val="24"/>
          <w:szCs w:val="24"/>
        </w:rPr>
        <w:t xml:space="preserve"> also highlighted that as all of these life conditions are essential for people to live healthy, prosperous lives, that to increase equity, actions are needed across all five of these conditions through a combination of both targeted and universal policy approaches.</w:t>
      </w:r>
    </w:p>
    <w:p w14:paraId="715573FB" w14:textId="77777777" w:rsidR="00747B60" w:rsidRPr="00B83D0D" w:rsidRDefault="00747B60" w:rsidP="00B83D0D">
      <w:pPr>
        <w:tabs>
          <w:tab w:val="left" w:pos="2410"/>
        </w:tabs>
        <w:rPr>
          <w:rFonts w:cs="Arial"/>
          <w:sz w:val="24"/>
          <w:szCs w:val="24"/>
        </w:rPr>
      </w:pPr>
      <w:r w:rsidRPr="00B83D0D">
        <w:rPr>
          <w:rFonts w:cs="Arial"/>
          <w:sz w:val="24"/>
          <w:szCs w:val="24"/>
        </w:rPr>
        <w:t>This underpins the importance of social change and the level of work that is needed, as well as the importance our partners have in influencing population health outcomes.</w:t>
      </w:r>
    </w:p>
    <w:p w14:paraId="3D58A6B0" w14:textId="77777777" w:rsidR="00747B60" w:rsidRPr="00B83D0D" w:rsidRDefault="00747B60" w:rsidP="00B83D0D">
      <w:pPr>
        <w:tabs>
          <w:tab w:val="left" w:pos="2410"/>
        </w:tabs>
        <w:rPr>
          <w:rFonts w:cs="Arial"/>
          <w:sz w:val="24"/>
          <w:szCs w:val="24"/>
        </w:rPr>
      </w:pPr>
      <w:r w:rsidRPr="00B83D0D">
        <w:rPr>
          <w:rFonts w:cs="Arial"/>
          <w:sz w:val="24"/>
          <w:szCs w:val="24"/>
        </w:rPr>
        <w:t>Therefore, in developing our Population Health Strategy, we have used a wide source of evidence generated over decades that provide a clear steer in terms of the areas for, and type of action needed in order to truly address health inequalities and inequities in our society</w:t>
      </w:r>
      <w:r w:rsidR="00286AB0" w:rsidRPr="00B83D0D">
        <w:rPr>
          <w:rFonts w:cs="Arial"/>
          <w:sz w:val="24"/>
          <w:szCs w:val="24"/>
        </w:rPr>
        <w:t>.</w:t>
      </w:r>
    </w:p>
    <w:p w14:paraId="143F2F6F" w14:textId="77777777" w:rsidR="005F3777" w:rsidRPr="00B83D0D" w:rsidRDefault="005F3777" w:rsidP="00B83D0D">
      <w:pPr>
        <w:tabs>
          <w:tab w:val="left" w:pos="2410"/>
        </w:tabs>
        <w:rPr>
          <w:rFonts w:cs="Arial"/>
          <w:sz w:val="24"/>
          <w:szCs w:val="24"/>
        </w:rPr>
      </w:pPr>
      <w:r w:rsidRPr="0D9F5B5E">
        <w:rPr>
          <w:rFonts w:cs="Arial"/>
          <w:sz w:val="24"/>
          <w:szCs w:val="24"/>
        </w:rPr>
        <w:t>We decided to use the Marmot Policy Objective areas as the framework for our strategy and the recommendations and findings within the Marmot review as core, guiding principles to</w:t>
      </w:r>
      <w:r w:rsidR="003C7893" w:rsidRPr="0D9F5B5E">
        <w:rPr>
          <w:rFonts w:cs="Arial"/>
          <w:sz w:val="24"/>
          <w:szCs w:val="24"/>
        </w:rPr>
        <w:t xml:space="preserve"> inform consideration of the action we need to take across Swansea Bay, in order to tackle health inequalities.</w:t>
      </w:r>
    </w:p>
    <w:p w14:paraId="6740E755" w14:textId="61511854" w:rsidR="00EB33CD" w:rsidRPr="00B83D0D" w:rsidRDefault="00EB33CD" w:rsidP="0D9F5B5E">
      <w:pPr>
        <w:tabs>
          <w:tab w:val="left" w:pos="2410"/>
        </w:tabs>
        <w:rPr>
          <w:rFonts w:cs="Arial"/>
          <w:sz w:val="24"/>
          <w:szCs w:val="24"/>
        </w:rPr>
      </w:pPr>
    </w:p>
    <w:p w14:paraId="29023116" w14:textId="65C75853" w:rsidR="00EB33CD" w:rsidRPr="00B83D0D" w:rsidRDefault="00EB33CD" w:rsidP="0D9F5B5E">
      <w:pPr>
        <w:tabs>
          <w:tab w:val="left" w:pos="2410"/>
        </w:tabs>
        <w:rPr>
          <w:rFonts w:cs="Arial"/>
          <w:sz w:val="24"/>
          <w:szCs w:val="24"/>
        </w:rPr>
      </w:pPr>
    </w:p>
    <w:p w14:paraId="70DBCFB3" w14:textId="376BB161" w:rsidR="00EB33CD" w:rsidRPr="00B83D0D" w:rsidRDefault="00EB33CD" w:rsidP="0D9F5B5E">
      <w:pPr>
        <w:tabs>
          <w:tab w:val="left" w:pos="2410"/>
        </w:tabs>
        <w:rPr>
          <w:rFonts w:cs="Arial"/>
          <w:sz w:val="24"/>
          <w:szCs w:val="24"/>
        </w:rPr>
      </w:pPr>
    </w:p>
    <w:p w14:paraId="05DDCC67" w14:textId="08AAF2E7" w:rsidR="00EB33CD" w:rsidRPr="00B83D0D" w:rsidRDefault="33340F5B" w:rsidP="0D9F5B5E">
      <w:pPr>
        <w:tabs>
          <w:tab w:val="left" w:pos="2410"/>
        </w:tabs>
      </w:pPr>
      <w:r>
        <w:rPr>
          <w:noProof/>
        </w:rPr>
        <w:lastRenderedPageBreak/>
        <w:drawing>
          <wp:inline distT="0" distB="0" distL="0" distR="0" wp14:anchorId="58B4FD47" wp14:editId="456BD82F">
            <wp:extent cx="5724525" cy="4876800"/>
            <wp:effectExtent l="0" t="0" r="0" b="0"/>
            <wp:docPr id="1095447232" name="drawing" descr="The six Marmot Policy Objectives are: &#10;&#10;Give every child the best start in life &#10;&#10;Enable all children, young people and adults to maximise their capabilities and have control over their lives &#10;&#10;Create fair employment and good work for all &#10;&#10;Ensure a healthy standard of living for all &#10;&#10;Create and develop healthy sustainable places and communities &#10;&#10;Strengthen the role and impact of ill-health prevention &#10;&#10;Subsequent work undertaken by the Marmot Review team identified two additional cross-current themes alongside the original six, which add further emphasis on some of the wider issues and language identified within the original two overarching policy goals: &#10;&#10;Tackle racism, discrimination and their outcomes &#10;&#10;Pursue environmental sustainability and health equity togethe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447232" name="Picture 1095447232"/>
                    <pic:cNvPicPr/>
                  </pic:nvPicPr>
                  <pic:blipFill>
                    <a:blip r:embed="rId36">
                      <a:extLst>
                        <a:ext uri="{28A0092B-C50C-407E-A947-70E740481C1C}">
                          <a14:useLocalDpi xmlns:a14="http://schemas.microsoft.com/office/drawing/2010/main"/>
                        </a:ext>
                      </a:extLst>
                    </a:blip>
                    <a:stretch>
                      <a:fillRect/>
                    </a:stretch>
                  </pic:blipFill>
                  <pic:spPr>
                    <a:xfrm>
                      <a:off x="0" y="0"/>
                      <a:ext cx="5724525" cy="4876800"/>
                    </a:xfrm>
                    <a:prstGeom prst="rect">
                      <a:avLst/>
                    </a:prstGeom>
                  </pic:spPr>
                </pic:pic>
              </a:graphicData>
            </a:graphic>
          </wp:inline>
        </w:drawing>
      </w:r>
    </w:p>
    <w:p w14:paraId="5DD472C3" w14:textId="510E3052" w:rsidR="00EB33CD" w:rsidRPr="00B83D0D" w:rsidRDefault="00EB33CD" w:rsidP="0D9F5B5E">
      <w:pPr>
        <w:tabs>
          <w:tab w:val="left" w:pos="2410"/>
        </w:tabs>
        <w:rPr>
          <w:rFonts w:cs="Arial"/>
          <w:sz w:val="24"/>
          <w:szCs w:val="24"/>
        </w:rPr>
      </w:pPr>
      <w:r w:rsidRPr="0D9F5B5E">
        <w:rPr>
          <w:rFonts w:cs="Arial"/>
          <w:sz w:val="24"/>
          <w:szCs w:val="24"/>
        </w:rPr>
        <w:t>These are described and explained in more detail later in the Population Health Strategy.</w:t>
      </w:r>
    </w:p>
    <w:p w14:paraId="00E69046" w14:textId="71A92D4C" w:rsidR="00361AD9" w:rsidRPr="00B83D0D" w:rsidRDefault="00361AD9" w:rsidP="00B83D0D">
      <w:pPr>
        <w:tabs>
          <w:tab w:val="left" w:pos="2410"/>
        </w:tabs>
        <w:rPr>
          <w:rFonts w:cs="Arial"/>
          <w:sz w:val="24"/>
          <w:szCs w:val="24"/>
        </w:rPr>
      </w:pPr>
      <w:r w:rsidRPr="00B83D0D">
        <w:rPr>
          <w:rFonts w:cs="Arial"/>
          <w:sz w:val="24"/>
          <w:szCs w:val="24"/>
        </w:rPr>
        <w:t>For the Population Health Strategy to be successful</w:t>
      </w:r>
      <w:r w:rsidR="00BD0C69" w:rsidRPr="00B83D0D">
        <w:rPr>
          <w:rFonts w:cs="Arial"/>
          <w:sz w:val="24"/>
          <w:szCs w:val="24"/>
        </w:rPr>
        <w:t>, we recognise</w:t>
      </w:r>
      <w:r w:rsidRPr="00B83D0D">
        <w:rPr>
          <w:rFonts w:cs="Arial"/>
          <w:sz w:val="24"/>
          <w:szCs w:val="24"/>
        </w:rPr>
        <w:t xml:space="preserve"> that</w:t>
      </w:r>
      <w:r w:rsidR="00BD0C69" w:rsidRPr="00B83D0D">
        <w:rPr>
          <w:rFonts w:cs="Arial"/>
          <w:sz w:val="24"/>
          <w:szCs w:val="24"/>
        </w:rPr>
        <w:t xml:space="preserve"> to take it forward, we need</w:t>
      </w:r>
      <w:r w:rsidRPr="00B83D0D">
        <w:rPr>
          <w:rFonts w:cs="Arial"/>
          <w:sz w:val="24"/>
          <w:szCs w:val="24"/>
        </w:rPr>
        <w:t>:</w:t>
      </w:r>
    </w:p>
    <w:p w14:paraId="28397F56" w14:textId="77777777" w:rsidR="00361AD9" w:rsidRPr="003A2EA5" w:rsidRDefault="00361AD9" w:rsidP="003507C7">
      <w:pPr>
        <w:pStyle w:val="ListParagraph"/>
        <w:numPr>
          <w:ilvl w:val="0"/>
          <w:numId w:val="35"/>
        </w:numPr>
        <w:tabs>
          <w:tab w:val="left" w:pos="2410"/>
        </w:tabs>
        <w:rPr>
          <w:rFonts w:cs="Arial"/>
          <w:sz w:val="24"/>
          <w:szCs w:val="24"/>
          <w:lang w:val="en-US"/>
        </w:rPr>
      </w:pPr>
      <w:r w:rsidRPr="003A2EA5">
        <w:rPr>
          <w:rFonts w:cs="Arial"/>
          <w:sz w:val="24"/>
          <w:szCs w:val="24"/>
          <w:lang w:val="en-US"/>
        </w:rPr>
        <w:t>To reduce inequalities, action is needed across ALL six Marmot policy objectives and the two cross-cutting themes.</w:t>
      </w:r>
    </w:p>
    <w:p w14:paraId="40D6CFAB" w14:textId="6CD58EAB" w:rsidR="00361AD9" w:rsidRPr="003A2EA5" w:rsidRDefault="00361AD9" w:rsidP="003507C7">
      <w:pPr>
        <w:pStyle w:val="ListParagraph"/>
        <w:numPr>
          <w:ilvl w:val="0"/>
          <w:numId w:val="35"/>
        </w:numPr>
        <w:tabs>
          <w:tab w:val="left" w:pos="2410"/>
        </w:tabs>
        <w:rPr>
          <w:rFonts w:cs="Arial"/>
          <w:sz w:val="24"/>
          <w:szCs w:val="24"/>
          <w:lang w:val="en-US"/>
        </w:rPr>
      </w:pPr>
      <w:r w:rsidRPr="003A2EA5">
        <w:rPr>
          <w:rFonts w:cs="Arial"/>
          <w:sz w:val="24"/>
          <w:szCs w:val="24"/>
          <w:lang w:val="en-US"/>
        </w:rPr>
        <w:t xml:space="preserve">Action is needed across ALL five conditions to achieve equity, through a combination of both targeted and universal policy </w:t>
      </w:r>
      <w:r w:rsidR="004E16B1" w:rsidRPr="003A2EA5">
        <w:rPr>
          <w:rFonts w:cs="Arial"/>
          <w:sz w:val="24"/>
          <w:szCs w:val="24"/>
          <w:lang w:val="en-US"/>
        </w:rPr>
        <w:t>approaches.</w:t>
      </w:r>
    </w:p>
    <w:p w14:paraId="0BE99A1F" w14:textId="77777777" w:rsidR="00361AD9" w:rsidRPr="003A2EA5" w:rsidRDefault="00361AD9" w:rsidP="003507C7">
      <w:pPr>
        <w:pStyle w:val="ListParagraph"/>
        <w:numPr>
          <w:ilvl w:val="0"/>
          <w:numId w:val="35"/>
        </w:numPr>
        <w:tabs>
          <w:tab w:val="left" w:pos="2410"/>
        </w:tabs>
        <w:rPr>
          <w:rFonts w:cs="Arial"/>
          <w:sz w:val="24"/>
          <w:szCs w:val="24"/>
          <w:lang w:val="en-US"/>
        </w:rPr>
      </w:pPr>
      <w:r w:rsidRPr="003A2EA5">
        <w:rPr>
          <w:rFonts w:cs="Arial"/>
          <w:sz w:val="24"/>
          <w:szCs w:val="24"/>
          <w:lang w:val="en-US"/>
        </w:rPr>
        <w:t>As such, delivering these will require action by ALL parts of the public, private and third sector and communities.</w:t>
      </w:r>
    </w:p>
    <w:p w14:paraId="1BCA3B88" w14:textId="77777777" w:rsidR="00361AD9" w:rsidRPr="003A2EA5" w:rsidRDefault="00361AD9" w:rsidP="003507C7">
      <w:pPr>
        <w:pStyle w:val="ListParagraph"/>
        <w:numPr>
          <w:ilvl w:val="0"/>
          <w:numId w:val="35"/>
        </w:numPr>
        <w:tabs>
          <w:tab w:val="left" w:pos="2410"/>
        </w:tabs>
        <w:rPr>
          <w:rFonts w:cs="Arial"/>
          <w:sz w:val="24"/>
          <w:szCs w:val="24"/>
          <w:lang w:val="en-US"/>
        </w:rPr>
      </w:pPr>
      <w:r w:rsidRPr="003A2EA5">
        <w:rPr>
          <w:rFonts w:cs="Arial"/>
          <w:sz w:val="24"/>
          <w:szCs w:val="24"/>
          <w:lang w:val="en-US"/>
        </w:rPr>
        <w:t>Effective local delivery requires effective participatory decision-making at local level – involving individuals and local communities.</w:t>
      </w:r>
    </w:p>
    <w:p w14:paraId="385A8096" w14:textId="77777777" w:rsidR="00361AD9" w:rsidRPr="003A2EA5" w:rsidRDefault="00361AD9" w:rsidP="003507C7">
      <w:pPr>
        <w:pStyle w:val="ListParagraph"/>
        <w:numPr>
          <w:ilvl w:val="0"/>
          <w:numId w:val="35"/>
        </w:numPr>
        <w:tabs>
          <w:tab w:val="left" w:pos="2410"/>
        </w:tabs>
        <w:rPr>
          <w:rFonts w:cs="Arial"/>
          <w:sz w:val="24"/>
          <w:szCs w:val="24"/>
          <w:lang w:val="en-US"/>
        </w:rPr>
      </w:pPr>
      <w:r w:rsidRPr="0D9F5B5E">
        <w:rPr>
          <w:rFonts w:cs="Arial"/>
          <w:sz w:val="24"/>
          <w:szCs w:val="24"/>
          <w:lang w:val="en-US"/>
        </w:rPr>
        <w:t>Creating a fairer society is fundamental to improving health of the whole population and ensuring a fairer distribution of good health.</w:t>
      </w:r>
    </w:p>
    <w:p w14:paraId="14136C82" w14:textId="6876BCC8" w:rsidR="00336114" w:rsidRPr="009028B6" w:rsidRDefault="00336114" w:rsidP="0D9F5B5E">
      <w:pPr>
        <w:tabs>
          <w:tab w:val="left" w:pos="2410"/>
        </w:tabs>
        <w:rPr>
          <w:rFonts w:cs="Arial"/>
          <w:sz w:val="24"/>
          <w:szCs w:val="24"/>
        </w:rPr>
      </w:pPr>
    </w:p>
    <w:p w14:paraId="5965D270" w14:textId="409D1C0B" w:rsidR="00336114" w:rsidRPr="009028B6" w:rsidRDefault="00336114" w:rsidP="0D9F5B5E">
      <w:pPr>
        <w:tabs>
          <w:tab w:val="left" w:pos="2410"/>
        </w:tabs>
        <w:rPr>
          <w:rFonts w:cs="Arial"/>
          <w:sz w:val="24"/>
          <w:szCs w:val="24"/>
        </w:rPr>
      </w:pPr>
    </w:p>
    <w:p w14:paraId="0E9E834C" w14:textId="316327EC" w:rsidR="00336114" w:rsidRPr="009028B6" w:rsidRDefault="00336114" w:rsidP="0D9F5B5E">
      <w:pPr>
        <w:tabs>
          <w:tab w:val="left" w:pos="2410"/>
        </w:tabs>
        <w:rPr>
          <w:rFonts w:cs="Arial"/>
          <w:sz w:val="24"/>
          <w:szCs w:val="24"/>
        </w:rPr>
      </w:pPr>
    </w:p>
    <w:p w14:paraId="463C79A3" w14:textId="245E195C" w:rsidR="00336114" w:rsidRPr="009028B6" w:rsidRDefault="3F86A278" w:rsidP="0D9F5B5E">
      <w:pPr>
        <w:tabs>
          <w:tab w:val="left" w:pos="2410"/>
        </w:tabs>
      </w:pPr>
      <w:r>
        <w:rPr>
          <w:noProof/>
        </w:rPr>
        <w:lastRenderedPageBreak/>
        <w:drawing>
          <wp:inline distT="0" distB="0" distL="0" distR="0" wp14:anchorId="5D2DB8CC" wp14:editId="0B850684">
            <wp:extent cx="5724525" cy="4572000"/>
            <wp:effectExtent l="0" t="0" r="0" b="0"/>
            <wp:docPr id="673320107" name="drawing" descr="an infographic entitled “Action to tackling health inequities”. The graphic is made up of three columns. The left column lists the six Marmot policy objectives and two cross-cutting themes described above. The right hand column lists the Five Essential Conditions of Underlying Health Inequities (that is the conditions in which people live, work, grow and age, shaped by political, social, economic and environmental context). The centre column shows the relationship between the two sides and states that “Action is needed across ALL” the areas listed in the other two columns in the infographic.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320107" name="Picture 673320107"/>
                    <pic:cNvPicPr/>
                  </pic:nvPicPr>
                  <pic:blipFill>
                    <a:blip r:embed="rId37">
                      <a:extLst>
                        <a:ext uri="{28A0092B-C50C-407E-A947-70E740481C1C}">
                          <a14:useLocalDpi xmlns:a14="http://schemas.microsoft.com/office/drawing/2010/main"/>
                        </a:ext>
                      </a:extLst>
                    </a:blip>
                    <a:stretch>
                      <a:fillRect/>
                    </a:stretch>
                  </pic:blipFill>
                  <pic:spPr>
                    <a:xfrm>
                      <a:off x="0" y="0"/>
                      <a:ext cx="5724525" cy="4572000"/>
                    </a:xfrm>
                    <a:prstGeom prst="rect">
                      <a:avLst/>
                    </a:prstGeom>
                  </pic:spPr>
                </pic:pic>
              </a:graphicData>
            </a:graphic>
          </wp:inline>
        </w:drawing>
      </w:r>
    </w:p>
    <w:p w14:paraId="65847182" w14:textId="7FDD79FC" w:rsidR="00336114" w:rsidRPr="009028B6" w:rsidRDefault="003F51B5" w:rsidP="0D9F5B5E">
      <w:pPr>
        <w:pStyle w:val="Sectiontitle"/>
        <w:tabs>
          <w:tab w:val="left" w:pos="2410"/>
        </w:tabs>
        <w:rPr>
          <w:rFonts w:cs="Arial"/>
          <w:sz w:val="24"/>
          <w:szCs w:val="24"/>
        </w:rPr>
      </w:pPr>
      <w:r>
        <w:t xml:space="preserve">Section 5: </w:t>
      </w:r>
      <w:r w:rsidR="000C5D96">
        <w:t>What is Population Health?</w:t>
      </w:r>
    </w:p>
    <w:p w14:paraId="5D2294E2" w14:textId="77777777" w:rsidR="00FF3BBC" w:rsidRDefault="00FF3BBC" w:rsidP="00B83D0D">
      <w:pPr>
        <w:tabs>
          <w:tab w:val="left" w:pos="2410"/>
        </w:tabs>
        <w:rPr>
          <w:rFonts w:cs="Arial"/>
          <w:sz w:val="24"/>
          <w:szCs w:val="24"/>
        </w:rPr>
      </w:pPr>
    </w:p>
    <w:p w14:paraId="2BCD1588" w14:textId="1EDD3A5A" w:rsidR="000C5D96" w:rsidRPr="00FF3BBC" w:rsidRDefault="000C5D96" w:rsidP="00B83D0D">
      <w:pPr>
        <w:tabs>
          <w:tab w:val="left" w:pos="2410"/>
        </w:tabs>
        <w:rPr>
          <w:rFonts w:cs="Arial"/>
          <w:sz w:val="24"/>
          <w:szCs w:val="24"/>
        </w:rPr>
      </w:pPr>
      <w:r w:rsidRPr="00FF3BBC">
        <w:rPr>
          <w:rFonts w:cs="Arial"/>
          <w:sz w:val="24"/>
          <w:szCs w:val="24"/>
        </w:rPr>
        <w:t xml:space="preserve">Population health is a term we have used throughout the </w:t>
      </w:r>
      <w:r w:rsidR="004E16B1" w:rsidRPr="00FF3BBC">
        <w:rPr>
          <w:rFonts w:cs="Arial"/>
          <w:sz w:val="24"/>
          <w:szCs w:val="24"/>
        </w:rPr>
        <w:t>strategy,</w:t>
      </w:r>
      <w:r w:rsidRPr="00FF3BBC">
        <w:rPr>
          <w:rFonts w:cs="Arial"/>
          <w:sz w:val="24"/>
          <w:szCs w:val="24"/>
        </w:rPr>
        <w:t xml:space="preserve"> and it is helpful to provide some clarity on what we mean by this, as there is often confusion over population health versus public health. They are sometimes seen as inter-changeable when in reality they are not one and the same. We are defining population health as:</w:t>
      </w:r>
    </w:p>
    <w:p w14:paraId="361E542D" w14:textId="72D8A75D" w:rsidR="003D18D9" w:rsidRPr="003D18D9" w:rsidRDefault="000C5D96" w:rsidP="003D18D9">
      <w:pPr>
        <w:pStyle w:val="FootnoteText"/>
        <w:rPr>
          <w:rFonts w:cs="Arial"/>
          <w:sz w:val="24"/>
          <w:szCs w:val="24"/>
        </w:rPr>
      </w:pPr>
      <w:r w:rsidRPr="003D18D9">
        <w:rPr>
          <w:rFonts w:cs="Arial"/>
          <w:sz w:val="24"/>
          <w:szCs w:val="24"/>
        </w:rPr>
        <w:t>“...an approach aimed at improving the health of an entire population. It is about improving the physical and mental health outcomes and wellbeing of people within and across a defined local, regional or national population, while reducing health inequalities.” King’s Fund, 202</w:t>
      </w:r>
      <w:r w:rsidR="003D18D9" w:rsidRPr="003D18D9">
        <w:rPr>
          <w:rFonts w:cs="Arial"/>
          <w:sz w:val="24"/>
          <w:szCs w:val="24"/>
        </w:rPr>
        <w:t xml:space="preserve">1 </w:t>
      </w:r>
      <w:hyperlink r:id="rId38">
        <w:r w:rsidR="003D18D9" w:rsidRPr="003D18D9">
          <w:rPr>
            <w:rFonts w:cs="Arial"/>
            <w:color w:val="0563C1"/>
            <w:w w:val="105"/>
            <w:sz w:val="24"/>
            <w:szCs w:val="24"/>
            <w:u w:val="single" w:color="0563C1"/>
          </w:rPr>
          <w:t>A</w:t>
        </w:r>
        <w:r w:rsidR="003D18D9" w:rsidRPr="003D18D9">
          <w:rPr>
            <w:rFonts w:cs="Arial"/>
            <w:color w:val="0563C1"/>
            <w:spacing w:val="-13"/>
            <w:w w:val="105"/>
            <w:sz w:val="24"/>
            <w:szCs w:val="24"/>
            <w:u w:val="single" w:color="0563C1"/>
          </w:rPr>
          <w:t xml:space="preserve"> </w:t>
        </w:r>
        <w:r w:rsidR="003D18D9" w:rsidRPr="003D18D9">
          <w:rPr>
            <w:rFonts w:cs="Arial"/>
            <w:color w:val="0563C1"/>
            <w:w w:val="105"/>
            <w:sz w:val="24"/>
            <w:szCs w:val="24"/>
            <w:u w:val="single" w:color="0563C1"/>
          </w:rPr>
          <w:t>vision</w:t>
        </w:r>
        <w:r w:rsidR="003D18D9" w:rsidRPr="003D18D9">
          <w:rPr>
            <w:rFonts w:cs="Arial"/>
            <w:color w:val="0563C1"/>
            <w:spacing w:val="-11"/>
            <w:w w:val="105"/>
            <w:sz w:val="24"/>
            <w:szCs w:val="24"/>
            <w:u w:val="single" w:color="0563C1"/>
          </w:rPr>
          <w:t xml:space="preserve"> </w:t>
        </w:r>
        <w:r w:rsidR="003D18D9" w:rsidRPr="003D18D9">
          <w:rPr>
            <w:rFonts w:cs="Arial"/>
            <w:color w:val="0563C1"/>
            <w:w w:val="105"/>
            <w:sz w:val="24"/>
            <w:szCs w:val="24"/>
            <w:u w:val="single" w:color="0563C1"/>
          </w:rPr>
          <w:t>for</w:t>
        </w:r>
        <w:r w:rsidR="003D18D9" w:rsidRPr="003D18D9">
          <w:rPr>
            <w:rFonts w:cs="Arial"/>
            <w:color w:val="0563C1"/>
            <w:spacing w:val="-11"/>
            <w:w w:val="105"/>
            <w:sz w:val="24"/>
            <w:szCs w:val="24"/>
            <w:u w:val="single" w:color="0563C1"/>
          </w:rPr>
          <w:t xml:space="preserve"> </w:t>
        </w:r>
        <w:r w:rsidR="003D18D9" w:rsidRPr="003D18D9">
          <w:rPr>
            <w:rFonts w:cs="Arial"/>
            <w:color w:val="0563C1"/>
            <w:w w:val="105"/>
            <w:sz w:val="24"/>
            <w:szCs w:val="24"/>
            <w:u w:val="single" w:color="0563C1"/>
          </w:rPr>
          <w:t>population</w:t>
        </w:r>
        <w:r w:rsidR="003D18D9" w:rsidRPr="003D18D9">
          <w:rPr>
            <w:rFonts w:cs="Arial"/>
            <w:color w:val="0563C1"/>
            <w:spacing w:val="-11"/>
            <w:w w:val="105"/>
            <w:sz w:val="24"/>
            <w:szCs w:val="24"/>
            <w:u w:val="single" w:color="0563C1"/>
          </w:rPr>
          <w:t xml:space="preserve"> </w:t>
        </w:r>
        <w:r w:rsidR="003D18D9" w:rsidRPr="003D18D9">
          <w:rPr>
            <w:rFonts w:cs="Arial"/>
            <w:color w:val="0563C1"/>
            <w:w w:val="105"/>
            <w:sz w:val="24"/>
            <w:szCs w:val="24"/>
            <w:u w:val="single" w:color="0563C1"/>
          </w:rPr>
          <w:t>health</w:t>
        </w:r>
        <w:r w:rsidR="003D18D9" w:rsidRPr="003D18D9">
          <w:rPr>
            <w:rFonts w:cs="Arial"/>
            <w:color w:val="0563C1"/>
            <w:spacing w:val="-11"/>
            <w:w w:val="105"/>
            <w:sz w:val="24"/>
            <w:szCs w:val="24"/>
            <w:u w:val="single" w:color="0563C1"/>
          </w:rPr>
          <w:t xml:space="preserve"> </w:t>
        </w:r>
        <w:r w:rsidR="003D18D9" w:rsidRPr="003D18D9">
          <w:rPr>
            <w:rFonts w:cs="Arial"/>
            <w:color w:val="0563C1"/>
            <w:w w:val="105"/>
            <w:sz w:val="24"/>
            <w:szCs w:val="24"/>
            <w:u w:val="single" w:color="0563C1"/>
          </w:rPr>
          <w:t>|</w:t>
        </w:r>
        <w:r w:rsidR="003D18D9" w:rsidRPr="003D18D9">
          <w:rPr>
            <w:rFonts w:cs="Arial"/>
            <w:color w:val="0563C1"/>
            <w:spacing w:val="-14"/>
            <w:w w:val="105"/>
            <w:sz w:val="24"/>
            <w:szCs w:val="24"/>
            <w:u w:val="single" w:color="0563C1"/>
          </w:rPr>
          <w:t xml:space="preserve"> </w:t>
        </w:r>
        <w:r w:rsidR="003D18D9" w:rsidRPr="003D18D9">
          <w:rPr>
            <w:rFonts w:cs="Arial"/>
            <w:color w:val="0563C1"/>
            <w:w w:val="105"/>
            <w:sz w:val="24"/>
            <w:szCs w:val="24"/>
            <w:u w:val="single" w:color="0563C1"/>
          </w:rPr>
          <w:t>The</w:t>
        </w:r>
      </w:hyperlink>
      <w:r w:rsidR="003D18D9" w:rsidRPr="003D18D9">
        <w:rPr>
          <w:rFonts w:cs="Arial"/>
          <w:color w:val="0563C1"/>
          <w:w w:val="105"/>
          <w:sz w:val="24"/>
          <w:szCs w:val="24"/>
        </w:rPr>
        <w:t xml:space="preserve"> </w:t>
      </w:r>
      <w:hyperlink r:id="rId39">
        <w:r w:rsidR="003D18D9" w:rsidRPr="003D18D9">
          <w:rPr>
            <w:rFonts w:cs="Arial"/>
            <w:color w:val="0563C1"/>
            <w:w w:val="105"/>
            <w:sz w:val="24"/>
            <w:szCs w:val="24"/>
            <w:u w:val="single" w:color="0563C1"/>
          </w:rPr>
          <w:t>King’s Fund (kingsfund.org.uk)</w:t>
        </w:r>
      </w:hyperlink>
    </w:p>
    <w:p w14:paraId="3B4518A6" w14:textId="77777777" w:rsidR="003D18D9" w:rsidRDefault="003D18D9" w:rsidP="00B83D0D">
      <w:pPr>
        <w:tabs>
          <w:tab w:val="left" w:pos="2410"/>
        </w:tabs>
        <w:rPr>
          <w:rFonts w:cs="Arial"/>
          <w:sz w:val="24"/>
          <w:szCs w:val="24"/>
        </w:rPr>
      </w:pPr>
    </w:p>
    <w:p w14:paraId="7F3A318A" w14:textId="1EF74594" w:rsidR="000C5D96" w:rsidRPr="00B83D0D" w:rsidRDefault="000C5D96" w:rsidP="00B83D0D">
      <w:pPr>
        <w:tabs>
          <w:tab w:val="left" w:pos="2410"/>
        </w:tabs>
        <w:rPr>
          <w:rFonts w:cs="Arial"/>
          <w:sz w:val="24"/>
          <w:szCs w:val="24"/>
        </w:rPr>
      </w:pPr>
      <w:r w:rsidRPr="00B83D0D">
        <w:rPr>
          <w:rFonts w:cs="Arial"/>
          <w:sz w:val="24"/>
          <w:szCs w:val="24"/>
        </w:rPr>
        <w:t xml:space="preserve">In order to develop our population health </w:t>
      </w:r>
      <w:r w:rsidR="004E16B1" w:rsidRPr="00B83D0D">
        <w:rPr>
          <w:rFonts w:cs="Arial"/>
          <w:sz w:val="24"/>
          <w:szCs w:val="24"/>
        </w:rPr>
        <w:t>competence,</w:t>
      </w:r>
      <w:r w:rsidRPr="00B83D0D">
        <w:rPr>
          <w:rFonts w:cs="Arial"/>
          <w:sz w:val="24"/>
          <w:szCs w:val="24"/>
        </w:rPr>
        <w:t xml:space="preserve"> the first step is in understanding that to deliver this requires an appreciation of the need and ability to join up the component areas that form population health into a comprehensive approach. The key component areas are work in the fields of:</w:t>
      </w:r>
    </w:p>
    <w:p w14:paraId="768B8466" w14:textId="76552AF6" w:rsidR="000C5D96" w:rsidRPr="003D18D9" w:rsidRDefault="000C5D96" w:rsidP="003507C7">
      <w:pPr>
        <w:pStyle w:val="ListParagraph"/>
        <w:numPr>
          <w:ilvl w:val="0"/>
          <w:numId w:val="36"/>
        </w:numPr>
        <w:tabs>
          <w:tab w:val="left" w:pos="2410"/>
        </w:tabs>
        <w:rPr>
          <w:rFonts w:cs="Arial"/>
          <w:sz w:val="24"/>
          <w:szCs w:val="24"/>
        </w:rPr>
      </w:pPr>
      <w:r w:rsidRPr="003D18D9">
        <w:rPr>
          <w:rFonts w:cs="Arial"/>
          <w:sz w:val="24"/>
          <w:szCs w:val="24"/>
        </w:rPr>
        <w:t>public health,</w:t>
      </w:r>
    </w:p>
    <w:p w14:paraId="61633444" w14:textId="5771B754" w:rsidR="000C5D96" w:rsidRPr="003D18D9" w:rsidRDefault="000C5D96" w:rsidP="003507C7">
      <w:pPr>
        <w:pStyle w:val="ListParagraph"/>
        <w:numPr>
          <w:ilvl w:val="0"/>
          <w:numId w:val="36"/>
        </w:numPr>
        <w:tabs>
          <w:tab w:val="left" w:pos="2410"/>
        </w:tabs>
        <w:rPr>
          <w:rFonts w:cs="Arial"/>
          <w:sz w:val="24"/>
          <w:szCs w:val="24"/>
        </w:rPr>
      </w:pPr>
      <w:r w:rsidRPr="003D18D9">
        <w:rPr>
          <w:rFonts w:cs="Arial"/>
          <w:sz w:val="24"/>
          <w:szCs w:val="24"/>
        </w:rPr>
        <w:t>population health management,</w:t>
      </w:r>
    </w:p>
    <w:p w14:paraId="35D8EE3E" w14:textId="5AA4D28F" w:rsidR="000C5D96" w:rsidRPr="003D18D9" w:rsidRDefault="000C5D96" w:rsidP="003507C7">
      <w:pPr>
        <w:pStyle w:val="ListParagraph"/>
        <w:numPr>
          <w:ilvl w:val="0"/>
          <w:numId w:val="36"/>
        </w:numPr>
        <w:tabs>
          <w:tab w:val="left" w:pos="2410"/>
        </w:tabs>
        <w:rPr>
          <w:rFonts w:cs="Arial"/>
          <w:sz w:val="24"/>
          <w:szCs w:val="24"/>
        </w:rPr>
      </w:pPr>
      <w:r w:rsidRPr="003D18D9">
        <w:rPr>
          <w:rFonts w:cs="Arial"/>
          <w:sz w:val="24"/>
          <w:szCs w:val="24"/>
        </w:rPr>
        <w:lastRenderedPageBreak/>
        <w:t>tackling health inequalities,</w:t>
      </w:r>
    </w:p>
    <w:p w14:paraId="1CBBE29B" w14:textId="77777777" w:rsidR="00EF01A5" w:rsidRPr="003D18D9" w:rsidRDefault="000C5D96" w:rsidP="003507C7">
      <w:pPr>
        <w:pStyle w:val="ListParagraph"/>
        <w:numPr>
          <w:ilvl w:val="0"/>
          <w:numId w:val="36"/>
        </w:numPr>
        <w:tabs>
          <w:tab w:val="left" w:pos="2410"/>
        </w:tabs>
        <w:rPr>
          <w:rFonts w:cs="Arial"/>
          <w:sz w:val="24"/>
          <w:szCs w:val="24"/>
        </w:rPr>
      </w:pPr>
      <w:r w:rsidRPr="003D18D9">
        <w:rPr>
          <w:rFonts w:cs="Arial"/>
          <w:sz w:val="24"/>
          <w:szCs w:val="24"/>
        </w:rPr>
        <w:t>personalised care,</w:t>
      </w:r>
    </w:p>
    <w:p w14:paraId="348464FD" w14:textId="77777777" w:rsidR="00EF01A5" w:rsidRPr="003D18D9" w:rsidRDefault="000C5D96" w:rsidP="003507C7">
      <w:pPr>
        <w:pStyle w:val="ListParagraph"/>
        <w:numPr>
          <w:ilvl w:val="0"/>
          <w:numId w:val="36"/>
        </w:numPr>
        <w:tabs>
          <w:tab w:val="left" w:pos="2410"/>
        </w:tabs>
        <w:rPr>
          <w:rFonts w:cs="Arial"/>
          <w:sz w:val="24"/>
          <w:szCs w:val="24"/>
        </w:rPr>
      </w:pPr>
      <w:r w:rsidRPr="003D18D9">
        <w:rPr>
          <w:rFonts w:cs="Arial"/>
          <w:sz w:val="24"/>
          <w:szCs w:val="24"/>
        </w:rPr>
        <w:t>engagement and experience,</w:t>
      </w:r>
    </w:p>
    <w:p w14:paraId="3126A8B8" w14:textId="24BCC94A" w:rsidR="000C5D96" w:rsidRPr="003D18D9" w:rsidRDefault="000C5D96" w:rsidP="003507C7">
      <w:pPr>
        <w:pStyle w:val="ListParagraph"/>
        <w:numPr>
          <w:ilvl w:val="0"/>
          <w:numId w:val="36"/>
        </w:numPr>
        <w:tabs>
          <w:tab w:val="left" w:pos="2410"/>
        </w:tabs>
        <w:rPr>
          <w:rFonts w:cs="Arial"/>
          <w:sz w:val="24"/>
          <w:szCs w:val="24"/>
        </w:rPr>
      </w:pPr>
      <w:r w:rsidRPr="003D18D9">
        <w:rPr>
          <w:rFonts w:cs="Arial"/>
          <w:spacing w:val="-2"/>
          <w:w w:val="105"/>
          <w:sz w:val="24"/>
          <w:szCs w:val="24"/>
        </w:rPr>
        <w:t>system</w:t>
      </w:r>
      <w:r w:rsidRPr="003D18D9">
        <w:rPr>
          <w:rFonts w:cs="Arial"/>
          <w:spacing w:val="-10"/>
          <w:w w:val="105"/>
          <w:sz w:val="24"/>
          <w:szCs w:val="24"/>
        </w:rPr>
        <w:t xml:space="preserve"> </w:t>
      </w:r>
      <w:r w:rsidRPr="003D18D9">
        <w:rPr>
          <w:rFonts w:cs="Arial"/>
          <w:spacing w:val="-2"/>
          <w:w w:val="105"/>
          <w:sz w:val="24"/>
          <w:szCs w:val="24"/>
        </w:rPr>
        <w:t>transformation</w:t>
      </w:r>
      <w:r w:rsidRPr="003D18D9">
        <w:rPr>
          <w:rFonts w:cs="Arial"/>
          <w:spacing w:val="-10"/>
          <w:w w:val="105"/>
          <w:sz w:val="24"/>
          <w:szCs w:val="24"/>
        </w:rPr>
        <w:t xml:space="preserve"> </w:t>
      </w:r>
      <w:r w:rsidRPr="003D18D9">
        <w:rPr>
          <w:rFonts w:cs="Arial"/>
          <w:spacing w:val="-2"/>
          <w:w w:val="105"/>
          <w:sz w:val="24"/>
          <w:szCs w:val="24"/>
        </w:rPr>
        <w:t>(a</w:t>
      </w:r>
      <w:r w:rsidRPr="003D18D9">
        <w:rPr>
          <w:rFonts w:cs="Arial"/>
          <w:spacing w:val="-10"/>
          <w:w w:val="105"/>
          <w:sz w:val="24"/>
          <w:szCs w:val="24"/>
        </w:rPr>
        <w:t xml:space="preserve"> </w:t>
      </w:r>
      <w:r w:rsidRPr="003D18D9">
        <w:rPr>
          <w:rFonts w:cs="Arial"/>
          <w:spacing w:val="-2"/>
          <w:w w:val="105"/>
          <w:sz w:val="24"/>
          <w:szCs w:val="24"/>
        </w:rPr>
        <w:t>broader</w:t>
      </w:r>
      <w:r w:rsidRPr="003D18D9">
        <w:rPr>
          <w:rFonts w:cs="Arial"/>
          <w:spacing w:val="-10"/>
          <w:w w:val="105"/>
          <w:sz w:val="24"/>
          <w:szCs w:val="24"/>
        </w:rPr>
        <w:t xml:space="preserve"> </w:t>
      </w:r>
      <w:r w:rsidRPr="003D18D9">
        <w:rPr>
          <w:rFonts w:cs="Arial"/>
          <w:spacing w:val="-2"/>
          <w:w w:val="105"/>
          <w:sz w:val="24"/>
          <w:szCs w:val="24"/>
        </w:rPr>
        <w:t>agenda</w:t>
      </w:r>
      <w:r w:rsidRPr="003D18D9">
        <w:rPr>
          <w:rFonts w:cs="Arial"/>
          <w:spacing w:val="-10"/>
          <w:w w:val="105"/>
          <w:sz w:val="24"/>
          <w:szCs w:val="24"/>
        </w:rPr>
        <w:t xml:space="preserve"> </w:t>
      </w:r>
      <w:r w:rsidRPr="003D18D9">
        <w:rPr>
          <w:rFonts w:cs="Arial"/>
          <w:spacing w:val="-2"/>
          <w:w w:val="105"/>
          <w:sz w:val="24"/>
          <w:szCs w:val="24"/>
        </w:rPr>
        <w:t>often</w:t>
      </w:r>
      <w:r w:rsidRPr="003D18D9">
        <w:rPr>
          <w:rFonts w:cs="Arial"/>
          <w:spacing w:val="-10"/>
          <w:w w:val="105"/>
          <w:sz w:val="24"/>
          <w:szCs w:val="24"/>
        </w:rPr>
        <w:t xml:space="preserve"> </w:t>
      </w:r>
      <w:r w:rsidRPr="003D18D9">
        <w:rPr>
          <w:rFonts w:cs="Arial"/>
          <w:spacing w:val="-2"/>
          <w:w w:val="105"/>
          <w:sz w:val="24"/>
          <w:szCs w:val="24"/>
        </w:rPr>
        <w:t>focussed</w:t>
      </w:r>
      <w:r w:rsidRPr="003D18D9">
        <w:rPr>
          <w:rFonts w:cs="Arial"/>
          <w:spacing w:val="-10"/>
          <w:w w:val="105"/>
          <w:sz w:val="24"/>
          <w:szCs w:val="24"/>
        </w:rPr>
        <w:t xml:space="preserve"> </w:t>
      </w:r>
      <w:r w:rsidRPr="003D18D9">
        <w:rPr>
          <w:rFonts w:cs="Arial"/>
          <w:spacing w:val="-2"/>
          <w:w w:val="105"/>
          <w:sz w:val="24"/>
          <w:szCs w:val="24"/>
        </w:rPr>
        <w:t>on</w:t>
      </w:r>
      <w:r w:rsidRPr="003D18D9">
        <w:rPr>
          <w:rFonts w:cs="Arial"/>
          <w:spacing w:val="-10"/>
          <w:w w:val="105"/>
          <w:sz w:val="24"/>
          <w:szCs w:val="24"/>
        </w:rPr>
        <w:t xml:space="preserve"> </w:t>
      </w:r>
      <w:hyperlink r:id="rId40">
        <w:r w:rsidRPr="003D18D9">
          <w:rPr>
            <w:rFonts w:cs="Arial"/>
            <w:spacing w:val="-2"/>
            <w:w w:val="105"/>
            <w:sz w:val="24"/>
            <w:szCs w:val="24"/>
          </w:rPr>
          <w:t>structural improvements</w:t>
        </w:r>
      </w:hyperlink>
      <w:r w:rsidRPr="003D18D9">
        <w:rPr>
          <w:rFonts w:cs="Arial"/>
          <w:spacing w:val="-2"/>
          <w:w w:val="105"/>
          <w:sz w:val="24"/>
          <w:szCs w:val="24"/>
        </w:rPr>
        <w:t xml:space="preserve"> and</w:t>
      </w:r>
      <w:r w:rsidRPr="003D18D9">
        <w:rPr>
          <w:rFonts w:cs="Arial"/>
          <w:spacing w:val="-10"/>
          <w:w w:val="105"/>
          <w:sz w:val="24"/>
          <w:szCs w:val="24"/>
        </w:rPr>
        <w:t xml:space="preserve"> </w:t>
      </w:r>
      <w:r w:rsidRPr="003D18D9">
        <w:rPr>
          <w:rFonts w:cs="Arial"/>
          <w:spacing w:val="-2"/>
          <w:w w:val="105"/>
          <w:sz w:val="24"/>
          <w:szCs w:val="24"/>
        </w:rPr>
        <w:t>others</w:t>
      </w:r>
      <w:r w:rsidRPr="003D18D9">
        <w:rPr>
          <w:rFonts w:cs="Arial"/>
          <w:spacing w:val="-4"/>
          <w:w w:val="105"/>
          <w:sz w:val="24"/>
          <w:szCs w:val="24"/>
        </w:rPr>
        <w:t>)</w:t>
      </w:r>
    </w:p>
    <w:p w14:paraId="5820BF9B" w14:textId="0BEF7CD6" w:rsidR="009659EA" w:rsidRPr="00B83D0D" w:rsidRDefault="009659EA" w:rsidP="003D18D9">
      <w:pPr>
        <w:pStyle w:val="FootnoteText"/>
        <w:rPr>
          <w:rFonts w:cs="Arial"/>
          <w:sz w:val="24"/>
          <w:szCs w:val="24"/>
          <w:lang w:val="en-US"/>
        </w:rPr>
      </w:pPr>
      <w:r w:rsidRPr="00B83D0D">
        <w:rPr>
          <w:rFonts w:cs="Arial"/>
          <w:sz w:val="24"/>
          <w:szCs w:val="24"/>
          <w:lang w:val="en-US"/>
        </w:rPr>
        <w:t xml:space="preserve">In reviewing experiences from elsewhere, the Kings Fund </w:t>
      </w:r>
      <w:hyperlink r:id="rId41">
        <w:r w:rsidR="003D18D9" w:rsidRPr="003D18D9">
          <w:rPr>
            <w:rFonts w:cs="Arial"/>
            <w:color w:val="0563C1"/>
            <w:w w:val="105"/>
            <w:sz w:val="24"/>
            <w:szCs w:val="24"/>
            <w:u w:val="single" w:color="0563C1"/>
          </w:rPr>
          <w:t>A</w:t>
        </w:r>
        <w:r w:rsidR="003D18D9" w:rsidRPr="003D18D9">
          <w:rPr>
            <w:rFonts w:cs="Arial"/>
            <w:color w:val="0563C1"/>
            <w:spacing w:val="-13"/>
            <w:w w:val="105"/>
            <w:sz w:val="24"/>
            <w:szCs w:val="24"/>
            <w:u w:val="single" w:color="0563C1"/>
          </w:rPr>
          <w:t xml:space="preserve"> </w:t>
        </w:r>
        <w:r w:rsidR="003D18D9" w:rsidRPr="003D18D9">
          <w:rPr>
            <w:rFonts w:cs="Arial"/>
            <w:color w:val="0563C1"/>
            <w:w w:val="105"/>
            <w:sz w:val="24"/>
            <w:szCs w:val="24"/>
            <w:u w:val="single" w:color="0563C1"/>
          </w:rPr>
          <w:t>vision</w:t>
        </w:r>
        <w:r w:rsidR="003D18D9" w:rsidRPr="003D18D9">
          <w:rPr>
            <w:rFonts w:cs="Arial"/>
            <w:color w:val="0563C1"/>
            <w:spacing w:val="-11"/>
            <w:w w:val="105"/>
            <w:sz w:val="24"/>
            <w:szCs w:val="24"/>
            <w:u w:val="single" w:color="0563C1"/>
          </w:rPr>
          <w:t xml:space="preserve"> </w:t>
        </w:r>
        <w:r w:rsidR="003D18D9" w:rsidRPr="003D18D9">
          <w:rPr>
            <w:rFonts w:cs="Arial"/>
            <w:color w:val="0563C1"/>
            <w:w w:val="105"/>
            <w:sz w:val="24"/>
            <w:szCs w:val="24"/>
            <w:u w:val="single" w:color="0563C1"/>
          </w:rPr>
          <w:t>for</w:t>
        </w:r>
        <w:r w:rsidR="003D18D9" w:rsidRPr="003D18D9">
          <w:rPr>
            <w:rFonts w:cs="Arial"/>
            <w:color w:val="0563C1"/>
            <w:spacing w:val="-11"/>
            <w:w w:val="105"/>
            <w:sz w:val="24"/>
            <w:szCs w:val="24"/>
            <w:u w:val="single" w:color="0563C1"/>
          </w:rPr>
          <w:t xml:space="preserve"> </w:t>
        </w:r>
        <w:r w:rsidR="003D18D9" w:rsidRPr="003D18D9">
          <w:rPr>
            <w:rFonts w:cs="Arial"/>
            <w:color w:val="0563C1"/>
            <w:w w:val="105"/>
            <w:sz w:val="24"/>
            <w:szCs w:val="24"/>
            <w:u w:val="single" w:color="0563C1"/>
          </w:rPr>
          <w:t>population</w:t>
        </w:r>
        <w:r w:rsidR="003D18D9" w:rsidRPr="003D18D9">
          <w:rPr>
            <w:rFonts w:cs="Arial"/>
            <w:color w:val="0563C1"/>
            <w:spacing w:val="-11"/>
            <w:w w:val="105"/>
            <w:sz w:val="24"/>
            <w:szCs w:val="24"/>
            <w:u w:val="single" w:color="0563C1"/>
          </w:rPr>
          <w:t xml:space="preserve"> </w:t>
        </w:r>
        <w:r w:rsidR="003D18D9" w:rsidRPr="003D18D9">
          <w:rPr>
            <w:rFonts w:cs="Arial"/>
            <w:color w:val="0563C1"/>
            <w:w w:val="105"/>
            <w:sz w:val="24"/>
            <w:szCs w:val="24"/>
            <w:u w:val="single" w:color="0563C1"/>
          </w:rPr>
          <w:t>health</w:t>
        </w:r>
        <w:r w:rsidR="003D18D9" w:rsidRPr="003D18D9">
          <w:rPr>
            <w:rFonts w:cs="Arial"/>
            <w:color w:val="0563C1"/>
            <w:spacing w:val="-11"/>
            <w:w w:val="105"/>
            <w:sz w:val="24"/>
            <w:szCs w:val="24"/>
            <w:u w:val="single" w:color="0563C1"/>
          </w:rPr>
          <w:t xml:space="preserve"> </w:t>
        </w:r>
        <w:r w:rsidR="003D18D9" w:rsidRPr="003D18D9">
          <w:rPr>
            <w:rFonts w:cs="Arial"/>
            <w:color w:val="0563C1"/>
            <w:w w:val="105"/>
            <w:sz w:val="24"/>
            <w:szCs w:val="24"/>
            <w:u w:val="single" w:color="0563C1"/>
          </w:rPr>
          <w:t>|</w:t>
        </w:r>
        <w:r w:rsidR="003D18D9" w:rsidRPr="003D18D9">
          <w:rPr>
            <w:rFonts w:cs="Arial"/>
            <w:color w:val="0563C1"/>
            <w:spacing w:val="-14"/>
            <w:w w:val="105"/>
            <w:sz w:val="24"/>
            <w:szCs w:val="24"/>
            <w:u w:val="single" w:color="0563C1"/>
          </w:rPr>
          <w:t xml:space="preserve"> </w:t>
        </w:r>
        <w:r w:rsidR="003D18D9" w:rsidRPr="003D18D9">
          <w:rPr>
            <w:rFonts w:cs="Arial"/>
            <w:color w:val="0563C1"/>
            <w:w w:val="105"/>
            <w:sz w:val="24"/>
            <w:szCs w:val="24"/>
            <w:u w:val="single" w:color="0563C1"/>
          </w:rPr>
          <w:t>The</w:t>
        </w:r>
      </w:hyperlink>
      <w:r w:rsidR="003D18D9" w:rsidRPr="003D18D9">
        <w:rPr>
          <w:rFonts w:cs="Arial"/>
          <w:color w:val="0563C1"/>
          <w:w w:val="105"/>
          <w:sz w:val="24"/>
          <w:szCs w:val="24"/>
        </w:rPr>
        <w:t xml:space="preserve"> </w:t>
      </w:r>
      <w:hyperlink r:id="rId42">
        <w:r w:rsidR="003D18D9" w:rsidRPr="003D18D9">
          <w:rPr>
            <w:rFonts w:cs="Arial"/>
            <w:color w:val="0563C1"/>
            <w:w w:val="105"/>
            <w:sz w:val="24"/>
            <w:szCs w:val="24"/>
            <w:u w:val="single" w:color="0563C1"/>
          </w:rPr>
          <w:t>King’s Fund (kingsfund.org.uk)</w:t>
        </w:r>
      </w:hyperlink>
      <w:r w:rsidR="003D18D9">
        <w:rPr>
          <w:rFonts w:cs="Arial"/>
          <w:color w:val="0563C1"/>
          <w:w w:val="105"/>
          <w:sz w:val="24"/>
          <w:szCs w:val="24"/>
          <w:u w:val="single" w:color="0563C1"/>
        </w:rPr>
        <w:t xml:space="preserve"> </w:t>
      </w:r>
      <w:r w:rsidR="000E06F3">
        <w:rPr>
          <w:rFonts w:cs="Arial"/>
          <w:sz w:val="24"/>
          <w:szCs w:val="24"/>
          <w:lang w:val="en-US"/>
        </w:rPr>
        <w:t>noted t</w:t>
      </w:r>
      <w:r w:rsidRPr="00B83D0D">
        <w:rPr>
          <w:rFonts w:cs="Arial"/>
          <w:sz w:val="24"/>
          <w:szCs w:val="24"/>
          <w:lang w:val="en-US"/>
        </w:rPr>
        <w:t>hat there is often a focus on one or a handful of these component areas rather than a recognition of the need for joining up of all the different components as a whole in order to achieve population health delivery. Equally, there is strength and mutuality in the varied roles of those involved in the different elements contributing to a population health approach which requires those involved to work alongside each other.</w:t>
      </w:r>
    </w:p>
    <w:p w14:paraId="7F68F8DE" w14:textId="77777777" w:rsidR="00431F7F" w:rsidRDefault="00431F7F" w:rsidP="00B83D0D">
      <w:pPr>
        <w:tabs>
          <w:tab w:val="left" w:pos="2410"/>
        </w:tabs>
        <w:rPr>
          <w:rFonts w:cs="Arial"/>
          <w:sz w:val="24"/>
          <w:szCs w:val="24"/>
          <w:lang w:val="en-US"/>
        </w:rPr>
      </w:pPr>
    </w:p>
    <w:p w14:paraId="7B63787E" w14:textId="7F15B90C" w:rsidR="009659EA" w:rsidRPr="00B83D0D" w:rsidRDefault="009659EA" w:rsidP="00B83D0D">
      <w:pPr>
        <w:tabs>
          <w:tab w:val="left" w:pos="2410"/>
        </w:tabs>
        <w:rPr>
          <w:rFonts w:cs="Arial"/>
          <w:sz w:val="24"/>
          <w:szCs w:val="24"/>
          <w:lang w:val="en-US"/>
        </w:rPr>
      </w:pPr>
      <w:r w:rsidRPr="00B83D0D">
        <w:rPr>
          <w:rFonts w:cs="Arial"/>
          <w:sz w:val="24"/>
          <w:szCs w:val="24"/>
          <w:lang w:val="en-US"/>
        </w:rPr>
        <w:t>There are some concepts below that we have found useful to clarify, as part of the co-design process of developing our strategy:</w:t>
      </w:r>
    </w:p>
    <w:p w14:paraId="32127C26" w14:textId="77777777" w:rsidR="009659EA" w:rsidRPr="000E06F3" w:rsidRDefault="009659EA" w:rsidP="003507C7">
      <w:pPr>
        <w:pStyle w:val="ListParagraph"/>
        <w:numPr>
          <w:ilvl w:val="0"/>
          <w:numId w:val="37"/>
        </w:numPr>
        <w:tabs>
          <w:tab w:val="left" w:pos="2410"/>
        </w:tabs>
        <w:rPr>
          <w:rFonts w:cs="Arial"/>
          <w:sz w:val="24"/>
          <w:szCs w:val="24"/>
          <w:lang w:val="en-US"/>
        </w:rPr>
      </w:pPr>
      <w:r w:rsidRPr="000E06F3">
        <w:rPr>
          <w:rFonts w:cs="Arial"/>
          <w:b/>
          <w:sz w:val="24"/>
          <w:szCs w:val="24"/>
          <w:lang w:val="en-US"/>
        </w:rPr>
        <w:t xml:space="preserve">Public health </w:t>
      </w:r>
      <w:r w:rsidRPr="000E06F3">
        <w:rPr>
          <w:rFonts w:cs="Arial"/>
          <w:sz w:val="24"/>
          <w:szCs w:val="24"/>
          <w:lang w:val="en-US"/>
        </w:rPr>
        <w:t>- is founded on integrative thinking, is the science and art of preventing diseases, prolonging life and promoting health and well-being through the organised efforts of society.</w:t>
      </w:r>
    </w:p>
    <w:p w14:paraId="3D27CA4B" w14:textId="0F34FEC2" w:rsidR="00601557" w:rsidRPr="000E06F3" w:rsidRDefault="009659EA" w:rsidP="003507C7">
      <w:pPr>
        <w:pStyle w:val="ListParagraph"/>
        <w:numPr>
          <w:ilvl w:val="0"/>
          <w:numId w:val="37"/>
        </w:numPr>
        <w:tabs>
          <w:tab w:val="left" w:pos="2410"/>
        </w:tabs>
        <w:rPr>
          <w:rFonts w:cs="Arial"/>
          <w:sz w:val="24"/>
          <w:szCs w:val="24"/>
          <w:lang w:val="en-US"/>
        </w:rPr>
      </w:pPr>
      <w:r w:rsidRPr="000E06F3">
        <w:rPr>
          <w:rFonts w:cs="Arial"/>
          <w:b/>
          <w:sz w:val="24"/>
          <w:szCs w:val="24"/>
          <w:lang w:val="en-US"/>
        </w:rPr>
        <w:t xml:space="preserve">Population health </w:t>
      </w:r>
      <w:r w:rsidRPr="000E06F3">
        <w:rPr>
          <w:rFonts w:cs="Arial"/>
          <w:sz w:val="24"/>
          <w:szCs w:val="24"/>
          <w:lang w:val="en-US"/>
        </w:rPr>
        <w:t>- is about improving the physical and mental health outcomes and well-being of an entire population, through taking action on the key determinants of health, working with communities and working towards social justice, in order to reduce health inequalities within and across the population.</w:t>
      </w:r>
    </w:p>
    <w:p w14:paraId="04907A2D" w14:textId="1E3603C8" w:rsidR="00601557" w:rsidRPr="000E06F3" w:rsidRDefault="00601557" w:rsidP="003507C7">
      <w:pPr>
        <w:pStyle w:val="ListParagraph"/>
        <w:numPr>
          <w:ilvl w:val="0"/>
          <w:numId w:val="37"/>
        </w:numPr>
        <w:tabs>
          <w:tab w:val="left" w:pos="2410"/>
        </w:tabs>
        <w:rPr>
          <w:rFonts w:cs="Arial"/>
          <w:sz w:val="24"/>
          <w:szCs w:val="24"/>
        </w:rPr>
      </w:pPr>
      <w:r w:rsidRPr="000E06F3">
        <w:rPr>
          <w:rFonts w:cs="Arial"/>
          <w:b/>
          <w:bCs/>
          <w:sz w:val="24"/>
          <w:szCs w:val="24"/>
        </w:rPr>
        <w:t>Population health management</w:t>
      </w:r>
      <w:r w:rsidRPr="000E06F3">
        <w:rPr>
          <w:rFonts w:cs="Arial"/>
          <w:sz w:val="24"/>
          <w:szCs w:val="24"/>
        </w:rPr>
        <w:t xml:space="preserve"> - is a data-driven approach that brings together health related data to identify a specific population that health and care systems may then prioritise for</w:t>
      </w:r>
      <w:r w:rsidR="003267DD" w:rsidRPr="000E06F3">
        <w:rPr>
          <w:rFonts w:cs="Arial"/>
          <w:sz w:val="24"/>
          <w:szCs w:val="24"/>
        </w:rPr>
        <w:t xml:space="preserve"> </w:t>
      </w:r>
      <w:r w:rsidRPr="000E06F3">
        <w:rPr>
          <w:rFonts w:cs="Arial"/>
          <w:sz w:val="24"/>
          <w:szCs w:val="24"/>
        </w:rPr>
        <w:t>particular preventative or treatment services. Common approaches are being able to segment, stratify and model ‘at risk’ or ‘rising risk’ groups that are used to design, target and adapt interventions for proactive care which reduces health inequalities.</w:t>
      </w:r>
    </w:p>
    <w:p w14:paraId="35ABB690" w14:textId="77777777" w:rsidR="00601557" w:rsidRPr="00B83D0D" w:rsidRDefault="00601557" w:rsidP="00B83D0D">
      <w:pPr>
        <w:tabs>
          <w:tab w:val="left" w:pos="2410"/>
        </w:tabs>
        <w:rPr>
          <w:rFonts w:cs="Arial"/>
          <w:sz w:val="24"/>
          <w:szCs w:val="24"/>
        </w:rPr>
      </w:pPr>
      <w:r w:rsidRPr="00B83D0D">
        <w:rPr>
          <w:rFonts w:cs="Arial"/>
          <w:sz w:val="24"/>
          <w:szCs w:val="24"/>
        </w:rPr>
        <w:t>What the Kings Fund also found from other areas is that attempts to implement population health approaches have often been hampered due to confusion, competition and disagreement on roles and expertise. It is a further reinforcement of the unhelpfulness of competing narratives or an artificial division of labour where the focus is on better NHS healthcare rather than on the social determinants of well-being and healthier lives.</w:t>
      </w:r>
    </w:p>
    <w:p w14:paraId="7FE49DD6" w14:textId="77777777" w:rsidR="00601557" w:rsidRPr="000E06F3" w:rsidRDefault="00601557" w:rsidP="00B83D0D">
      <w:pPr>
        <w:tabs>
          <w:tab w:val="left" w:pos="2410"/>
        </w:tabs>
        <w:rPr>
          <w:rFonts w:cs="Arial"/>
          <w:sz w:val="24"/>
          <w:szCs w:val="24"/>
        </w:rPr>
      </w:pPr>
      <w:r w:rsidRPr="000E06F3">
        <w:rPr>
          <w:rFonts w:cs="Arial"/>
          <w:sz w:val="24"/>
          <w:szCs w:val="24"/>
        </w:rPr>
        <w:t>For the Health Board, population health is a corporate responsibility. It doesn’t sit with the public health team, or individuals, even if one individual is leading the work. It needs to be purposefully built into all our work at all times, otherwise we won’t be successful.</w:t>
      </w:r>
    </w:p>
    <w:p w14:paraId="7F0038EF" w14:textId="77777777" w:rsidR="00B503DF" w:rsidRPr="00B83D0D" w:rsidRDefault="00B503DF" w:rsidP="00B83D0D">
      <w:pPr>
        <w:tabs>
          <w:tab w:val="left" w:pos="2410"/>
        </w:tabs>
        <w:rPr>
          <w:rFonts w:cs="Arial"/>
          <w:b/>
          <w:bCs/>
          <w:sz w:val="24"/>
          <w:szCs w:val="24"/>
        </w:rPr>
      </w:pPr>
    </w:p>
    <w:p w14:paraId="05243EEA" w14:textId="2EA801B5" w:rsidR="0D9F5B5E" w:rsidRDefault="0D9F5B5E" w:rsidP="0D9F5B5E">
      <w:pPr>
        <w:tabs>
          <w:tab w:val="left" w:pos="2410"/>
        </w:tabs>
        <w:rPr>
          <w:rFonts w:cs="Arial"/>
          <w:sz w:val="24"/>
          <w:szCs w:val="24"/>
        </w:rPr>
      </w:pPr>
    </w:p>
    <w:p w14:paraId="2E4288BA" w14:textId="7C3D2FBC" w:rsidR="0D9F5B5E" w:rsidRDefault="0D9F5B5E" w:rsidP="0D9F5B5E">
      <w:pPr>
        <w:tabs>
          <w:tab w:val="left" w:pos="2410"/>
        </w:tabs>
        <w:rPr>
          <w:rFonts w:cs="Arial"/>
          <w:sz w:val="24"/>
          <w:szCs w:val="24"/>
        </w:rPr>
      </w:pPr>
    </w:p>
    <w:p w14:paraId="4B57981C" w14:textId="11E42EAC" w:rsidR="29E889EA" w:rsidRDefault="29E889EA" w:rsidP="0D9F5B5E">
      <w:pPr>
        <w:tabs>
          <w:tab w:val="left" w:pos="2410"/>
        </w:tabs>
      </w:pPr>
      <w:r>
        <w:rPr>
          <w:noProof/>
        </w:rPr>
        <w:lastRenderedPageBreak/>
        <w:drawing>
          <wp:inline distT="0" distB="0" distL="0" distR="0" wp14:anchorId="3FA8D10D" wp14:editId="5B8C57C5">
            <wp:extent cx="5516752" cy="5212080"/>
            <wp:effectExtent l="0" t="0" r="0" b="0"/>
            <wp:docPr id="1600139389" name="drawing" descr="A graphic adapted from the King’s Fund 2022 “A Vision for Population Health” to explain in more detail the key component areas of Population health delivery. It is circle cut into six segments. &#10;&#10;At the centre of the circle is a smaller circle that reads: &#10;&#10;Population health delivery requires an understanding &amp; joining up of component areas of population health into a comprehensive approach. &#10;&#10;The six surrounding area segments read as follows: &#10;&#10;Public health: 3 domains of public health professional practice &#10;&#10;Health improvement – e.g. reducing health management health inequalities through e.g. living conditions, behaviour change etc. &#10;&#10;Health protection – e.g. clean air, protecting against infectious diseases, environmental hazards etc. &#10;&#10;Healthcare services – ensuring services are most effective, efficient &amp; equitable &#10;&#10; &#10;&#10;Population health management &#10;&#10;Measuring what matters for population health gain; using intelligence to drive delivery &#10;&#10;Understanding current and future need to plan services appropriately &#10;&#10;Creating new datasets that capture holistic needs of individuals &amp; populations informed &#10;&#10;by experts and lived experience &#10;&#10;Using approaches such as segmentation &amp; risk stratification to design, target &amp; personalise proactive interventions &#10;&#10;Improving our understanding &#10;&#10; Personalised Care &#10;&#10;Series of facilitated conversations in which the individual actively participates in managing their health &amp; wellbeing within the context of their whole life &amp; family situation &#10;&#10;Integration of person’s experience of all services they access – joined up approach covering all health &amp; well-being needs &#10;&#10;Avoiding repetition of key information &#10;&#10;Structural Improvements &#10;&#10;Creating a culture of ‘curiosity &amp; invitation’ vs ‘command &amp; control’ &#10;&#10;Takes time &amp; is organic / developmental &#10;&#10;Learning together, understanding &amp; connecting efforts – requires time &amp; support to build skills, relationships &amp; confidence &#10;&#10;Collaborative &amp; distributed leadership &#10;&#10;Disruptive / bold action &#10;&#10;Engagement &amp; experience  &#10;&#10;More meaningful engagement of communities in efforts to improve health &amp; well-being &#10;&#10;Working at place / neighbourhood level Lived experience &amp; co-production approaches to service design, decision-making, commissioning &amp; delivery &#10;&#10;Inclusive of those with different experiences/access etc. &#10;&#10; &#10;&#10;Tackling health inequalities &#10;&#10;Unavoidable, unfair &amp; systematic differences between different groups of people. &#10;&#10;Different health needs &#10;&#10;4 main groups of factors: &#10;&#10;Socio-economic e.g. income  &#10;&#10;Geography e.g. region, urban/rural  &#10;&#10;Specific characteristics e.g. sex, ethnicity, disability &#10;&#10;Socially excluded groups e.g. homeless &#10;&#10; &#10;&#10; &#1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0139389" name="Picture 1600139389"/>
                    <pic:cNvPicPr/>
                  </pic:nvPicPr>
                  <pic:blipFill>
                    <a:blip r:embed="rId43">
                      <a:extLst>
                        <a:ext uri="{28A0092B-C50C-407E-A947-70E740481C1C}">
                          <a14:useLocalDpi xmlns:a14="http://schemas.microsoft.com/office/drawing/2010/main"/>
                        </a:ext>
                      </a:extLst>
                    </a:blip>
                    <a:stretch>
                      <a:fillRect/>
                    </a:stretch>
                  </pic:blipFill>
                  <pic:spPr>
                    <a:xfrm>
                      <a:off x="0" y="0"/>
                      <a:ext cx="5516752" cy="5212080"/>
                    </a:xfrm>
                    <a:prstGeom prst="rect">
                      <a:avLst/>
                    </a:prstGeom>
                  </pic:spPr>
                </pic:pic>
              </a:graphicData>
            </a:graphic>
          </wp:inline>
        </w:drawing>
      </w:r>
    </w:p>
    <w:p w14:paraId="050CD0B5" w14:textId="2C22198D" w:rsidR="0D9F5B5E" w:rsidRDefault="0D9F5B5E" w:rsidP="0D9F5B5E">
      <w:pPr>
        <w:tabs>
          <w:tab w:val="left" w:pos="2410"/>
        </w:tabs>
        <w:rPr>
          <w:rFonts w:cs="Arial"/>
          <w:sz w:val="24"/>
          <w:szCs w:val="24"/>
        </w:rPr>
      </w:pPr>
    </w:p>
    <w:p w14:paraId="195C6146" w14:textId="3B2F0924" w:rsidR="0D9F5B5E" w:rsidRDefault="0D9F5B5E" w:rsidP="0D9F5B5E">
      <w:pPr>
        <w:tabs>
          <w:tab w:val="left" w:pos="2410"/>
        </w:tabs>
        <w:rPr>
          <w:rFonts w:cs="Arial"/>
          <w:sz w:val="24"/>
          <w:szCs w:val="24"/>
        </w:rPr>
      </w:pPr>
    </w:p>
    <w:p w14:paraId="7BC30A98" w14:textId="03D58E43" w:rsidR="0D9F5B5E" w:rsidRDefault="0D9F5B5E" w:rsidP="0D9F5B5E">
      <w:pPr>
        <w:tabs>
          <w:tab w:val="left" w:pos="2410"/>
        </w:tabs>
        <w:rPr>
          <w:rFonts w:cs="Arial"/>
          <w:sz w:val="24"/>
          <w:szCs w:val="24"/>
        </w:rPr>
      </w:pPr>
    </w:p>
    <w:p w14:paraId="14FECA2D" w14:textId="366BF0B0" w:rsidR="0D9F5B5E" w:rsidRDefault="0D9F5B5E" w:rsidP="0D9F5B5E">
      <w:pPr>
        <w:tabs>
          <w:tab w:val="left" w:pos="2410"/>
        </w:tabs>
        <w:rPr>
          <w:rFonts w:cs="Arial"/>
          <w:sz w:val="24"/>
          <w:szCs w:val="24"/>
        </w:rPr>
      </w:pPr>
    </w:p>
    <w:p w14:paraId="7223591B" w14:textId="49321397" w:rsidR="0D9F5B5E" w:rsidRDefault="0D9F5B5E" w:rsidP="0D9F5B5E">
      <w:pPr>
        <w:tabs>
          <w:tab w:val="left" w:pos="2410"/>
        </w:tabs>
        <w:rPr>
          <w:rFonts w:cs="Arial"/>
          <w:sz w:val="24"/>
          <w:szCs w:val="24"/>
        </w:rPr>
      </w:pPr>
    </w:p>
    <w:p w14:paraId="11513D85" w14:textId="4117783B" w:rsidR="0D9F5B5E" w:rsidRDefault="0D9F5B5E" w:rsidP="0D9F5B5E">
      <w:pPr>
        <w:tabs>
          <w:tab w:val="left" w:pos="2410"/>
        </w:tabs>
        <w:rPr>
          <w:rFonts w:cs="Arial"/>
          <w:sz w:val="24"/>
          <w:szCs w:val="24"/>
        </w:rPr>
      </w:pPr>
    </w:p>
    <w:p w14:paraId="38C786EE" w14:textId="4AA8B92E" w:rsidR="0D9F5B5E" w:rsidRDefault="0D9F5B5E" w:rsidP="0D9F5B5E">
      <w:pPr>
        <w:tabs>
          <w:tab w:val="left" w:pos="2410"/>
        </w:tabs>
        <w:rPr>
          <w:rFonts w:cs="Arial"/>
          <w:sz w:val="24"/>
          <w:szCs w:val="24"/>
        </w:rPr>
      </w:pPr>
    </w:p>
    <w:p w14:paraId="1DF7A622" w14:textId="7E5FFB25" w:rsidR="0D9F5B5E" w:rsidRDefault="0D9F5B5E" w:rsidP="0D9F5B5E">
      <w:pPr>
        <w:tabs>
          <w:tab w:val="left" w:pos="2410"/>
        </w:tabs>
        <w:rPr>
          <w:rFonts w:cs="Arial"/>
          <w:sz w:val="24"/>
          <w:szCs w:val="24"/>
        </w:rPr>
      </w:pPr>
    </w:p>
    <w:p w14:paraId="5D6408EE" w14:textId="0E67483D" w:rsidR="0D9F5B5E" w:rsidRDefault="0D9F5B5E" w:rsidP="0D9F5B5E">
      <w:pPr>
        <w:tabs>
          <w:tab w:val="left" w:pos="2410"/>
        </w:tabs>
        <w:rPr>
          <w:rFonts w:cs="Arial"/>
          <w:sz w:val="24"/>
          <w:szCs w:val="24"/>
        </w:rPr>
      </w:pPr>
    </w:p>
    <w:p w14:paraId="3E813DEB" w14:textId="3279B961" w:rsidR="0D9F5B5E" w:rsidRDefault="0D9F5B5E" w:rsidP="0D9F5B5E">
      <w:pPr>
        <w:tabs>
          <w:tab w:val="left" w:pos="2410"/>
        </w:tabs>
        <w:rPr>
          <w:rFonts w:cs="Arial"/>
          <w:sz w:val="24"/>
          <w:szCs w:val="24"/>
        </w:rPr>
      </w:pPr>
    </w:p>
    <w:p w14:paraId="3F0A5520" w14:textId="2714D22A" w:rsidR="0D9F5B5E" w:rsidRDefault="0D9F5B5E" w:rsidP="0D9F5B5E">
      <w:pPr>
        <w:tabs>
          <w:tab w:val="left" w:pos="2410"/>
        </w:tabs>
        <w:rPr>
          <w:rFonts w:cs="Arial"/>
          <w:sz w:val="24"/>
          <w:szCs w:val="24"/>
        </w:rPr>
      </w:pPr>
    </w:p>
    <w:p w14:paraId="2EFA422E" w14:textId="6B0DC7CC" w:rsidR="0D9F5B5E" w:rsidRDefault="0D9F5B5E" w:rsidP="0D9F5B5E">
      <w:pPr>
        <w:tabs>
          <w:tab w:val="left" w:pos="2410"/>
        </w:tabs>
        <w:rPr>
          <w:rFonts w:cs="Arial"/>
          <w:sz w:val="24"/>
          <w:szCs w:val="24"/>
        </w:rPr>
      </w:pPr>
    </w:p>
    <w:p w14:paraId="4FB6BDDD" w14:textId="77777777" w:rsidR="00D52199" w:rsidRPr="000E06F3" w:rsidRDefault="00D52199" w:rsidP="00D52199">
      <w:pPr>
        <w:pStyle w:val="Sectiontitle"/>
      </w:pPr>
      <w:r>
        <w:lastRenderedPageBreak/>
        <w:t xml:space="preserve">Section 6: </w:t>
      </w:r>
      <w:r w:rsidRPr="000E06F3">
        <w:t>What we did and what we heard</w:t>
      </w:r>
    </w:p>
    <w:p w14:paraId="309E943D" w14:textId="77777777" w:rsidR="00D52199" w:rsidRPr="009028B6" w:rsidRDefault="00D52199" w:rsidP="00D52199">
      <w:pPr>
        <w:tabs>
          <w:tab w:val="left" w:pos="2410"/>
        </w:tabs>
        <w:rPr>
          <w:rFonts w:cs="Arial"/>
          <w:b/>
          <w:bCs/>
          <w:sz w:val="24"/>
          <w:szCs w:val="24"/>
        </w:rPr>
      </w:pPr>
    </w:p>
    <w:p w14:paraId="4EA9B08A" w14:textId="77777777" w:rsidR="00D52199" w:rsidRPr="000E06F3" w:rsidRDefault="00D52199" w:rsidP="00D52199">
      <w:pPr>
        <w:tabs>
          <w:tab w:val="left" w:pos="2410"/>
        </w:tabs>
        <w:rPr>
          <w:rFonts w:cs="Arial"/>
          <w:sz w:val="24"/>
          <w:szCs w:val="24"/>
        </w:rPr>
      </w:pPr>
      <w:r w:rsidRPr="000E06F3">
        <w:rPr>
          <w:rFonts w:cs="Arial"/>
          <w:sz w:val="24"/>
          <w:szCs w:val="24"/>
        </w:rPr>
        <w:t>The Strategy sets out the guiding principles by which SBUHB and its partners will seek to improve the overall health and well-being of the local population whilst reducing the gap between our least and most deprived communities with a focus on prevention and tackling the ‘causes of the causes’ of ill-health.</w:t>
      </w:r>
    </w:p>
    <w:p w14:paraId="5EE689CE" w14:textId="77777777" w:rsidR="00D52199" w:rsidRPr="00B83D0D" w:rsidRDefault="00D52199" w:rsidP="00D52199">
      <w:pPr>
        <w:tabs>
          <w:tab w:val="left" w:pos="2410"/>
        </w:tabs>
        <w:rPr>
          <w:rFonts w:cs="Arial"/>
          <w:sz w:val="24"/>
          <w:szCs w:val="24"/>
        </w:rPr>
      </w:pPr>
      <w:r w:rsidRPr="0D9F5B5E">
        <w:rPr>
          <w:rFonts w:cs="Arial"/>
          <w:sz w:val="24"/>
          <w:szCs w:val="24"/>
        </w:rPr>
        <w:t xml:space="preserve">The Strategy is </w:t>
      </w:r>
      <w:r w:rsidRPr="0D9F5B5E">
        <w:rPr>
          <w:rFonts w:cs="Arial"/>
          <w:b/>
          <w:bCs/>
          <w:sz w:val="24"/>
          <w:szCs w:val="24"/>
        </w:rPr>
        <w:t>not</w:t>
      </w:r>
      <w:r w:rsidRPr="0D9F5B5E">
        <w:rPr>
          <w:rFonts w:cs="Arial"/>
          <w:sz w:val="24"/>
          <w:szCs w:val="24"/>
        </w:rPr>
        <w:t xml:space="preserve"> intended to be a full evidence review of the effectiveness of all possible public health interventions that may benefit the population. Instead, it offers a </w:t>
      </w:r>
      <w:r w:rsidRPr="0D9F5B5E">
        <w:rPr>
          <w:rFonts w:cs="Arial"/>
          <w:b/>
          <w:bCs/>
          <w:sz w:val="24"/>
          <w:szCs w:val="24"/>
        </w:rPr>
        <w:t>framework</w:t>
      </w:r>
      <w:r w:rsidRPr="0D9F5B5E">
        <w:rPr>
          <w:rFonts w:cs="Arial"/>
          <w:sz w:val="24"/>
          <w:szCs w:val="24"/>
        </w:rPr>
        <w:t xml:space="preserve"> by which the overall priorities, informed by the Marmot policy objective areas for improving population health in the UK can be aligned with local population needs and local context.</w:t>
      </w:r>
    </w:p>
    <w:p w14:paraId="4D417E59" w14:textId="77777777" w:rsidR="00D52199" w:rsidRPr="00B83D0D" w:rsidRDefault="00D52199" w:rsidP="00D52199">
      <w:pPr>
        <w:tabs>
          <w:tab w:val="left" w:pos="2410"/>
        </w:tabs>
        <w:rPr>
          <w:rFonts w:cs="Arial"/>
          <w:sz w:val="24"/>
          <w:szCs w:val="24"/>
        </w:rPr>
      </w:pPr>
      <w:r w:rsidRPr="00B83D0D">
        <w:rPr>
          <w:rFonts w:cs="Arial"/>
          <w:sz w:val="24"/>
          <w:szCs w:val="24"/>
        </w:rPr>
        <w:t>It is intended to act as a vehicle by which evidence-informed interventions to improve the health and well-being of the population can be applied to the unique health, social, economic and political landscape in which the population resides.</w:t>
      </w:r>
    </w:p>
    <w:p w14:paraId="6499065B" w14:textId="77777777" w:rsidR="00D52199" w:rsidRPr="009028B6" w:rsidRDefault="00D52199" w:rsidP="00D52199">
      <w:pPr>
        <w:pStyle w:val="Subsectionheading"/>
      </w:pPr>
      <w:r w:rsidRPr="009028B6">
        <w:t>What we did</w:t>
      </w:r>
    </w:p>
    <w:p w14:paraId="5D95ABB8" w14:textId="77777777" w:rsidR="00D52199" w:rsidRPr="00B83D0D" w:rsidRDefault="00D52199" w:rsidP="00D52199">
      <w:pPr>
        <w:tabs>
          <w:tab w:val="left" w:pos="2410"/>
        </w:tabs>
        <w:rPr>
          <w:rFonts w:cs="Arial"/>
          <w:sz w:val="24"/>
          <w:szCs w:val="24"/>
        </w:rPr>
      </w:pPr>
      <w:r w:rsidRPr="00B83D0D">
        <w:rPr>
          <w:rFonts w:cs="Arial"/>
          <w:sz w:val="24"/>
          <w:szCs w:val="24"/>
        </w:rPr>
        <w:t>We deliberately adopted a co-design approach to the development of the strategy. This was important for us as our partners’ views matter and to get to a point that we have a consensus of what action we need to take, based on our local context including our existing strengths and good practice.</w:t>
      </w:r>
    </w:p>
    <w:p w14:paraId="51E9A9CE" w14:textId="77777777" w:rsidR="00D52199" w:rsidRPr="00B83D0D" w:rsidRDefault="00D52199" w:rsidP="00D52199">
      <w:pPr>
        <w:tabs>
          <w:tab w:val="left" w:pos="2410"/>
        </w:tabs>
        <w:rPr>
          <w:rFonts w:cs="Arial"/>
          <w:sz w:val="24"/>
          <w:szCs w:val="24"/>
        </w:rPr>
      </w:pPr>
      <w:r w:rsidRPr="00B83D0D">
        <w:rPr>
          <w:rFonts w:cs="Arial"/>
          <w:sz w:val="24"/>
          <w:szCs w:val="24"/>
        </w:rPr>
        <w:t>We recognised that the provision of good quality, accessible healthcare is not in itself going to achieve the population health outcomes we desire. There is already a significant and diverse amount of work already going on within partnerships that positively contribute to our population’s health and well-being.</w:t>
      </w:r>
    </w:p>
    <w:p w14:paraId="0C241643" w14:textId="77777777" w:rsidR="00D52199" w:rsidRPr="00B83D0D" w:rsidRDefault="00D52199" w:rsidP="00D52199">
      <w:pPr>
        <w:tabs>
          <w:tab w:val="left" w:pos="2410"/>
        </w:tabs>
        <w:rPr>
          <w:rFonts w:cs="Arial"/>
          <w:sz w:val="24"/>
          <w:szCs w:val="24"/>
        </w:rPr>
      </w:pPr>
      <w:r w:rsidRPr="00B83D0D">
        <w:rPr>
          <w:rFonts w:cs="Arial"/>
          <w:sz w:val="24"/>
          <w:szCs w:val="24"/>
        </w:rPr>
        <w:t>Our approach involved a range of engagement activities including one-to-one interviews, focus groups, workshops and surveys, both internally within the Health Board and externally with over 20 partners and in numerous partnership fora over several months.</w:t>
      </w:r>
    </w:p>
    <w:p w14:paraId="5F76B452" w14:textId="77777777" w:rsidR="00D52199" w:rsidRPr="009028B6" w:rsidRDefault="00D52199" w:rsidP="00D52199">
      <w:pPr>
        <w:pStyle w:val="Subsectionheading"/>
      </w:pPr>
      <w:r w:rsidRPr="009028B6">
        <w:t>What we heard</w:t>
      </w:r>
    </w:p>
    <w:p w14:paraId="67F09F87" w14:textId="77777777" w:rsidR="00D52199" w:rsidRPr="008F2BC2" w:rsidRDefault="00D52199" w:rsidP="00D52199">
      <w:pPr>
        <w:tabs>
          <w:tab w:val="left" w:pos="2410"/>
        </w:tabs>
        <w:rPr>
          <w:rFonts w:cs="Arial"/>
          <w:sz w:val="24"/>
          <w:szCs w:val="24"/>
        </w:rPr>
      </w:pPr>
      <w:r w:rsidRPr="008F2BC2">
        <w:rPr>
          <w:rFonts w:cs="Arial"/>
          <w:sz w:val="24"/>
          <w:szCs w:val="24"/>
        </w:rPr>
        <w:t>There was significant and broad support across the system for the Strategy and this population health approach. In particular what was highlighted is:</w:t>
      </w:r>
    </w:p>
    <w:p w14:paraId="1524F3E8" w14:textId="77777777" w:rsidR="00D52199" w:rsidRPr="008F2BC2" w:rsidRDefault="00D52199" w:rsidP="00D52199">
      <w:pPr>
        <w:pStyle w:val="ListParagraph"/>
        <w:numPr>
          <w:ilvl w:val="0"/>
          <w:numId w:val="44"/>
        </w:numPr>
        <w:tabs>
          <w:tab w:val="left" w:pos="2410"/>
        </w:tabs>
        <w:rPr>
          <w:rFonts w:cs="Arial"/>
          <w:b/>
          <w:bCs/>
          <w:color w:val="009BAE"/>
          <w:sz w:val="24"/>
          <w:szCs w:val="24"/>
        </w:rPr>
      </w:pPr>
      <w:r w:rsidRPr="008F2BC2">
        <w:rPr>
          <w:rFonts w:cs="Arial"/>
          <w:sz w:val="24"/>
          <w:szCs w:val="24"/>
        </w:rPr>
        <w:t>A sense that this is the first time that there has been an approach which encompasses and recognises the collective efforts of a wide range of stakeholder and is hugely welcomed by man as a way of binding and creating synergies.</w:t>
      </w:r>
    </w:p>
    <w:p w14:paraId="45ADDA68" w14:textId="77777777" w:rsidR="00D52199" w:rsidRPr="008F2BC2" w:rsidRDefault="00D52199" w:rsidP="00D52199">
      <w:pPr>
        <w:pStyle w:val="ListParagraph"/>
        <w:numPr>
          <w:ilvl w:val="0"/>
          <w:numId w:val="44"/>
        </w:numPr>
        <w:tabs>
          <w:tab w:val="left" w:pos="2410"/>
        </w:tabs>
        <w:rPr>
          <w:rFonts w:cs="Arial"/>
          <w:b/>
          <w:bCs/>
          <w:color w:val="009BAE"/>
          <w:sz w:val="24"/>
          <w:szCs w:val="24"/>
        </w:rPr>
      </w:pPr>
      <w:r w:rsidRPr="008F2BC2">
        <w:rPr>
          <w:rFonts w:cs="Arial"/>
          <w:sz w:val="24"/>
          <w:szCs w:val="24"/>
        </w:rPr>
        <w:t>Described by some as a ‘harmonising’ of different agendas and ‘giving voice’ to a much wider range of partners and stakeholders who are vested in key areas related to the work e.g. recognising the importance of housing, poverty, place-making, planning etc. and the intersectionality of these as issues.</w:t>
      </w:r>
    </w:p>
    <w:p w14:paraId="39A09A6E" w14:textId="77777777" w:rsidR="00D52199" w:rsidRPr="008F2BC2" w:rsidRDefault="00D52199" w:rsidP="00D52199">
      <w:pPr>
        <w:pStyle w:val="ListParagraph"/>
        <w:numPr>
          <w:ilvl w:val="0"/>
          <w:numId w:val="44"/>
        </w:numPr>
        <w:tabs>
          <w:tab w:val="left" w:pos="2410"/>
        </w:tabs>
        <w:rPr>
          <w:rFonts w:cs="Arial"/>
          <w:b/>
          <w:bCs/>
          <w:color w:val="009BAE"/>
          <w:sz w:val="24"/>
          <w:szCs w:val="24"/>
        </w:rPr>
      </w:pPr>
      <w:r w:rsidRPr="008F2BC2">
        <w:rPr>
          <w:rFonts w:cs="Arial"/>
          <w:sz w:val="24"/>
          <w:szCs w:val="24"/>
        </w:rPr>
        <w:t>The user of the four pillars (see section 7) to conceptualise the various aspects of delivery was noted to be particularly helpful for some partners in recognising their different roles in this agenda.</w:t>
      </w:r>
    </w:p>
    <w:p w14:paraId="61512ED9" w14:textId="77777777" w:rsidR="00D52199" w:rsidRPr="008F2BC2" w:rsidRDefault="00D52199" w:rsidP="00D52199">
      <w:pPr>
        <w:pStyle w:val="ListParagraph"/>
        <w:numPr>
          <w:ilvl w:val="0"/>
          <w:numId w:val="44"/>
        </w:numPr>
        <w:tabs>
          <w:tab w:val="left" w:pos="2410"/>
        </w:tabs>
        <w:rPr>
          <w:rFonts w:cs="Arial"/>
          <w:b/>
          <w:bCs/>
          <w:color w:val="009BAE"/>
          <w:sz w:val="24"/>
          <w:szCs w:val="24"/>
        </w:rPr>
      </w:pPr>
      <w:r w:rsidRPr="008F2BC2">
        <w:rPr>
          <w:rFonts w:cs="Arial"/>
          <w:sz w:val="24"/>
          <w:szCs w:val="24"/>
        </w:rPr>
        <w:lastRenderedPageBreak/>
        <w:t>The approach in itself has helped to strengthen existing connections and develop new connections across the health system.</w:t>
      </w:r>
    </w:p>
    <w:p w14:paraId="027F2037" w14:textId="77777777" w:rsidR="00D52199" w:rsidRPr="00B83D0D" w:rsidRDefault="00D52199" w:rsidP="00D52199">
      <w:pPr>
        <w:tabs>
          <w:tab w:val="left" w:pos="2410"/>
        </w:tabs>
        <w:rPr>
          <w:rFonts w:cs="Arial"/>
          <w:sz w:val="24"/>
          <w:szCs w:val="24"/>
        </w:rPr>
      </w:pPr>
      <w:r w:rsidRPr="00B83D0D">
        <w:rPr>
          <w:rFonts w:cs="Arial"/>
          <w:sz w:val="24"/>
          <w:szCs w:val="24"/>
        </w:rPr>
        <w:t>The following chapter provides the detail of feedback from partners on each of the Marmot Policy Objective areas, as it relates to our local population needs and context. These discussions resulted in the identification of action for each of the areas, represented as driver diagrams. Each driver diagram aims to capture the primary drivers identified in collaboration with our partners, which form the focus of action and effort in order to achieve the aim or goal. The ‘secondary drivers’ are a list of actions that would be necessary to achieve progress on the primary driver.</w:t>
      </w:r>
    </w:p>
    <w:p w14:paraId="6203883D" w14:textId="77777777" w:rsidR="00D52199" w:rsidRPr="00B83D0D" w:rsidRDefault="00D52199" w:rsidP="00D52199">
      <w:pPr>
        <w:tabs>
          <w:tab w:val="left" w:pos="2410"/>
        </w:tabs>
        <w:rPr>
          <w:rFonts w:cs="Arial"/>
          <w:sz w:val="24"/>
          <w:szCs w:val="24"/>
        </w:rPr>
      </w:pPr>
      <w:r w:rsidRPr="00B83D0D">
        <w:rPr>
          <w:rFonts w:cs="Arial"/>
          <w:sz w:val="24"/>
          <w:szCs w:val="24"/>
        </w:rPr>
        <w:t>These should not be viewed as a comprehensive list and there may be others that we have not yet included. Equally, they are not intended to form an ‘action plan’. Instead, these form a focal point for consideration of existing programmes of work or policy development, through partnership with others. As Marmot and others have highlighted, this aims to capture the breadth and scale of the challenges and to recognise the shared responsibility and need for a whole systems approach.</w:t>
      </w:r>
    </w:p>
    <w:p w14:paraId="50893EB6" w14:textId="37CC4548" w:rsidR="00D52199" w:rsidRDefault="00D52199" w:rsidP="00D52199">
      <w:pPr>
        <w:tabs>
          <w:tab w:val="left" w:pos="2410"/>
        </w:tabs>
        <w:rPr>
          <w:rFonts w:cs="Arial"/>
          <w:sz w:val="24"/>
          <w:szCs w:val="24"/>
        </w:rPr>
        <w:sectPr w:rsidR="00D52199">
          <w:headerReference w:type="default" r:id="rId44"/>
          <w:pgSz w:w="11906" w:h="16838"/>
          <w:pgMar w:top="1440" w:right="1440" w:bottom="1440" w:left="1440" w:header="708" w:footer="708" w:gutter="0"/>
          <w:cols w:space="708"/>
          <w:docGrid w:linePitch="360"/>
        </w:sectPr>
      </w:pPr>
      <w:r w:rsidRPr="0D9F5B5E">
        <w:rPr>
          <w:rFonts w:cs="Arial"/>
          <w:sz w:val="24"/>
          <w:szCs w:val="24"/>
        </w:rPr>
        <w:t xml:space="preserve">In developing and agreeing these driver diagrams, it became very apparent the significant amount of existing work being done through and with partners in progressing these agendas. While some of these are relatively new and emergent, many are long standing and have already achieved much. </w:t>
      </w:r>
      <w:r w:rsidR="0057722B">
        <w:rPr>
          <w:rFonts w:cs="Arial"/>
          <w:sz w:val="24"/>
          <w:szCs w:val="24"/>
        </w:rPr>
        <w:t xml:space="preserve"> Please see the next page.</w:t>
      </w:r>
    </w:p>
    <w:p w14:paraId="6AF6AC36" w14:textId="69EF6C8F" w:rsidR="00D52199" w:rsidRDefault="00D52199" w:rsidP="0D9F5B5E">
      <w:pPr>
        <w:tabs>
          <w:tab w:val="left" w:pos="2410"/>
        </w:tabs>
        <w:rPr>
          <w:rFonts w:cs="Arial"/>
          <w:sz w:val="24"/>
          <w:szCs w:val="24"/>
        </w:rPr>
        <w:sectPr w:rsidR="00D52199" w:rsidSect="00D52199">
          <w:headerReference w:type="default" r:id="rId45"/>
          <w:pgSz w:w="16838" w:h="11906" w:orient="landscape"/>
          <w:pgMar w:top="1440" w:right="1440" w:bottom="1440" w:left="1440" w:header="709" w:footer="709" w:gutter="0"/>
          <w:cols w:space="708"/>
          <w:docGrid w:linePitch="360"/>
        </w:sectPr>
      </w:pPr>
      <w:r w:rsidRPr="00054F23">
        <w:rPr>
          <w:noProof/>
        </w:rPr>
        <w:lastRenderedPageBreak/>
        <w:drawing>
          <wp:inline distT="0" distB="0" distL="0" distR="0" wp14:anchorId="1B783C6C" wp14:editId="6EB2AEEF">
            <wp:extent cx="8172000" cy="6177600"/>
            <wp:effectExtent l="0" t="0" r="635" b="0"/>
            <wp:docPr id="255702879" name="Picture 1" descr="&#10;An infographic called “Potential Delivery Mechanisms” to highlight just a small number of the existing partnership fora that were known to us, which all form important ways of working. We have highlighted those groups that SBUHB is a member of. It also shows the different footprints of the different groups broken down into Regional Footprint, Health Board Footprint, Local Authority Footprint and Internal to SBUHB.&#10;The Regional Footprint section includes:&#10;• Swansea Bay City Deal&#10;• Regional Skills Partnership (SBUHB not a member)&#10;• Corporate Joint Committee for South West Wales&#10;• South and West Wales Regional Suicide and Self-Harm Prevention Forum&#10;• ARCH – A Regional Collaboration for Health &#10;• Partneriaeth (SBUHB not a member)&#10;The Health Board Footprint section includes:&#10;• Early Years Integration Transformation Programme&#10;• West Glamorgan Regional Collaboration Committee&#10;• Pan Cluster Planning Group&#10;• Substance Misuse Truth Commission&#10;The Local Authority Footprint section:&#10;• Swansea Poverty Partnership Forum&#10;• Public Service Boards (Neath Port Talbot and Swansea)&#10;• Community Safety Partnership (Neath Port Talbot and Swansea)&#10;The Internal to SBUHB includes:&#10;• Population Health and Partnerships Committee&#10;• Population Health Development Boar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702879" name="Picture 1" descr="&#10;An infographic called “Potential Delivery Mechanisms” to highlight just a small number of the existing partnership fora that were known to us, which all form important ways of working. We have highlighted those groups that SBUHB is a member of. It also shows the different footprints of the different groups broken down into Regional Footprint, Health Board Footprint, Local Authority Footprint and Internal to SBUHB.&#10;The Regional Footprint section includes:&#10;• Swansea Bay City Deal&#10;• Regional Skills Partnership (SBUHB not a member)&#10;• Corporate Joint Committee for South West Wales&#10;• South and West Wales Regional Suicide and Self-Harm Prevention Forum&#10;• ARCH – A Regional Collaboration for Health &#10;• Partneriaeth (SBUHB not a member)&#10;The Health Board Footprint section includes:&#10;• Early Years Integration Transformation Programme&#10;• West Glamorgan Regional Collaboration Committee&#10;• Pan Cluster Planning Group&#10;• Substance Misuse Truth Commission&#10;The Local Authority Footprint section:&#10;• Swansea Poverty Partnership Forum&#10;• Public Service Boards (Neath Port Talbot and Swansea)&#10;• Community Safety Partnership (Neath Port Talbot and Swansea)&#10;The Internal to SBUHB includes:&#10;• Population Health and Partnerships Committee&#10;• Population Health Development Board   &#10;"/>
                    <pic:cNvPicPr/>
                  </pic:nvPicPr>
                  <pic:blipFill rotWithShape="1">
                    <a:blip r:embed="rId46"/>
                    <a:srcRect l="4858" r="6082" b="2737"/>
                    <a:stretch>
                      <a:fillRect/>
                    </a:stretch>
                  </pic:blipFill>
                  <pic:spPr bwMode="auto">
                    <a:xfrm>
                      <a:off x="0" y="0"/>
                      <a:ext cx="8172000" cy="6177600"/>
                    </a:xfrm>
                    <a:prstGeom prst="rect">
                      <a:avLst/>
                    </a:prstGeom>
                    <a:ln>
                      <a:noFill/>
                    </a:ln>
                    <a:extLst>
                      <a:ext uri="{53640926-AAD7-44D8-BBD7-CCE9431645EC}">
                        <a14:shadowObscured xmlns:a14="http://schemas.microsoft.com/office/drawing/2010/main"/>
                      </a:ext>
                    </a:extLst>
                  </pic:spPr>
                </pic:pic>
              </a:graphicData>
            </a:graphic>
          </wp:inline>
        </w:drawing>
      </w:r>
    </w:p>
    <w:p w14:paraId="36EB5FC6" w14:textId="3D231A82" w:rsidR="002A161F" w:rsidRPr="00B83D0D" w:rsidRDefault="002A161F" w:rsidP="00B83D0D">
      <w:pPr>
        <w:tabs>
          <w:tab w:val="left" w:pos="2410"/>
        </w:tabs>
        <w:rPr>
          <w:rFonts w:cs="Arial"/>
          <w:sz w:val="24"/>
          <w:szCs w:val="24"/>
        </w:rPr>
      </w:pPr>
      <w:r w:rsidRPr="00B83D0D">
        <w:rPr>
          <w:rFonts w:cs="Arial"/>
          <w:sz w:val="24"/>
          <w:szCs w:val="24"/>
        </w:rPr>
        <w:lastRenderedPageBreak/>
        <w:t>These represent important partnership spaces that we as a Health Board need to better understand and engage with purpose.</w:t>
      </w:r>
    </w:p>
    <w:p w14:paraId="1028E12C" w14:textId="13CAC4E3" w:rsidR="002A161F" w:rsidRPr="00B83D0D" w:rsidRDefault="002A161F" w:rsidP="00B83D0D">
      <w:pPr>
        <w:tabs>
          <w:tab w:val="left" w:pos="2410"/>
        </w:tabs>
        <w:rPr>
          <w:rFonts w:cs="Arial"/>
          <w:sz w:val="24"/>
          <w:szCs w:val="24"/>
        </w:rPr>
      </w:pPr>
      <w:r w:rsidRPr="00B83D0D">
        <w:rPr>
          <w:rFonts w:cs="Arial"/>
          <w:sz w:val="24"/>
          <w:szCs w:val="24"/>
        </w:rPr>
        <w:t>In addition to the feedback and comments which were specifically focussed on the 6 Marmot Policy Objective areas, there were some common themes that emerged throughout the co-design and engagement process which are summarised below</w:t>
      </w:r>
      <w:r w:rsidR="00605585" w:rsidRPr="00B83D0D">
        <w:rPr>
          <w:rFonts w:cs="Arial"/>
          <w:sz w:val="24"/>
          <w:szCs w:val="24"/>
        </w:rPr>
        <w:t>.</w:t>
      </w:r>
    </w:p>
    <w:p w14:paraId="3D72F4FB" w14:textId="1EF4FB0C" w:rsidR="002B20EE" w:rsidRPr="00630566" w:rsidRDefault="005A0DE3" w:rsidP="00630566">
      <w:pPr>
        <w:rPr>
          <w:rFonts w:cs="Arial"/>
          <w:sz w:val="24"/>
          <w:szCs w:val="24"/>
        </w:rPr>
      </w:pPr>
      <w:r w:rsidRPr="00F358A2">
        <w:rPr>
          <w:rFonts w:cs="Arial"/>
          <w:b/>
          <w:bCs/>
          <w:sz w:val="24"/>
          <w:szCs w:val="24"/>
        </w:rPr>
        <w:t>Feedback theme 1</w:t>
      </w:r>
      <w:r w:rsidRPr="00630566">
        <w:rPr>
          <w:rFonts w:cs="Arial"/>
          <w:sz w:val="24"/>
          <w:szCs w:val="24"/>
        </w:rPr>
        <w:t xml:space="preserve">: </w:t>
      </w:r>
      <w:r w:rsidR="00E72D1F" w:rsidRPr="00630566">
        <w:rPr>
          <w:rFonts w:cs="Arial"/>
          <w:sz w:val="24"/>
          <w:szCs w:val="24"/>
        </w:rPr>
        <w:t>Lots of existing strategies and work in this space so need to consider how it will add value and not duplicate:</w:t>
      </w:r>
    </w:p>
    <w:p w14:paraId="69898312" w14:textId="4355F411" w:rsidR="00E72D1F" w:rsidRPr="00630566" w:rsidRDefault="00F5006E" w:rsidP="003507C7">
      <w:pPr>
        <w:pStyle w:val="ListParagraph"/>
        <w:numPr>
          <w:ilvl w:val="0"/>
          <w:numId w:val="49"/>
        </w:numPr>
        <w:tabs>
          <w:tab w:val="left" w:pos="2410"/>
        </w:tabs>
        <w:rPr>
          <w:rFonts w:cs="Arial"/>
          <w:sz w:val="24"/>
          <w:szCs w:val="24"/>
        </w:rPr>
      </w:pPr>
      <w:r w:rsidRPr="00630566">
        <w:rPr>
          <w:rFonts w:cs="Arial"/>
          <w:sz w:val="24"/>
          <w:szCs w:val="24"/>
        </w:rPr>
        <w:t xml:space="preserve">A need to consider how action coming out of the strategy will fit within the existing delivery requirements and partnerships and system structures. We need to build </w:t>
      </w:r>
      <w:r w:rsidR="00CD655F" w:rsidRPr="00630566">
        <w:rPr>
          <w:rFonts w:cs="Arial"/>
          <w:sz w:val="24"/>
          <w:szCs w:val="24"/>
        </w:rPr>
        <w:t>synergy and</w:t>
      </w:r>
      <w:r w:rsidRPr="00630566">
        <w:rPr>
          <w:rFonts w:cs="Arial"/>
          <w:sz w:val="24"/>
          <w:szCs w:val="24"/>
        </w:rPr>
        <w:t xml:space="preserve"> avoid overburdening those who are working to meet expectations of delivery and breaking down silo working.</w:t>
      </w:r>
    </w:p>
    <w:p w14:paraId="4344CEEB" w14:textId="110D0CB0" w:rsidR="005A0DE3" w:rsidRPr="00630566" w:rsidRDefault="005A0DE3" w:rsidP="003507C7">
      <w:pPr>
        <w:pStyle w:val="ListParagraph"/>
        <w:numPr>
          <w:ilvl w:val="0"/>
          <w:numId w:val="49"/>
        </w:numPr>
        <w:tabs>
          <w:tab w:val="left" w:pos="2410"/>
        </w:tabs>
        <w:rPr>
          <w:rFonts w:cs="Arial"/>
          <w:sz w:val="24"/>
          <w:szCs w:val="24"/>
        </w:rPr>
      </w:pPr>
      <w:r w:rsidRPr="00630566">
        <w:rPr>
          <w:rFonts w:cs="Arial"/>
          <w:sz w:val="24"/>
          <w:szCs w:val="24"/>
        </w:rPr>
        <w:t>Being complementary and an addition to the goals of Public Service Boards (PSBs), as well as facilitating communication between those developing strategies and policies.</w:t>
      </w:r>
    </w:p>
    <w:p w14:paraId="3E26E816" w14:textId="2F50A6F6" w:rsidR="005A0DE3" w:rsidRPr="00630566" w:rsidRDefault="005A0DE3" w:rsidP="003507C7">
      <w:pPr>
        <w:pStyle w:val="ListParagraph"/>
        <w:numPr>
          <w:ilvl w:val="0"/>
          <w:numId w:val="49"/>
        </w:numPr>
        <w:tabs>
          <w:tab w:val="left" w:pos="2410"/>
        </w:tabs>
        <w:rPr>
          <w:rFonts w:cs="Arial"/>
          <w:sz w:val="24"/>
          <w:szCs w:val="24"/>
        </w:rPr>
      </w:pPr>
      <w:r w:rsidRPr="00630566">
        <w:rPr>
          <w:rFonts w:cs="Arial"/>
          <w:sz w:val="24"/>
          <w:szCs w:val="24"/>
        </w:rPr>
        <w:t>Overcoming challenges in delivering population health approaches across regional and local leadership and partnership functions and their different cultures.</w:t>
      </w:r>
    </w:p>
    <w:p w14:paraId="6579D317" w14:textId="3CC1A444" w:rsidR="005A0DE3" w:rsidRPr="00630566" w:rsidRDefault="00B91F19" w:rsidP="00B83D0D">
      <w:pPr>
        <w:tabs>
          <w:tab w:val="left" w:pos="2410"/>
        </w:tabs>
        <w:rPr>
          <w:rFonts w:cs="Arial"/>
          <w:sz w:val="24"/>
          <w:szCs w:val="24"/>
        </w:rPr>
      </w:pPr>
      <w:r w:rsidRPr="00F358A2">
        <w:rPr>
          <w:rFonts w:cs="Arial"/>
          <w:b/>
          <w:bCs/>
          <w:sz w:val="24"/>
          <w:szCs w:val="24"/>
        </w:rPr>
        <w:t>Feedback theme 2</w:t>
      </w:r>
      <w:r w:rsidRPr="00630566">
        <w:rPr>
          <w:rFonts w:cs="Arial"/>
          <w:sz w:val="24"/>
          <w:szCs w:val="24"/>
        </w:rPr>
        <w:t xml:space="preserve">: </w:t>
      </w:r>
      <w:r w:rsidR="003A726B" w:rsidRPr="00630566">
        <w:rPr>
          <w:rFonts w:cs="Arial"/>
          <w:sz w:val="24"/>
          <w:szCs w:val="24"/>
        </w:rPr>
        <w:t>Our ways of working don’t necessarily enable effective collective action</w:t>
      </w:r>
      <w:r w:rsidR="00056016" w:rsidRPr="00630566">
        <w:rPr>
          <w:rFonts w:cs="Arial"/>
          <w:sz w:val="24"/>
          <w:szCs w:val="24"/>
        </w:rPr>
        <w:t>:</w:t>
      </w:r>
    </w:p>
    <w:p w14:paraId="42C2625B" w14:textId="380B7D06" w:rsidR="003A726B" w:rsidRPr="00630566" w:rsidRDefault="00010A61" w:rsidP="003507C7">
      <w:pPr>
        <w:pStyle w:val="ListParagraph"/>
        <w:numPr>
          <w:ilvl w:val="0"/>
          <w:numId w:val="50"/>
        </w:numPr>
        <w:rPr>
          <w:rFonts w:cs="Arial"/>
          <w:sz w:val="24"/>
          <w:szCs w:val="24"/>
        </w:rPr>
      </w:pPr>
      <w:r w:rsidRPr="00630566">
        <w:rPr>
          <w:rFonts w:cs="Arial"/>
          <w:sz w:val="24"/>
          <w:szCs w:val="24"/>
        </w:rPr>
        <w:t>Challenges of operating on different footprints e.g. Primary Care Clusters, Local A</w:t>
      </w:r>
      <w:r w:rsidR="00C70546" w:rsidRPr="00630566">
        <w:rPr>
          <w:rFonts w:cs="Arial"/>
          <w:sz w:val="24"/>
          <w:szCs w:val="24"/>
        </w:rPr>
        <w:t>uthority, Health Board footprint etc. which creates lots of interfaces – with the potential for fragmentation and disjointed working.</w:t>
      </w:r>
    </w:p>
    <w:p w14:paraId="5C58767C" w14:textId="033B41A4" w:rsidR="003570C6" w:rsidRPr="00630566" w:rsidRDefault="003570C6" w:rsidP="003507C7">
      <w:pPr>
        <w:pStyle w:val="ListParagraph"/>
        <w:numPr>
          <w:ilvl w:val="0"/>
          <w:numId w:val="50"/>
        </w:numPr>
        <w:rPr>
          <w:rFonts w:cs="Arial"/>
          <w:sz w:val="24"/>
          <w:szCs w:val="24"/>
        </w:rPr>
      </w:pPr>
      <w:r w:rsidRPr="00630566">
        <w:rPr>
          <w:rFonts w:cs="Arial"/>
          <w:sz w:val="24"/>
          <w:szCs w:val="24"/>
        </w:rPr>
        <w:t>Engagement activity is dispersed across the system but is often not well co-ordinated and</w:t>
      </w:r>
      <w:r w:rsidR="00EF0878" w:rsidRPr="00630566">
        <w:rPr>
          <w:rFonts w:cs="Arial"/>
          <w:sz w:val="24"/>
          <w:szCs w:val="24"/>
        </w:rPr>
        <w:t xml:space="preserve"> collaborative ways of working are often not embedded.</w:t>
      </w:r>
    </w:p>
    <w:p w14:paraId="40CEA10B" w14:textId="5C5DA436" w:rsidR="00056016" w:rsidRPr="00630566" w:rsidRDefault="00056016" w:rsidP="003507C7">
      <w:pPr>
        <w:pStyle w:val="ListParagraph"/>
        <w:numPr>
          <w:ilvl w:val="0"/>
          <w:numId w:val="50"/>
        </w:numPr>
        <w:rPr>
          <w:rFonts w:cs="Arial"/>
          <w:sz w:val="24"/>
          <w:szCs w:val="24"/>
        </w:rPr>
      </w:pPr>
      <w:r w:rsidRPr="00630566">
        <w:rPr>
          <w:rFonts w:cs="Arial"/>
          <w:sz w:val="24"/>
          <w:szCs w:val="24"/>
        </w:rPr>
        <w:t>Language matters to avoid it being a barrier – need to help people understand concepts;</w:t>
      </w:r>
      <w:r w:rsidR="00852F96" w:rsidRPr="00630566">
        <w:rPr>
          <w:rFonts w:cs="Arial"/>
          <w:sz w:val="24"/>
          <w:szCs w:val="24"/>
        </w:rPr>
        <w:t xml:space="preserve"> and that engages, compels and stimulates collective action.</w:t>
      </w:r>
    </w:p>
    <w:p w14:paraId="7B651E40" w14:textId="0C583EFC" w:rsidR="00010A61" w:rsidRPr="00630566" w:rsidRDefault="00852F96" w:rsidP="00B83D0D">
      <w:pPr>
        <w:rPr>
          <w:rFonts w:cs="Arial"/>
          <w:sz w:val="24"/>
          <w:szCs w:val="24"/>
        </w:rPr>
      </w:pPr>
      <w:r w:rsidRPr="00F358A2">
        <w:rPr>
          <w:rFonts w:cs="Arial"/>
          <w:b/>
          <w:bCs/>
          <w:sz w:val="24"/>
          <w:szCs w:val="24"/>
        </w:rPr>
        <w:t>Feedback theme 3:</w:t>
      </w:r>
      <w:r w:rsidRPr="00630566">
        <w:rPr>
          <w:rFonts w:cs="Arial"/>
          <w:sz w:val="24"/>
          <w:szCs w:val="24"/>
        </w:rPr>
        <w:t xml:space="preserve"> Need to move from co-design to co-</w:t>
      </w:r>
      <w:r w:rsidR="00AE280A" w:rsidRPr="00630566">
        <w:rPr>
          <w:rFonts w:cs="Arial"/>
          <w:sz w:val="24"/>
          <w:szCs w:val="24"/>
        </w:rPr>
        <w:t>ownership of the strategy:</w:t>
      </w:r>
    </w:p>
    <w:p w14:paraId="12A8A607" w14:textId="5DE44519" w:rsidR="00AE280A" w:rsidRPr="00630566" w:rsidRDefault="00AE280A" w:rsidP="003507C7">
      <w:pPr>
        <w:pStyle w:val="ListParagraph"/>
        <w:numPr>
          <w:ilvl w:val="0"/>
          <w:numId w:val="51"/>
        </w:numPr>
        <w:rPr>
          <w:rFonts w:cs="Arial"/>
          <w:sz w:val="24"/>
          <w:szCs w:val="24"/>
        </w:rPr>
      </w:pPr>
      <w:r w:rsidRPr="00630566">
        <w:rPr>
          <w:rFonts w:cs="Arial"/>
          <w:sz w:val="24"/>
          <w:szCs w:val="24"/>
        </w:rPr>
        <w:t>Includes a need to develop existing relationships and form new ones.</w:t>
      </w:r>
    </w:p>
    <w:p w14:paraId="73487057" w14:textId="3B463F4B" w:rsidR="00AE280A" w:rsidRPr="00630566" w:rsidRDefault="00AE280A" w:rsidP="003507C7">
      <w:pPr>
        <w:pStyle w:val="ListParagraph"/>
        <w:numPr>
          <w:ilvl w:val="0"/>
          <w:numId w:val="51"/>
        </w:numPr>
        <w:rPr>
          <w:rFonts w:cs="Arial"/>
          <w:sz w:val="24"/>
          <w:szCs w:val="24"/>
        </w:rPr>
      </w:pPr>
      <w:r w:rsidRPr="00630566">
        <w:rPr>
          <w:rFonts w:cs="Arial"/>
          <w:sz w:val="24"/>
          <w:szCs w:val="24"/>
        </w:rPr>
        <w:t>Ensure a person-centred approach and embedding lived experiences from different population groups.</w:t>
      </w:r>
    </w:p>
    <w:p w14:paraId="6B752BBA" w14:textId="7DD4BC21" w:rsidR="00AE280A" w:rsidRPr="00630566" w:rsidRDefault="00AE280A" w:rsidP="00B83D0D">
      <w:pPr>
        <w:rPr>
          <w:rFonts w:cs="Arial"/>
          <w:sz w:val="24"/>
          <w:szCs w:val="24"/>
        </w:rPr>
      </w:pPr>
      <w:r w:rsidRPr="00F358A2">
        <w:rPr>
          <w:rFonts w:cs="Arial"/>
          <w:b/>
          <w:bCs/>
          <w:sz w:val="24"/>
          <w:szCs w:val="24"/>
        </w:rPr>
        <w:t>Feedback theme 4</w:t>
      </w:r>
      <w:r w:rsidRPr="00630566">
        <w:rPr>
          <w:rFonts w:cs="Arial"/>
          <w:sz w:val="24"/>
          <w:szCs w:val="24"/>
        </w:rPr>
        <w:t>: Data sharing and timely intelligence to make inform</w:t>
      </w:r>
      <w:r w:rsidR="005317FF" w:rsidRPr="00630566">
        <w:rPr>
          <w:rFonts w:cs="Arial"/>
          <w:sz w:val="24"/>
          <w:szCs w:val="24"/>
        </w:rPr>
        <w:t>ed decisions is a recurring theme as limiting action:</w:t>
      </w:r>
    </w:p>
    <w:p w14:paraId="4FC3DB2F" w14:textId="390FEAC2" w:rsidR="00D84D6D" w:rsidRPr="00630566" w:rsidRDefault="005317FF" w:rsidP="003507C7">
      <w:pPr>
        <w:pStyle w:val="ListParagraph"/>
        <w:numPr>
          <w:ilvl w:val="0"/>
          <w:numId w:val="52"/>
        </w:numPr>
        <w:rPr>
          <w:rFonts w:cs="Arial"/>
          <w:sz w:val="24"/>
          <w:szCs w:val="24"/>
        </w:rPr>
      </w:pPr>
      <w:r w:rsidRPr="00630566">
        <w:rPr>
          <w:rFonts w:cs="Arial"/>
          <w:sz w:val="24"/>
          <w:szCs w:val="24"/>
        </w:rPr>
        <w:t xml:space="preserve">There is a recognition that while there is a </w:t>
      </w:r>
      <w:r w:rsidR="00CD655F" w:rsidRPr="00630566">
        <w:rPr>
          <w:rFonts w:cs="Arial"/>
          <w:sz w:val="24"/>
          <w:szCs w:val="24"/>
        </w:rPr>
        <w:t>lot of</w:t>
      </w:r>
      <w:r w:rsidRPr="00630566">
        <w:rPr>
          <w:rFonts w:cs="Arial"/>
          <w:sz w:val="24"/>
          <w:szCs w:val="24"/>
        </w:rPr>
        <w:t xml:space="preserve"> data available, there is a need to improve the </w:t>
      </w:r>
      <w:r w:rsidR="00D84D6D" w:rsidRPr="00630566">
        <w:rPr>
          <w:rFonts w:cs="Arial"/>
          <w:sz w:val="24"/>
          <w:szCs w:val="24"/>
        </w:rPr>
        <w:t>co-ordination and synthesis of this complex landscape and to translate this into high quality information and intelligence to guide the most appropriate local action.</w:t>
      </w:r>
    </w:p>
    <w:p w14:paraId="27BC85BF" w14:textId="77777777" w:rsidR="00D84D6D" w:rsidRPr="00630566" w:rsidRDefault="00D84D6D" w:rsidP="003507C7">
      <w:pPr>
        <w:pStyle w:val="ListParagraph"/>
        <w:numPr>
          <w:ilvl w:val="0"/>
          <w:numId w:val="52"/>
        </w:numPr>
        <w:rPr>
          <w:rFonts w:cs="Arial"/>
          <w:sz w:val="24"/>
          <w:szCs w:val="24"/>
        </w:rPr>
      </w:pPr>
      <w:r w:rsidRPr="00630566">
        <w:rPr>
          <w:rFonts w:cs="Arial"/>
          <w:sz w:val="24"/>
          <w:szCs w:val="24"/>
        </w:rPr>
        <w:t>Accurate data sharing and data collection is needed.</w:t>
      </w:r>
    </w:p>
    <w:p w14:paraId="3A52C45F" w14:textId="33B2D393" w:rsidR="005317FF" w:rsidRPr="00630566" w:rsidRDefault="005A417B" w:rsidP="003507C7">
      <w:pPr>
        <w:pStyle w:val="ListParagraph"/>
        <w:numPr>
          <w:ilvl w:val="0"/>
          <w:numId w:val="52"/>
        </w:numPr>
        <w:rPr>
          <w:rFonts w:cs="Arial"/>
          <w:sz w:val="24"/>
          <w:szCs w:val="24"/>
        </w:rPr>
      </w:pPr>
      <w:r w:rsidRPr="00630566">
        <w:rPr>
          <w:rFonts w:cs="Arial"/>
          <w:sz w:val="24"/>
          <w:szCs w:val="24"/>
        </w:rPr>
        <w:t xml:space="preserve">This impacts at an organisational level and on individuals (information is not shared between </w:t>
      </w:r>
      <w:r w:rsidR="00915F4B" w:rsidRPr="00630566">
        <w:rPr>
          <w:rFonts w:cs="Arial"/>
          <w:sz w:val="24"/>
          <w:szCs w:val="24"/>
        </w:rPr>
        <w:t>organisations) and makes it difficult to evaluate the current situation and impact of any interventions.</w:t>
      </w:r>
    </w:p>
    <w:p w14:paraId="5F5D8CDB" w14:textId="0DF101B2" w:rsidR="00852F96" w:rsidRPr="00630566" w:rsidRDefault="00A02344" w:rsidP="00B83D0D">
      <w:pPr>
        <w:rPr>
          <w:rFonts w:cs="Arial"/>
          <w:sz w:val="24"/>
          <w:szCs w:val="24"/>
        </w:rPr>
      </w:pPr>
      <w:r w:rsidRPr="00F358A2">
        <w:rPr>
          <w:rFonts w:cs="Arial"/>
          <w:b/>
          <w:bCs/>
          <w:sz w:val="24"/>
          <w:szCs w:val="24"/>
        </w:rPr>
        <w:lastRenderedPageBreak/>
        <w:t>Feedback theme 5</w:t>
      </w:r>
      <w:r w:rsidRPr="00630566">
        <w:rPr>
          <w:rFonts w:cs="Arial"/>
          <w:sz w:val="24"/>
          <w:szCs w:val="24"/>
        </w:rPr>
        <w:t>: Population health and public health intersects a number of planning and policy areas:</w:t>
      </w:r>
    </w:p>
    <w:p w14:paraId="764CEDB7" w14:textId="162B8A19" w:rsidR="00B979B9" w:rsidRPr="00630566" w:rsidRDefault="00CD655F" w:rsidP="003507C7">
      <w:pPr>
        <w:pStyle w:val="ListParagraph"/>
        <w:numPr>
          <w:ilvl w:val="0"/>
          <w:numId w:val="53"/>
        </w:numPr>
        <w:rPr>
          <w:rFonts w:cs="Arial"/>
          <w:sz w:val="24"/>
          <w:szCs w:val="24"/>
        </w:rPr>
      </w:pPr>
      <w:r w:rsidRPr="00630566">
        <w:rPr>
          <w:rFonts w:cs="Arial"/>
          <w:sz w:val="24"/>
          <w:szCs w:val="24"/>
        </w:rPr>
        <w:t>However,</w:t>
      </w:r>
      <w:r w:rsidR="00B979B9" w:rsidRPr="00630566">
        <w:rPr>
          <w:rFonts w:cs="Arial"/>
          <w:sz w:val="24"/>
          <w:szCs w:val="24"/>
        </w:rPr>
        <w:t xml:space="preserve"> this landscape is not well understood by partners and there is an appetite to</w:t>
      </w:r>
      <w:r w:rsidR="001F3805" w:rsidRPr="00630566">
        <w:rPr>
          <w:rFonts w:cs="Arial"/>
          <w:sz w:val="24"/>
          <w:szCs w:val="24"/>
        </w:rPr>
        <w:t xml:space="preserve"> develop this understanding for more productive partnership working.</w:t>
      </w:r>
    </w:p>
    <w:p w14:paraId="035D2B5F" w14:textId="73D97950" w:rsidR="006B26CD" w:rsidRPr="00630566" w:rsidRDefault="006B26CD" w:rsidP="003507C7">
      <w:pPr>
        <w:pStyle w:val="ListParagraph"/>
        <w:numPr>
          <w:ilvl w:val="0"/>
          <w:numId w:val="53"/>
        </w:numPr>
        <w:rPr>
          <w:rFonts w:cs="Arial"/>
          <w:sz w:val="24"/>
          <w:szCs w:val="24"/>
        </w:rPr>
      </w:pPr>
      <w:r w:rsidRPr="00630566">
        <w:rPr>
          <w:rFonts w:cs="Arial"/>
          <w:sz w:val="24"/>
          <w:szCs w:val="24"/>
        </w:rPr>
        <w:t>Further exploration of this complexity and embedding a ‘Health in All Policies’ approach</w:t>
      </w:r>
      <w:r w:rsidR="00F91A44" w:rsidRPr="00630566">
        <w:rPr>
          <w:rFonts w:cs="Arial"/>
          <w:sz w:val="24"/>
          <w:szCs w:val="24"/>
        </w:rPr>
        <w:t xml:space="preserve"> seen as needed in order to take a co-ordinated approach, at scale, to successfully improve population health and well-being in the Swansea Bay area.</w:t>
      </w:r>
    </w:p>
    <w:p w14:paraId="34213D75" w14:textId="66C244F8" w:rsidR="00F91A44" w:rsidRPr="00B83D0D" w:rsidRDefault="00F91A44" w:rsidP="00B83D0D">
      <w:pPr>
        <w:rPr>
          <w:rFonts w:cs="Arial"/>
          <w:sz w:val="24"/>
          <w:szCs w:val="24"/>
        </w:rPr>
      </w:pPr>
      <w:r w:rsidRPr="00F358A2">
        <w:rPr>
          <w:rFonts w:cs="Arial"/>
          <w:b/>
          <w:bCs/>
          <w:sz w:val="24"/>
          <w:szCs w:val="24"/>
        </w:rPr>
        <w:t>Feedback theme 6</w:t>
      </w:r>
      <w:r w:rsidRPr="00630566">
        <w:rPr>
          <w:rFonts w:cs="Arial"/>
          <w:sz w:val="24"/>
          <w:szCs w:val="24"/>
        </w:rPr>
        <w:t xml:space="preserve">: </w:t>
      </w:r>
      <w:r w:rsidR="001866CF" w:rsidRPr="00630566">
        <w:rPr>
          <w:rFonts w:cs="Arial"/>
          <w:sz w:val="24"/>
          <w:szCs w:val="24"/>
        </w:rPr>
        <w:t>Short term nature of funding and projects lead to small sca</w:t>
      </w:r>
      <w:r w:rsidR="001866CF" w:rsidRPr="00B83D0D">
        <w:rPr>
          <w:rFonts w:cs="Arial"/>
          <w:sz w:val="24"/>
          <w:szCs w:val="24"/>
        </w:rPr>
        <w:t xml:space="preserve">le, ‘safe’ initiatives in the absence of a </w:t>
      </w:r>
      <w:r w:rsidR="00CD655F" w:rsidRPr="00B83D0D">
        <w:rPr>
          <w:rFonts w:cs="Arial"/>
          <w:sz w:val="24"/>
          <w:szCs w:val="24"/>
        </w:rPr>
        <w:t>long-term</w:t>
      </w:r>
      <w:r w:rsidR="001866CF" w:rsidRPr="00B83D0D">
        <w:rPr>
          <w:rFonts w:cs="Arial"/>
          <w:sz w:val="24"/>
          <w:szCs w:val="24"/>
        </w:rPr>
        <w:t xml:space="preserve"> vision with limited impact at population level:</w:t>
      </w:r>
    </w:p>
    <w:p w14:paraId="0E7D88E9" w14:textId="633E951C" w:rsidR="009E7CD2" w:rsidRPr="00630566" w:rsidRDefault="009E7CD2" w:rsidP="003507C7">
      <w:pPr>
        <w:pStyle w:val="ListParagraph"/>
        <w:numPr>
          <w:ilvl w:val="0"/>
          <w:numId w:val="54"/>
        </w:numPr>
        <w:rPr>
          <w:rFonts w:cs="Arial"/>
          <w:sz w:val="24"/>
          <w:szCs w:val="24"/>
        </w:rPr>
      </w:pPr>
      <w:r w:rsidRPr="00630566">
        <w:rPr>
          <w:rFonts w:cs="Arial"/>
          <w:sz w:val="24"/>
          <w:szCs w:val="24"/>
        </w:rPr>
        <w:t>Grant funding and short-term funding make it challenging to recruit to roles and to plan long-</w:t>
      </w:r>
      <w:r w:rsidR="001818C4" w:rsidRPr="00630566">
        <w:rPr>
          <w:rFonts w:cs="Arial"/>
          <w:sz w:val="24"/>
          <w:szCs w:val="24"/>
        </w:rPr>
        <w:t xml:space="preserve"> term services. This has gotten worse for some services since COVID-19, with multiple pots of money with short-term funding.</w:t>
      </w:r>
    </w:p>
    <w:p w14:paraId="30BC20E7" w14:textId="3E4D977D" w:rsidR="00173AD9" w:rsidRPr="00630566" w:rsidRDefault="00173AD9" w:rsidP="003507C7">
      <w:pPr>
        <w:pStyle w:val="ListParagraph"/>
        <w:numPr>
          <w:ilvl w:val="0"/>
          <w:numId w:val="54"/>
        </w:numPr>
        <w:rPr>
          <w:rFonts w:cs="Arial"/>
          <w:sz w:val="24"/>
          <w:szCs w:val="24"/>
        </w:rPr>
      </w:pPr>
      <w:r w:rsidRPr="00630566">
        <w:rPr>
          <w:rFonts w:cs="Arial"/>
          <w:sz w:val="24"/>
          <w:szCs w:val="24"/>
        </w:rPr>
        <w:t>There is a real desire to be able to plan for the longer term in terms of actions as well as</w:t>
      </w:r>
      <w:r w:rsidR="00354DDB" w:rsidRPr="00630566">
        <w:rPr>
          <w:rFonts w:cs="Arial"/>
          <w:sz w:val="24"/>
          <w:szCs w:val="24"/>
        </w:rPr>
        <w:t xml:space="preserve"> recognising the need for bold action e.g. cost of living but can’t do that on their own - bold action needed beyond borders of one organisation.</w:t>
      </w:r>
    </w:p>
    <w:p w14:paraId="3268F691" w14:textId="42941A73" w:rsidR="00EA4FE5" w:rsidRPr="00630566" w:rsidRDefault="00A04CFA" w:rsidP="003507C7">
      <w:pPr>
        <w:pStyle w:val="ListParagraph"/>
        <w:numPr>
          <w:ilvl w:val="0"/>
          <w:numId w:val="54"/>
        </w:numPr>
        <w:rPr>
          <w:rFonts w:cs="Arial"/>
          <w:sz w:val="24"/>
          <w:szCs w:val="24"/>
        </w:rPr>
      </w:pPr>
      <w:r w:rsidRPr="00630566">
        <w:rPr>
          <w:rFonts w:cs="Arial"/>
          <w:sz w:val="24"/>
          <w:szCs w:val="24"/>
        </w:rPr>
        <w:t xml:space="preserve">In the absence of long term, secure funding, need for collaboration and sharing of resources </w:t>
      </w:r>
      <w:r w:rsidR="00F5194E" w:rsidRPr="00630566">
        <w:rPr>
          <w:rFonts w:cs="Arial"/>
          <w:sz w:val="24"/>
          <w:szCs w:val="24"/>
        </w:rPr>
        <w:t>across organisations to enable longer-term thinking and reduce need for ‘</w:t>
      </w:r>
      <w:r w:rsidR="00CD655F" w:rsidRPr="00630566">
        <w:rPr>
          <w:rFonts w:cs="Arial"/>
          <w:sz w:val="24"/>
          <w:szCs w:val="24"/>
        </w:rPr>
        <w:t>firefighting</w:t>
      </w:r>
      <w:r w:rsidR="00F5194E" w:rsidRPr="00630566">
        <w:rPr>
          <w:rFonts w:cs="Arial"/>
          <w:sz w:val="24"/>
          <w:szCs w:val="24"/>
        </w:rPr>
        <w:t>’.</w:t>
      </w:r>
    </w:p>
    <w:p w14:paraId="57E55C46" w14:textId="77777777" w:rsidR="002857D3" w:rsidRPr="00630566" w:rsidRDefault="004B1BD9" w:rsidP="00B83D0D">
      <w:pPr>
        <w:rPr>
          <w:rFonts w:cs="Arial"/>
          <w:sz w:val="24"/>
          <w:szCs w:val="24"/>
        </w:rPr>
      </w:pPr>
      <w:r w:rsidRPr="00F358A2">
        <w:rPr>
          <w:rFonts w:cs="Arial"/>
          <w:b/>
          <w:bCs/>
          <w:sz w:val="24"/>
          <w:szCs w:val="24"/>
        </w:rPr>
        <w:t>Feedback theme 7:</w:t>
      </w:r>
      <w:r w:rsidRPr="00630566">
        <w:rPr>
          <w:rFonts w:cs="Arial"/>
          <w:sz w:val="24"/>
          <w:szCs w:val="24"/>
        </w:rPr>
        <w:t xml:space="preserve"> Sustainability is important and requires system-wide ways of thinking, working and acting:</w:t>
      </w:r>
    </w:p>
    <w:p w14:paraId="096407B6" w14:textId="77777777" w:rsidR="008754EE" w:rsidRPr="00630566" w:rsidRDefault="0016135B" w:rsidP="003507C7">
      <w:pPr>
        <w:pStyle w:val="ListParagraph"/>
        <w:numPr>
          <w:ilvl w:val="0"/>
          <w:numId w:val="55"/>
        </w:numPr>
        <w:rPr>
          <w:rFonts w:cs="Arial"/>
          <w:sz w:val="24"/>
          <w:szCs w:val="24"/>
        </w:rPr>
      </w:pPr>
      <w:r w:rsidRPr="00630566">
        <w:rPr>
          <w:rFonts w:cs="Arial"/>
          <w:sz w:val="24"/>
          <w:szCs w:val="24"/>
        </w:rPr>
        <w:t>Need to develop an approach to prioritisation of activities from a population health perspective.</w:t>
      </w:r>
      <w:r w:rsidR="008754EE" w:rsidRPr="00630566">
        <w:rPr>
          <w:rFonts w:cs="Arial"/>
          <w:sz w:val="24"/>
          <w:szCs w:val="24"/>
        </w:rPr>
        <w:t xml:space="preserve"> </w:t>
      </w:r>
    </w:p>
    <w:p w14:paraId="6DDD017B" w14:textId="77777777" w:rsidR="0016135B" w:rsidRPr="00630566" w:rsidRDefault="00610605" w:rsidP="003507C7">
      <w:pPr>
        <w:pStyle w:val="ListParagraph"/>
        <w:numPr>
          <w:ilvl w:val="0"/>
          <w:numId w:val="55"/>
        </w:numPr>
        <w:rPr>
          <w:rFonts w:cs="Arial"/>
          <w:sz w:val="24"/>
          <w:szCs w:val="24"/>
        </w:rPr>
      </w:pPr>
      <w:r w:rsidRPr="00630566">
        <w:rPr>
          <w:rFonts w:cs="Arial"/>
          <w:sz w:val="24"/>
          <w:szCs w:val="24"/>
        </w:rPr>
        <w:t>Recognise the wider context and backdrop of pressures which have and will continue to</w:t>
      </w:r>
      <w:r w:rsidR="008754EE" w:rsidRPr="00630566">
        <w:rPr>
          <w:rFonts w:cs="Arial"/>
          <w:sz w:val="24"/>
          <w:szCs w:val="24"/>
        </w:rPr>
        <w:t xml:space="preserve"> change over time e.g. pandemic response, urgent care demand and flow; war in Ukraine; cost of living crisis.</w:t>
      </w:r>
    </w:p>
    <w:p w14:paraId="3CA41BFF" w14:textId="08E8DBD3" w:rsidR="008A4456" w:rsidRPr="00B83D0D" w:rsidRDefault="008A4456" w:rsidP="00B83D0D">
      <w:pPr>
        <w:rPr>
          <w:rFonts w:cs="Arial"/>
          <w:sz w:val="24"/>
          <w:szCs w:val="24"/>
        </w:rPr>
      </w:pPr>
      <w:r w:rsidRPr="00B83D0D">
        <w:rPr>
          <w:rFonts w:cs="Arial"/>
          <w:sz w:val="24"/>
          <w:szCs w:val="24"/>
        </w:rPr>
        <w:t>The key take home message from these were of the importance of and need for consideration to be given to building strong foundations in order to successfully create sustainable, population level impact. These strong foundations mirror those actions highlighted in the ‘Enablers for Change’ stage</w:t>
      </w:r>
      <w:r w:rsidR="00054E8B" w:rsidRPr="00B83D0D">
        <w:rPr>
          <w:rFonts w:cs="Arial"/>
          <w:sz w:val="24"/>
          <w:szCs w:val="24"/>
        </w:rPr>
        <w:t xml:space="preserve">. </w:t>
      </w:r>
    </w:p>
    <w:p w14:paraId="7C890955" w14:textId="592B9ED1" w:rsidR="008A4456" w:rsidRPr="00B83D0D" w:rsidRDefault="008A4456" w:rsidP="00B83D0D">
      <w:pPr>
        <w:rPr>
          <w:rFonts w:cs="Arial"/>
          <w:sz w:val="24"/>
          <w:szCs w:val="24"/>
        </w:rPr>
      </w:pPr>
      <w:r w:rsidRPr="00B83D0D">
        <w:rPr>
          <w:rFonts w:cs="Arial"/>
          <w:sz w:val="24"/>
          <w:szCs w:val="24"/>
        </w:rPr>
        <w:t>A Theory of Change is essentially a comprehensive description and illustration of how and why a desired change is expected to happen in a particular context. They explain the process of change by outlining causal linkages in a project. Theories of change help by mapping out the necessary steps needed to be taken to achieve a particular goal and the assumptions underpinning them.</w:t>
      </w:r>
      <w:r w:rsidR="00A40F12" w:rsidRPr="00B83D0D">
        <w:rPr>
          <w:rFonts w:cs="Arial"/>
          <w:sz w:val="24"/>
          <w:szCs w:val="24"/>
        </w:rPr>
        <w:t xml:space="preserve"> </w:t>
      </w:r>
      <w:r w:rsidRPr="00B83D0D">
        <w:rPr>
          <w:rFonts w:cs="Arial"/>
          <w:sz w:val="24"/>
          <w:szCs w:val="24"/>
        </w:rPr>
        <w:t xml:space="preserve">They are helpful in articulating and defining the problem you want to </w:t>
      </w:r>
      <w:r w:rsidR="00CD655F" w:rsidRPr="00B83D0D">
        <w:rPr>
          <w:rFonts w:cs="Arial"/>
          <w:sz w:val="24"/>
          <w:szCs w:val="24"/>
        </w:rPr>
        <w:t>solve,</w:t>
      </w:r>
      <w:r w:rsidRPr="00B83D0D">
        <w:rPr>
          <w:rFonts w:cs="Arial"/>
          <w:sz w:val="24"/>
          <w:szCs w:val="24"/>
        </w:rPr>
        <w:t xml:space="preserve"> and the long term change you want to make.</w:t>
      </w:r>
    </w:p>
    <w:p w14:paraId="150DB341" w14:textId="77777777" w:rsidR="000905A2" w:rsidRDefault="000905A2" w:rsidP="00B83D0D">
      <w:pPr>
        <w:rPr>
          <w:rFonts w:cs="Arial"/>
          <w:sz w:val="24"/>
          <w:szCs w:val="24"/>
        </w:rPr>
      </w:pPr>
    </w:p>
    <w:p w14:paraId="792DB8CA" w14:textId="6144D8B7" w:rsidR="000905A2" w:rsidRDefault="007E7A8A" w:rsidP="007E7A8A">
      <w:pPr>
        <w:jc w:val="center"/>
        <w:rPr>
          <w:rFonts w:cs="Arial"/>
          <w:sz w:val="24"/>
          <w:szCs w:val="24"/>
        </w:rPr>
      </w:pPr>
      <w:r w:rsidRPr="007E7A8A">
        <w:rPr>
          <w:rFonts w:cs="Arial"/>
          <w:noProof/>
          <w:sz w:val="24"/>
          <w:szCs w:val="24"/>
        </w:rPr>
        <w:lastRenderedPageBreak/>
        <w:drawing>
          <wp:inline distT="0" distB="0" distL="0" distR="0" wp14:anchorId="293AC2BE" wp14:editId="60EEB63E">
            <wp:extent cx="5713200" cy="7837200"/>
            <wp:effectExtent l="0" t="0" r="1905" b="0"/>
            <wp:docPr id="1675682018" name="Picture 1" descr="An infographic to illustrate an adapted version of Renaisi’s Theory of Change Model Putting health at the heart of economic development - Renaisi. It has five different stages to achieving population level impact; and describes the actions required within each of the stages and the time frame involved.&#10;The bottom stage is Foundations and Situational Analysis and has the following components:&#10;• Level of integration / joint working between health &amp; economic development (ie commissioning, policy, goals)&#10;• Local context, gaps and opportunities&#10;• Existing projects and initiatives&#10;• State of relationships between local stakeholders&#10;• Funder (Health Foundation) often in collaboration with Learning and Evaluation partners&#10;• Lack of evidence around ‘what works’ to build partnerships between economic development and public health – Change Beyond Places&#10;This stage is underpinned by: Economic Development and public health strategies are mostly designed, implemented, and evaluated independently. This exacerbates health inequalities while foregoing opportunities to use economic developments to improve people’s health.&#10;The second stage is Enablers for Change and has the following components:&#10;• Engagement (high levels of engagement from a range of stakeholders)&#10;• Partnership working (i.e. trust, shared goals, commitment, capacity)&#10;• Sustainability planning&#10;• Skills and capacity of stakeholders involved &#10;• Leadership (open, engaging and collaborative leadership across stakeholders) &#10;• Governance structure (i.e. inclusive decision making)&#10;• Communication and transparency (between stakeholders)&#10;• Policy Conditions&#10;• Community Participation (some degree of community ownership and leadership)&#10;• Infrastructure (for communication and collaboration)&#10;• Shared Learning (a culture of and process for learning)&#10;• Communications and dissemination (i.e. resources, relationships)&#10;• Embrace risk (i.e. openness and transparent)&#10;• Funding &#10;• Encourage engagement (i.e. resources, relationships)&#10;The third stage is Systemic Changes and has the following components:&#10;• Close and sustained collaboration between economic development and public health (i.e. relationships, mindset, funding, capacity)&#10;• Improved quality and reach of service delivery (more targeted, inclusive, accessible)&#10;• Local community participation in services design and delivery (i.e. local knowledge and co-production)&#10;• Embedded evaluation and learning culture and ways of working (i.e. taking risks, capturing lived experience, evidencing what works)&#10;• Policy Changes (i.e. commissioning, strategic priorities, performance outcomes)&#10;• Culture and practice shift across UK (i.e. for collaboration and joint working)&#10;• Shared / standardised metrics&#10;The fourth stage is Instances of Impact and has the following components&#10;• Increased skills and employment&#10;• Greater social cohesion and equality&#10;• Increased confidence and aspirations&#10;• Increased financial stability and autonomy &#10;• Improved health and well-being&#10;The fifth stage is Population Impact and has the following components:&#10;• Reduced health inequalities &#10;• Reduced economic inequalities&#10;There is a large arrow on the right hand side running from the bottom to the top of the graphic to show the relationship between the actions from the bottom up and the outcomes at the top.&#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682018" name="Picture 1" descr="An infographic to illustrate an adapted version of Renaisi’s Theory of Change Model Putting health at the heart of economic development - Renaisi. It has five different stages to achieving population level impact; and describes the actions required within each of the stages and the time frame involved.&#10;The bottom stage is Foundations and Situational Analysis and has the following components:&#10;• Level of integration / joint working between health &amp; economic development (ie commissioning, policy, goals)&#10;• Local context, gaps and opportunities&#10;• Existing projects and initiatives&#10;• State of relationships between local stakeholders&#10;• Funder (Health Foundation) often in collaboration with Learning and Evaluation partners&#10;• Lack of evidence around ‘what works’ to build partnerships between economic development and public health – Change Beyond Places&#10;This stage is underpinned by: Economic Development and public health strategies are mostly designed, implemented, and evaluated independently. This exacerbates health inequalities while foregoing opportunities to use economic developments to improve people’s health.&#10;The second stage is Enablers for Change and has the following components:&#10;• Engagement (high levels of engagement from a range of stakeholders)&#10;• Partnership working (i.e. trust, shared goals, commitment, capacity)&#10;• Sustainability planning&#10;• Skills and capacity of stakeholders involved &#10;• Leadership (open, engaging and collaborative leadership across stakeholders) &#10;• Governance structure (i.e. inclusive decision making)&#10;• Communication and transparency (between stakeholders)&#10;• Policy Conditions&#10;• Community Participation (some degree of community ownership and leadership)&#10;• Infrastructure (for communication and collaboration)&#10;• Shared Learning (a culture of and process for learning)&#10;• Communications and dissemination (i.e. resources, relationships)&#10;• Embrace risk (i.e. openness and transparent)&#10;• Funding &#10;• Encourage engagement (i.e. resources, relationships)&#10;The third stage is Systemic Changes and has the following components:&#10;• Close and sustained collaboration between economic development and public health (i.e. relationships, mindset, funding, capacity)&#10;• Improved quality and reach of service delivery (more targeted, inclusive, accessible)&#10;• Local community participation in services design and delivery (i.e. local knowledge and co-production)&#10;• Embedded evaluation and learning culture and ways of working (i.e. taking risks, capturing lived experience, evidencing what works)&#10;• Policy Changes (i.e. commissioning, strategic priorities, performance outcomes)&#10;• Culture and practice shift across UK (i.e. for collaboration and joint working)&#10;• Shared / standardised metrics&#10;The fourth stage is Instances of Impact and has the following components&#10;• Increased skills and employment&#10;• Greater social cohesion and equality&#10;• Increased confidence and aspirations&#10;• Increased financial stability and autonomy &#10;• Improved health and well-being&#10;The fifth stage is Population Impact and has the following components:&#10;• Reduced health inequalities &#10;• Reduced economic inequalities&#10;There is a large arrow on the right hand side running from the bottom to the top of the graphic to show the relationship between the actions from the bottom up and the outcomes at the top.&#10;"/>
                    <pic:cNvPicPr/>
                  </pic:nvPicPr>
                  <pic:blipFill rotWithShape="1">
                    <a:blip r:embed="rId47"/>
                    <a:srcRect l="5245" r="5593"/>
                    <a:stretch>
                      <a:fillRect/>
                    </a:stretch>
                  </pic:blipFill>
                  <pic:spPr bwMode="auto">
                    <a:xfrm>
                      <a:off x="0" y="0"/>
                      <a:ext cx="5713200" cy="7837200"/>
                    </a:xfrm>
                    <a:prstGeom prst="rect">
                      <a:avLst/>
                    </a:prstGeom>
                    <a:ln>
                      <a:noFill/>
                    </a:ln>
                    <a:extLst>
                      <a:ext uri="{53640926-AAD7-44D8-BBD7-CCE9431645EC}">
                        <a14:shadowObscured xmlns:a14="http://schemas.microsoft.com/office/drawing/2010/main"/>
                      </a:ext>
                    </a:extLst>
                  </pic:spPr>
                </pic:pic>
              </a:graphicData>
            </a:graphic>
          </wp:inline>
        </w:drawing>
      </w:r>
    </w:p>
    <w:p w14:paraId="15946145" w14:textId="77777777" w:rsidR="000905A2" w:rsidRDefault="000905A2" w:rsidP="00B83D0D">
      <w:pPr>
        <w:rPr>
          <w:rFonts w:cs="Arial"/>
          <w:sz w:val="24"/>
          <w:szCs w:val="24"/>
        </w:rPr>
      </w:pPr>
    </w:p>
    <w:p w14:paraId="3E2162BE" w14:textId="77777777" w:rsidR="000905A2" w:rsidRDefault="000905A2" w:rsidP="00B83D0D">
      <w:pPr>
        <w:rPr>
          <w:rFonts w:cs="Arial"/>
          <w:sz w:val="24"/>
          <w:szCs w:val="24"/>
        </w:rPr>
      </w:pPr>
    </w:p>
    <w:p w14:paraId="3037F532" w14:textId="02567548" w:rsidR="008A4456" w:rsidRPr="00B83D0D" w:rsidRDefault="008A4456" w:rsidP="00B83D0D">
      <w:pPr>
        <w:rPr>
          <w:rFonts w:cs="Arial"/>
          <w:sz w:val="24"/>
          <w:szCs w:val="24"/>
        </w:rPr>
      </w:pPr>
      <w:r w:rsidRPr="00B83D0D">
        <w:rPr>
          <w:rFonts w:cs="Arial"/>
          <w:sz w:val="24"/>
          <w:szCs w:val="24"/>
        </w:rPr>
        <w:lastRenderedPageBreak/>
        <w:t>While this Theory of Change has been developed with an economic lens, as part of the Economies for Healthier Lives work, 2022</w:t>
      </w:r>
      <w:r w:rsidR="00630566">
        <w:rPr>
          <w:rFonts w:cs="Arial"/>
          <w:sz w:val="24"/>
          <w:szCs w:val="24"/>
        </w:rPr>
        <w:t xml:space="preserve"> </w:t>
      </w:r>
      <w:hyperlink r:id="rId48" w:anchor="%3A~%3Atext%3DRenaisi%20is%20partnering%20with%20The%20Health%20Foundation%20for%2Cand%20public%20health%20at%20local%20and%20regional%20levels">
        <w:r w:rsidR="00630566" w:rsidRPr="0081636C">
          <w:rPr>
            <w:rFonts w:cs="Arial"/>
            <w:color w:val="0563C1"/>
            <w:sz w:val="24"/>
            <w:szCs w:val="24"/>
            <w:u w:val="single" w:color="0563C1"/>
          </w:rPr>
          <w:t>Putting</w:t>
        </w:r>
        <w:r w:rsidR="00630566" w:rsidRPr="0081636C">
          <w:rPr>
            <w:rFonts w:cs="Arial"/>
            <w:color w:val="0563C1"/>
            <w:spacing w:val="8"/>
            <w:sz w:val="24"/>
            <w:szCs w:val="24"/>
            <w:u w:val="single" w:color="0563C1"/>
          </w:rPr>
          <w:t xml:space="preserve"> </w:t>
        </w:r>
        <w:r w:rsidR="00630566" w:rsidRPr="0081636C">
          <w:rPr>
            <w:rFonts w:cs="Arial"/>
            <w:color w:val="0563C1"/>
            <w:sz w:val="24"/>
            <w:szCs w:val="24"/>
            <w:u w:val="single" w:color="0563C1"/>
          </w:rPr>
          <w:t>health</w:t>
        </w:r>
        <w:r w:rsidR="00630566" w:rsidRPr="0081636C">
          <w:rPr>
            <w:rFonts w:cs="Arial"/>
            <w:color w:val="0563C1"/>
            <w:spacing w:val="9"/>
            <w:sz w:val="24"/>
            <w:szCs w:val="24"/>
            <w:u w:val="single" w:color="0563C1"/>
          </w:rPr>
          <w:t xml:space="preserve"> </w:t>
        </w:r>
        <w:r w:rsidR="00630566" w:rsidRPr="0081636C">
          <w:rPr>
            <w:rFonts w:cs="Arial"/>
            <w:color w:val="0563C1"/>
            <w:sz w:val="24"/>
            <w:szCs w:val="24"/>
            <w:u w:val="single" w:color="0563C1"/>
          </w:rPr>
          <w:t>at</w:t>
        </w:r>
        <w:r w:rsidR="00630566" w:rsidRPr="0081636C">
          <w:rPr>
            <w:rFonts w:cs="Arial"/>
            <w:color w:val="0563C1"/>
            <w:spacing w:val="9"/>
            <w:sz w:val="24"/>
            <w:szCs w:val="24"/>
            <w:u w:val="single" w:color="0563C1"/>
          </w:rPr>
          <w:t xml:space="preserve"> </w:t>
        </w:r>
        <w:r w:rsidR="00630566" w:rsidRPr="0081636C">
          <w:rPr>
            <w:rFonts w:cs="Arial"/>
            <w:color w:val="0563C1"/>
            <w:sz w:val="24"/>
            <w:szCs w:val="24"/>
            <w:u w:val="single" w:color="0563C1"/>
          </w:rPr>
          <w:t>the</w:t>
        </w:r>
        <w:r w:rsidR="00630566" w:rsidRPr="0081636C">
          <w:rPr>
            <w:rFonts w:cs="Arial"/>
            <w:color w:val="0563C1"/>
            <w:spacing w:val="8"/>
            <w:sz w:val="24"/>
            <w:szCs w:val="24"/>
            <w:u w:val="single" w:color="0563C1"/>
          </w:rPr>
          <w:t xml:space="preserve"> </w:t>
        </w:r>
        <w:r w:rsidR="00630566" w:rsidRPr="0081636C">
          <w:rPr>
            <w:rFonts w:cs="Arial"/>
            <w:color w:val="0563C1"/>
            <w:sz w:val="24"/>
            <w:szCs w:val="24"/>
            <w:u w:val="single" w:color="0563C1"/>
          </w:rPr>
          <w:t>heart</w:t>
        </w:r>
        <w:r w:rsidR="00630566" w:rsidRPr="0081636C">
          <w:rPr>
            <w:rFonts w:cs="Arial"/>
            <w:color w:val="0563C1"/>
            <w:spacing w:val="9"/>
            <w:sz w:val="24"/>
            <w:szCs w:val="24"/>
            <w:u w:val="single" w:color="0563C1"/>
          </w:rPr>
          <w:t xml:space="preserve"> </w:t>
        </w:r>
        <w:r w:rsidR="00630566" w:rsidRPr="0081636C">
          <w:rPr>
            <w:rFonts w:cs="Arial"/>
            <w:color w:val="0563C1"/>
            <w:sz w:val="24"/>
            <w:szCs w:val="24"/>
            <w:u w:val="single" w:color="0563C1"/>
          </w:rPr>
          <w:t>of</w:t>
        </w:r>
        <w:r w:rsidR="00630566" w:rsidRPr="0081636C">
          <w:rPr>
            <w:rFonts w:cs="Arial"/>
            <w:color w:val="0563C1"/>
            <w:spacing w:val="14"/>
            <w:sz w:val="24"/>
            <w:szCs w:val="24"/>
            <w:u w:val="single" w:color="0563C1"/>
          </w:rPr>
          <w:t xml:space="preserve"> </w:t>
        </w:r>
        <w:r w:rsidR="00630566" w:rsidRPr="0081636C">
          <w:rPr>
            <w:rFonts w:cs="Arial"/>
            <w:color w:val="0563C1"/>
            <w:sz w:val="24"/>
            <w:szCs w:val="24"/>
            <w:u w:val="single" w:color="0563C1"/>
          </w:rPr>
          <w:t>economic</w:t>
        </w:r>
        <w:r w:rsidR="00630566" w:rsidRPr="0081636C">
          <w:rPr>
            <w:rFonts w:cs="Arial"/>
            <w:color w:val="0563C1"/>
            <w:spacing w:val="8"/>
            <w:sz w:val="24"/>
            <w:szCs w:val="24"/>
            <w:u w:val="single" w:color="0563C1"/>
          </w:rPr>
          <w:t xml:space="preserve"> </w:t>
        </w:r>
        <w:r w:rsidR="00630566" w:rsidRPr="0081636C">
          <w:rPr>
            <w:rFonts w:cs="Arial"/>
            <w:color w:val="0563C1"/>
            <w:sz w:val="24"/>
            <w:szCs w:val="24"/>
            <w:u w:val="single" w:color="0563C1"/>
          </w:rPr>
          <w:t>development</w:t>
        </w:r>
        <w:r w:rsidR="00630566" w:rsidRPr="0081636C">
          <w:rPr>
            <w:rFonts w:cs="Arial"/>
            <w:color w:val="0563C1"/>
            <w:spacing w:val="9"/>
            <w:sz w:val="24"/>
            <w:szCs w:val="24"/>
            <w:u w:val="single" w:color="0563C1"/>
          </w:rPr>
          <w:t xml:space="preserve"> </w:t>
        </w:r>
        <w:r w:rsidR="00630566" w:rsidRPr="0081636C">
          <w:rPr>
            <w:rFonts w:cs="Arial"/>
            <w:color w:val="0563C1"/>
            <w:sz w:val="24"/>
            <w:szCs w:val="24"/>
            <w:u w:val="single" w:color="0563C1"/>
          </w:rPr>
          <w:t>-</w:t>
        </w:r>
        <w:r w:rsidR="00630566" w:rsidRPr="0081636C">
          <w:rPr>
            <w:rFonts w:cs="Arial"/>
            <w:color w:val="0563C1"/>
            <w:spacing w:val="8"/>
            <w:sz w:val="24"/>
            <w:szCs w:val="24"/>
            <w:u w:val="single" w:color="0563C1"/>
          </w:rPr>
          <w:t xml:space="preserve"> </w:t>
        </w:r>
        <w:r w:rsidR="00630566" w:rsidRPr="0081636C">
          <w:rPr>
            <w:rFonts w:cs="Arial"/>
            <w:color w:val="0563C1"/>
            <w:spacing w:val="-2"/>
            <w:sz w:val="24"/>
            <w:szCs w:val="24"/>
            <w:u w:val="single" w:color="0563C1"/>
          </w:rPr>
          <w:t>Renaisi</w:t>
        </w:r>
      </w:hyperlink>
      <w:r w:rsidRPr="00B83D0D">
        <w:rPr>
          <w:rFonts w:cs="Arial"/>
          <w:sz w:val="24"/>
          <w:szCs w:val="24"/>
        </w:rPr>
        <w:t xml:space="preserve"> it describes the different stages to achieving population level impact; the actions required within each of the stages and the time frame involved. The feedback from our stakeholders was consistently clear in highlighting that our first steps in taking this Population Health Strategy forward are the need to work on the actions that are reflected in the ‘Foundations and situational analysis’ and ‘enablers for change’ stages. This feedback has therefore informed our calls to action.</w:t>
      </w:r>
    </w:p>
    <w:p w14:paraId="2117B3F3" w14:textId="64479F0E" w:rsidR="00A97C59" w:rsidRPr="00B83D0D" w:rsidRDefault="00A97C59" w:rsidP="00B83D0D">
      <w:pPr>
        <w:rPr>
          <w:rFonts w:cs="Arial"/>
          <w:sz w:val="24"/>
          <w:szCs w:val="24"/>
        </w:rPr>
        <w:sectPr w:rsidR="00A97C59" w:rsidRPr="00B83D0D" w:rsidSect="00D52199">
          <w:pgSz w:w="11906" w:h="16838"/>
          <w:pgMar w:top="1440" w:right="1440" w:bottom="1440" w:left="1440" w:header="709" w:footer="709" w:gutter="0"/>
          <w:cols w:space="708"/>
          <w:docGrid w:linePitch="360"/>
        </w:sectPr>
      </w:pPr>
    </w:p>
    <w:p w14:paraId="4216A870" w14:textId="00DA792F" w:rsidR="004F212C" w:rsidRPr="0081636C" w:rsidRDefault="0081636C" w:rsidP="0081636C">
      <w:pPr>
        <w:pStyle w:val="Sectiontitle"/>
      </w:pPr>
      <w:r>
        <w:lastRenderedPageBreak/>
        <w:t xml:space="preserve">Section 7: </w:t>
      </w:r>
      <w:r w:rsidR="007976DC" w:rsidRPr="0081636C">
        <w:t xml:space="preserve">The six Marmot policy objectives </w:t>
      </w:r>
    </w:p>
    <w:p w14:paraId="5352313A" w14:textId="77777777" w:rsidR="004F212C" w:rsidRPr="00B83D0D" w:rsidRDefault="004F212C" w:rsidP="00B83D0D">
      <w:pPr>
        <w:rPr>
          <w:rFonts w:cs="Arial"/>
          <w:sz w:val="24"/>
          <w:szCs w:val="24"/>
        </w:rPr>
      </w:pPr>
    </w:p>
    <w:p w14:paraId="116CE843" w14:textId="518C7A09" w:rsidR="003C511B" w:rsidRPr="0081636C" w:rsidRDefault="003C511B" w:rsidP="00B83D0D">
      <w:pPr>
        <w:ind w:right="1047"/>
        <w:rPr>
          <w:rFonts w:cs="Arial"/>
          <w:sz w:val="24"/>
          <w:szCs w:val="24"/>
        </w:rPr>
      </w:pPr>
      <w:r w:rsidRPr="0081636C">
        <w:rPr>
          <w:rFonts w:cs="Arial"/>
          <w:sz w:val="24"/>
          <w:szCs w:val="24"/>
        </w:rPr>
        <w:t xml:space="preserve">In the coming pages, we have outlined the six Marmot policy objectives, highlighting why each area is important and the evidence base behind this. We then discuss the local picture and what we know about the situation in Swansea Bay and what this means for us and our partners and the areas of work that will need to be acted on to achieve the aim or goal of the objective. </w:t>
      </w:r>
    </w:p>
    <w:p w14:paraId="1A1708D1" w14:textId="77777777" w:rsidR="003C511B" w:rsidRPr="00B83D0D" w:rsidRDefault="003C511B" w:rsidP="00B83D0D">
      <w:pPr>
        <w:ind w:right="1047"/>
        <w:rPr>
          <w:rFonts w:cs="Arial"/>
          <w:sz w:val="24"/>
          <w:szCs w:val="24"/>
        </w:rPr>
      </w:pPr>
      <w:r w:rsidRPr="00B83D0D">
        <w:rPr>
          <w:rFonts w:cs="Arial"/>
          <w:sz w:val="24"/>
          <w:szCs w:val="24"/>
        </w:rPr>
        <w:t xml:space="preserve">We have used </w:t>
      </w:r>
      <w:r w:rsidRPr="00B83D0D">
        <w:rPr>
          <w:rFonts w:cs="Arial"/>
          <w:b/>
          <w:bCs/>
          <w:sz w:val="24"/>
          <w:szCs w:val="24"/>
        </w:rPr>
        <w:t xml:space="preserve">Driver Diagrams </w:t>
      </w:r>
      <w:r w:rsidRPr="00B83D0D">
        <w:rPr>
          <w:rFonts w:cs="Arial"/>
          <w:sz w:val="24"/>
          <w:szCs w:val="24"/>
        </w:rPr>
        <w:t xml:space="preserve">to illustrate the range of action needed under each heading. These have been co-designed through the strategy engagement process with a wide range of stakeholders, taking on board the evidence base, the core principles of Marmot and our local context. </w:t>
      </w:r>
      <w:r w:rsidRPr="00B83D0D">
        <w:rPr>
          <w:rFonts w:cs="Arial"/>
          <w:b/>
          <w:bCs/>
          <w:sz w:val="24"/>
          <w:szCs w:val="24"/>
        </w:rPr>
        <w:t xml:space="preserve">Primary drivers </w:t>
      </w:r>
      <w:r w:rsidRPr="00B83D0D">
        <w:rPr>
          <w:rFonts w:cs="Arial"/>
          <w:sz w:val="24"/>
          <w:szCs w:val="24"/>
        </w:rPr>
        <w:t xml:space="preserve">are key areas of work that need to be acted on to achieve the aim or goal. </w:t>
      </w:r>
    </w:p>
    <w:p w14:paraId="00B9EF6E" w14:textId="21FB5830" w:rsidR="003C511B" w:rsidRPr="00B83D0D" w:rsidRDefault="003C511B" w:rsidP="00B83D0D">
      <w:pPr>
        <w:ind w:right="1047"/>
        <w:rPr>
          <w:rFonts w:cs="Arial"/>
          <w:sz w:val="24"/>
          <w:szCs w:val="24"/>
        </w:rPr>
      </w:pPr>
      <w:r w:rsidRPr="00B83D0D">
        <w:rPr>
          <w:rFonts w:cs="Arial"/>
          <w:b/>
          <w:bCs/>
          <w:sz w:val="24"/>
          <w:szCs w:val="24"/>
        </w:rPr>
        <w:t xml:space="preserve">Secondary drivers </w:t>
      </w:r>
      <w:r w:rsidRPr="00B83D0D">
        <w:rPr>
          <w:rFonts w:cs="Arial"/>
          <w:sz w:val="24"/>
          <w:szCs w:val="24"/>
        </w:rPr>
        <w:t xml:space="preserve">are some of the actions that through the co-design process were collectively identified as being important areas to focus on. These are wide-ranging and represent both what we need to progress as well as what we are already working towards. The examples in the secondary drivers are not an exclusive </w:t>
      </w:r>
      <w:r w:rsidR="00CD655F" w:rsidRPr="00B83D0D">
        <w:rPr>
          <w:rFonts w:cs="Arial"/>
          <w:sz w:val="24"/>
          <w:szCs w:val="24"/>
        </w:rPr>
        <w:t>list but</w:t>
      </w:r>
      <w:r w:rsidRPr="00B83D0D">
        <w:rPr>
          <w:rFonts w:cs="Arial"/>
          <w:sz w:val="24"/>
          <w:szCs w:val="24"/>
        </w:rPr>
        <w:t xml:space="preserve"> do form the starting point for further work with and through partnerships to agree and to make progress in these areas. </w:t>
      </w:r>
    </w:p>
    <w:p w14:paraId="50143635" w14:textId="7822F698" w:rsidR="004F212C" w:rsidRPr="00B83D0D" w:rsidRDefault="003C511B" w:rsidP="00B83D0D">
      <w:pPr>
        <w:ind w:right="1047"/>
        <w:rPr>
          <w:rFonts w:cs="Arial"/>
          <w:sz w:val="24"/>
          <w:szCs w:val="24"/>
        </w:rPr>
      </w:pPr>
      <w:r w:rsidRPr="00B83D0D">
        <w:rPr>
          <w:rFonts w:cs="Arial"/>
          <w:sz w:val="24"/>
          <w:szCs w:val="24"/>
        </w:rPr>
        <w:t>While each objective has its own specific driver diagram, due to the range of action needed across all parts of the system in order to be able to make a successful impact on health inequalities, there are significant areas of crossover.</w:t>
      </w:r>
    </w:p>
    <w:p w14:paraId="149DE713" w14:textId="19450207" w:rsidR="00761A8B" w:rsidRPr="0081636C" w:rsidRDefault="00761A8B" w:rsidP="003507C7">
      <w:pPr>
        <w:pStyle w:val="ListParagraph"/>
        <w:numPr>
          <w:ilvl w:val="0"/>
          <w:numId w:val="61"/>
        </w:numPr>
        <w:ind w:right="1047"/>
        <w:rPr>
          <w:rFonts w:cs="Arial"/>
          <w:sz w:val="24"/>
          <w:szCs w:val="24"/>
        </w:rPr>
      </w:pPr>
      <w:r w:rsidRPr="0081636C">
        <w:rPr>
          <w:rFonts w:cs="Arial"/>
          <w:sz w:val="24"/>
          <w:szCs w:val="24"/>
        </w:rPr>
        <w:t>Give every child the best start in life</w:t>
      </w:r>
    </w:p>
    <w:p w14:paraId="08B6743C" w14:textId="2FD6C8B6" w:rsidR="00761A8B" w:rsidRPr="0081636C" w:rsidRDefault="00761A8B" w:rsidP="003507C7">
      <w:pPr>
        <w:pStyle w:val="ListParagraph"/>
        <w:numPr>
          <w:ilvl w:val="0"/>
          <w:numId w:val="61"/>
        </w:numPr>
        <w:ind w:right="1047"/>
        <w:rPr>
          <w:rFonts w:cs="Arial"/>
          <w:sz w:val="24"/>
          <w:szCs w:val="24"/>
        </w:rPr>
      </w:pPr>
      <w:r w:rsidRPr="0081636C">
        <w:rPr>
          <w:rFonts w:cs="Arial"/>
          <w:sz w:val="24"/>
          <w:szCs w:val="24"/>
        </w:rPr>
        <w:t>Enable all children, young people and adults to maximise their capabilities and have control over their lives</w:t>
      </w:r>
    </w:p>
    <w:p w14:paraId="5A95DB57" w14:textId="191E45FF" w:rsidR="00761A8B" w:rsidRPr="0081636C" w:rsidRDefault="00761A8B" w:rsidP="003507C7">
      <w:pPr>
        <w:pStyle w:val="ListParagraph"/>
        <w:numPr>
          <w:ilvl w:val="0"/>
          <w:numId w:val="61"/>
        </w:numPr>
        <w:ind w:right="1047"/>
        <w:rPr>
          <w:rFonts w:cs="Arial"/>
          <w:sz w:val="24"/>
          <w:szCs w:val="24"/>
        </w:rPr>
      </w:pPr>
      <w:r w:rsidRPr="0081636C">
        <w:rPr>
          <w:rFonts w:cs="Arial"/>
          <w:sz w:val="24"/>
          <w:szCs w:val="24"/>
        </w:rPr>
        <w:t>Create fair employment and good work for all</w:t>
      </w:r>
    </w:p>
    <w:p w14:paraId="420C85A0" w14:textId="2FE6D385" w:rsidR="00761A8B" w:rsidRPr="0081636C" w:rsidRDefault="00761A8B" w:rsidP="003507C7">
      <w:pPr>
        <w:pStyle w:val="ListParagraph"/>
        <w:numPr>
          <w:ilvl w:val="0"/>
          <w:numId w:val="61"/>
        </w:numPr>
        <w:ind w:right="1047"/>
        <w:rPr>
          <w:rFonts w:cs="Arial"/>
          <w:sz w:val="24"/>
          <w:szCs w:val="24"/>
        </w:rPr>
      </w:pPr>
      <w:r w:rsidRPr="0081636C">
        <w:rPr>
          <w:rFonts w:cs="Arial"/>
          <w:sz w:val="24"/>
          <w:szCs w:val="24"/>
        </w:rPr>
        <w:t>Ensure a healthy standard of living for all</w:t>
      </w:r>
    </w:p>
    <w:p w14:paraId="756F2FFA" w14:textId="75ABA752" w:rsidR="00761A8B" w:rsidRPr="0081636C" w:rsidRDefault="00761A8B" w:rsidP="003507C7">
      <w:pPr>
        <w:pStyle w:val="ListParagraph"/>
        <w:numPr>
          <w:ilvl w:val="0"/>
          <w:numId w:val="61"/>
        </w:numPr>
        <w:ind w:right="1047"/>
        <w:rPr>
          <w:rFonts w:cs="Arial"/>
          <w:sz w:val="24"/>
          <w:szCs w:val="24"/>
        </w:rPr>
      </w:pPr>
      <w:r w:rsidRPr="0081636C">
        <w:rPr>
          <w:rFonts w:cs="Arial"/>
          <w:sz w:val="24"/>
          <w:szCs w:val="24"/>
        </w:rPr>
        <w:t>Create and develop healthy sustainable places and communities</w:t>
      </w:r>
    </w:p>
    <w:p w14:paraId="45907664" w14:textId="58576E05" w:rsidR="00761A8B" w:rsidRPr="0081636C" w:rsidRDefault="00761A8B" w:rsidP="003507C7">
      <w:pPr>
        <w:pStyle w:val="ListParagraph"/>
        <w:numPr>
          <w:ilvl w:val="0"/>
          <w:numId w:val="61"/>
        </w:numPr>
        <w:ind w:right="1047"/>
        <w:rPr>
          <w:rFonts w:cs="Arial"/>
          <w:sz w:val="24"/>
          <w:szCs w:val="24"/>
        </w:rPr>
      </w:pPr>
      <w:r w:rsidRPr="0081636C">
        <w:rPr>
          <w:rFonts w:cs="Arial"/>
          <w:sz w:val="24"/>
          <w:szCs w:val="24"/>
        </w:rPr>
        <w:t>Strengthen the role and impact of ill-health prevention</w:t>
      </w:r>
    </w:p>
    <w:p w14:paraId="6710B8ED" w14:textId="2A8EFACD" w:rsidR="003C511B" w:rsidRPr="00B83D0D" w:rsidRDefault="00761A8B" w:rsidP="00B83D0D">
      <w:pPr>
        <w:ind w:right="1047"/>
        <w:rPr>
          <w:rFonts w:cs="Arial"/>
          <w:sz w:val="24"/>
          <w:szCs w:val="24"/>
        </w:rPr>
      </w:pPr>
      <w:r w:rsidRPr="00B83D0D">
        <w:rPr>
          <w:rFonts w:cs="Arial"/>
          <w:sz w:val="24"/>
          <w:szCs w:val="24"/>
        </w:rPr>
        <w:t>As referenced earlier, two subsequent cross-cutting themes were added by Marmot in 2020, namely:</w:t>
      </w:r>
    </w:p>
    <w:p w14:paraId="4ACB2B05" w14:textId="77777777" w:rsidR="005D54C5" w:rsidRPr="00B83D0D" w:rsidRDefault="005D54C5" w:rsidP="003507C7">
      <w:pPr>
        <w:pStyle w:val="ListParagraph"/>
        <w:numPr>
          <w:ilvl w:val="0"/>
          <w:numId w:val="3"/>
        </w:numPr>
        <w:ind w:right="1047"/>
        <w:rPr>
          <w:rFonts w:cs="Arial"/>
          <w:sz w:val="24"/>
          <w:szCs w:val="24"/>
        </w:rPr>
      </w:pPr>
      <w:r w:rsidRPr="00B83D0D">
        <w:rPr>
          <w:rFonts w:cs="Arial"/>
          <w:sz w:val="24"/>
          <w:szCs w:val="24"/>
        </w:rPr>
        <w:t>Tackle racism, discrimination and their outcomes</w:t>
      </w:r>
    </w:p>
    <w:p w14:paraId="6F3E356E" w14:textId="77777777" w:rsidR="005D54C5" w:rsidRPr="00B83D0D" w:rsidRDefault="005D54C5" w:rsidP="003507C7">
      <w:pPr>
        <w:pStyle w:val="ListParagraph"/>
        <w:numPr>
          <w:ilvl w:val="0"/>
          <w:numId w:val="3"/>
        </w:numPr>
        <w:ind w:right="1047"/>
        <w:rPr>
          <w:rFonts w:cs="Arial"/>
          <w:sz w:val="24"/>
          <w:szCs w:val="24"/>
        </w:rPr>
      </w:pPr>
      <w:r w:rsidRPr="00B83D0D">
        <w:rPr>
          <w:rFonts w:cs="Arial"/>
          <w:sz w:val="24"/>
          <w:szCs w:val="24"/>
        </w:rPr>
        <w:t>Pursue environmental sustainability and health equity together</w:t>
      </w:r>
    </w:p>
    <w:p w14:paraId="5689CA77" w14:textId="77777777" w:rsidR="00761A8B" w:rsidRDefault="00761A8B" w:rsidP="00B83D0D">
      <w:pPr>
        <w:ind w:right="1047"/>
        <w:rPr>
          <w:rFonts w:cs="Arial"/>
          <w:sz w:val="24"/>
          <w:szCs w:val="24"/>
        </w:rPr>
      </w:pPr>
    </w:p>
    <w:p w14:paraId="72E60DC5" w14:textId="77777777" w:rsidR="0081636C" w:rsidRDefault="0081636C" w:rsidP="00B83D0D">
      <w:pPr>
        <w:ind w:right="1047"/>
        <w:rPr>
          <w:rFonts w:cs="Arial"/>
          <w:sz w:val="24"/>
          <w:szCs w:val="24"/>
        </w:rPr>
      </w:pPr>
    </w:p>
    <w:p w14:paraId="0951EBCD" w14:textId="77777777" w:rsidR="0081636C" w:rsidRDefault="0081636C" w:rsidP="00B83D0D">
      <w:pPr>
        <w:ind w:right="1047"/>
        <w:rPr>
          <w:rFonts w:cs="Arial"/>
          <w:sz w:val="24"/>
          <w:szCs w:val="24"/>
        </w:rPr>
      </w:pPr>
    </w:p>
    <w:p w14:paraId="75E28AFD" w14:textId="50E92F19" w:rsidR="00B23C32" w:rsidRDefault="00B23C32" w:rsidP="0075670A">
      <w:pPr>
        <w:pStyle w:val="Subsectionheading"/>
      </w:pPr>
      <w:r w:rsidRPr="009028B6">
        <w:lastRenderedPageBreak/>
        <w:t>Objective 1: give every child the best start in life</w:t>
      </w:r>
    </w:p>
    <w:p w14:paraId="2AEF8D49" w14:textId="77777777" w:rsidR="00EC24F3" w:rsidRPr="009028B6" w:rsidRDefault="00EC24F3" w:rsidP="0075670A">
      <w:pPr>
        <w:pStyle w:val="Subsectionheading"/>
      </w:pPr>
    </w:p>
    <w:p w14:paraId="2C6764ED" w14:textId="77777777" w:rsidR="002F425B" w:rsidRPr="0081636C" w:rsidRDefault="002F425B" w:rsidP="00B83D0D">
      <w:pPr>
        <w:ind w:right="1047"/>
        <w:rPr>
          <w:rFonts w:cs="Arial"/>
          <w:sz w:val="24"/>
          <w:szCs w:val="24"/>
        </w:rPr>
      </w:pPr>
      <w:r w:rsidRPr="0081636C">
        <w:rPr>
          <w:rFonts w:cs="Arial"/>
          <w:sz w:val="24"/>
          <w:szCs w:val="24"/>
        </w:rPr>
        <w:t xml:space="preserve">Childhood experiences set us on the path beyond our early years. Our experiences in childhood impact numerous factors in our lifetime across a number of areas – including school performance, employment, living conditions, and physical and mental health and well-being. </w:t>
      </w:r>
    </w:p>
    <w:p w14:paraId="1597A880" w14:textId="77777777" w:rsidR="002F425B" w:rsidRPr="00B83D0D" w:rsidRDefault="002F425B" w:rsidP="00B83D0D">
      <w:pPr>
        <w:ind w:right="1047"/>
        <w:rPr>
          <w:rFonts w:cs="Arial"/>
          <w:sz w:val="24"/>
          <w:szCs w:val="24"/>
        </w:rPr>
      </w:pPr>
      <w:r w:rsidRPr="00B83D0D">
        <w:rPr>
          <w:rFonts w:cs="Arial"/>
          <w:sz w:val="24"/>
          <w:szCs w:val="24"/>
        </w:rPr>
        <w:t xml:space="preserve">Early childhood is a crucial time for people’s physical, social, intellectual and emotional development. In fact, disadvantages start before birth and have an impact on our development during pregnancy into early years and build throughout life. Evidence tells us that the early years period is the time of life where actions to target inequalities are the most effective and cost-effective. To have positive impacts throughout a person’s life, we need to target inequalities not only in early years, but before birth. </w:t>
      </w:r>
    </w:p>
    <w:p w14:paraId="25DAE29A" w14:textId="77777777" w:rsidR="00D248D6" w:rsidRDefault="002F425B" w:rsidP="00B83D0D">
      <w:pPr>
        <w:ind w:right="1047"/>
        <w:rPr>
          <w:rFonts w:cs="Arial"/>
          <w:sz w:val="24"/>
          <w:szCs w:val="24"/>
        </w:rPr>
      </w:pPr>
      <w:r w:rsidRPr="00B83D0D">
        <w:rPr>
          <w:rFonts w:cs="Arial"/>
          <w:sz w:val="24"/>
          <w:szCs w:val="24"/>
        </w:rPr>
        <w:t xml:space="preserve">We know that left unchecked, health inequities accumulate across the life-course. </w:t>
      </w:r>
    </w:p>
    <w:p w14:paraId="39699ABB" w14:textId="38AB9A20" w:rsidR="00D248D6" w:rsidRDefault="00A15E3C" w:rsidP="00B83D0D">
      <w:pPr>
        <w:ind w:right="1047"/>
        <w:rPr>
          <w:rFonts w:cs="Arial"/>
          <w:sz w:val="24"/>
          <w:szCs w:val="24"/>
        </w:rPr>
      </w:pPr>
      <w:r w:rsidRPr="00A15E3C">
        <w:rPr>
          <w:rFonts w:cs="Arial"/>
          <w:noProof/>
          <w:sz w:val="24"/>
          <w:szCs w:val="24"/>
        </w:rPr>
        <w:drawing>
          <wp:inline distT="0" distB="0" distL="0" distR="0" wp14:anchorId="2A448E40" wp14:editId="1C87C329">
            <wp:extent cx="5569585" cy="3023870"/>
            <wp:effectExtent l="0" t="0" r="0" b="5080"/>
            <wp:docPr id="978807809" name="Picture 1" descr="An infographic from Healthy, prosperous lives for all: the European Health Equity Status Report, WHO Europe 2019 that shows the gaps in numbers of people reporting poor health between the highest and lowest income quintiles at different stages throughout the life-course (out of every 100 people).&#10;There is a line highlighting the numbers for women as follows:&#10;• Childhood (0-16 years): 6 &#10;• Working years (24-64 years): 19&#10;• Later life (65 plus years): 22&#10;There is a line highlighting the numbers for men as follows:&#10;• Childhood (0-16 years): 5&#10;• Working years (24-64 years): 17&#10;• Later life (65 plus years): 2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807809" name="Picture 1" descr="An infographic from Healthy, prosperous lives for all: the European Health Equity Status Report, WHO Europe 2019 that shows the gaps in numbers of people reporting poor health between the highest and lowest income quintiles at different stages throughout the life-course (out of every 100 people).&#10;There is a line highlighting the numbers for women as follows:&#10;• Childhood (0-16 years): 6 &#10;• Working years (24-64 years): 19&#10;• Later life (65 plus years): 22&#10;There is a line highlighting the numbers for men as follows:&#10;• Childhood (0-16 years): 5&#10;• Working years (24-64 years): 17&#10;• Later life (65 plus years): 22&#10;"/>
                    <pic:cNvPicPr/>
                  </pic:nvPicPr>
                  <pic:blipFill rotWithShape="1">
                    <a:blip r:embed="rId49"/>
                    <a:srcRect l="2825"/>
                    <a:stretch>
                      <a:fillRect/>
                    </a:stretch>
                  </pic:blipFill>
                  <pic:spPr bwMode="auto">
                    <a:xfrm>
                      <a:off x="0" y="0"/>
                      <a:ext cx="5569585" cy="3023870"/>
                    </a:xfrm>
                    <a:prstGeom prst="rect">
                      <a:avLst/>
                    </a:prstGeom>
                    <a:ln>
                      <a:noFill/>
                    </a:ln>
                    <a:extLst>
                      <a:ext uri="{53640926-AAD7-44D8-BBD7-CCE9431645EC}">
                        <a14:shadowObscured xmlns:a14="http://schemas.microsoft.com/office/drawing/2010/main"/>
                      </a:ext>
                    </a:extLst>
                  </pic:spPr>
                </pic:pic>
              </a:graphicData>
            </a:graphic>
          </wp:inline>
        </w:drawing>
      </w:r>
    </w:p>
    <w:p w14:paraId="36576BB5" w14:textId="7A5184EF" w:rsidR="0007024E" w:rsidRPr="00B83D0D" w:rsidRDefault="005E3517" w:rsidP="00B83D0D">
      <w:pPr>
        <w:pStyle w:val="Pa1"/>
        <w:spacing w:after="160"/>
        <w:ind w:right="1047"/>
        <w:rPr>
          <w:rFonts w:ascii="Arial" w:hAnsi="Arial" w:cs="Arial"/>
          <w:color w:val="000000"/>
        </w:rPr>
      </w:pPr>
      <w:r w:rsidRPr="00B83D0D">
        <w:rPr>
          <w:rFonts w:ascii="Arial" w:hAnsi="Arial" w:cs="Arial"/>
          <w:color w:val="000000"/>
        </w:rPr>
        <w:t xml:space="preserve">Inequities in mental health are just as prevalent. Perinatal mental </w:t>
      </w:r>
      <w:r w:rsidR="0007024E" w:rsidRPr="00B83D0D">
        <w:rPr>
          <w:rFonts w:ascii="Arial" w:hAnsi="Arial" w:cs="Arial"/>
          <w:color w:val="000000"/>
        </w:rPr>
        <w:t xml:space="preserve">health problems, which occur during pregnancy or the first year of a baby’s life, can have long-term effects on the woman, the baby, and the wider family. </w:t>
      </w:r>
    </w:p>
    <w:p w14:paraId="52CBD18D" w14:textId="77777777" w:rsidR="0007024E" w:rsidRPr="00B83D0D" w:rsidRDefault="0007024E" w:rsidP="00B83D0D">
      <w:pPr>
        <w:pStyle w:val="Pa1"/>
        <w:spacing w:after="160"/>
        <w:ind w:right="1047"/>
        <w:rPr>
          <w:rFonts w:ascii="Arial" w:hAnsi="Arial" w:cs="Arial"/>
          <w:color w:val="000000"/>
        </w:rPr>
      </w:pPr>
      <w:r w:rsidRPr="00B83D0D">
        <w:rPr>
          <w:rFonts w:ascii="Arial" w:hAnsi="Arial" w:cs="Arial"/>
          <w:color w:val="000000"/>
        </w:rPr>
        <w:t xml:space="preserve">Adverse Childhood Events (ACEs) are traumatic events, such as experiencing violence, abuse or neglect, witnessing domestic violence, or losing a parent through divorce or death. ACEs are known to have long-term impacts on people’s physical and mental health and well-being. </w:t>
      </w:r>
    </w:p>
    <w:p w14:paraId="7032DD0B" w14:textId="77777777" w:rsidR="0007024E" w:rsidRPr="00B83D0D" w:rsidRDefault="0007024E" w:rsidP="00B83D0D">
      <w:pPr>
        <w:pStyle w:val="Pa1"/>
        <w:spacing w:after="160"/>
        <w:ind w:right="1047"/>
        <w:rPr>
          <w:rFonts w:ascii="Arial" w:hAnsi="Arial" w:cs="Arial"/>
          <w:color w:val="000000"/>
        </w:rPr>
      </w:pPr>
      <w:r w:rsidRPr="00B83D0D">
        <w:rPr>
          <w:rFonts w:ascii="Arial" w:hAnsi="Arial" w:cs="Arial"/>
          <w:color w:val="000000"/>
        </w:rPr>
        <w:t xml:space="preserve">It’s estimated that nearly 9,000 women in Wales will experience perinatal mental health problems, including anxiety, depression, obsessive compulsive disorder, post-traumatic stress disorder and postpartum psychosis, each year. </w:t>
      </w:r>
    </w:p>
    <w:p w14:paraId="6A56F27E" w14:textId="77777777" w:rsidR="0007024E" w:rsidRPr="00B83D0D" w:rsidRDefault="0007024E" w:rsidP="003507C7">
      <w:pPr>
        <w:pStyle w:val="Pa20"/>
        <w:numPr>
          <w:ilvl w:val="0"/>
          <w:numId w:val="64"/>
        </w:numPr>
        <w:spacing w:after="40"/>
        <w:ind w:right="1047"/>
        <w:rPr>
          <w:rFonts w:ascii="Arial" w:hAnsi="Arial" w:cs="Arial"/>
          <w:color w:val="000000"/>
        </w:rPr>
      </w:pPr>
      <w:r w:rsidRPr="00B83D0D">
        <w:rPr>
          <w:rFonts w:ascii="Arial" w:hAnsi="Arial" w:cs="Arial"/>
          <w:color w:val="000000"/>
        </w:rPr>
        <w:lastRenderedPageBreak/>
        <w:t>Evidence shows that positive early life experiences are closely associated with:</w:t>
      </w:r>
    </w:p>
    <w:p w14:paraId="24A1C396" w14:textId="77777777" w:rsidR="0007024E" w:rsidRPr="00B83D0D" w:rsidRDefault="0007024E" w:rsidP="003507C7">
      <w:pPr>
        <w:pStyle w:val="Default"/>
        <w:numPr>
          <w:ilvl w:val="0"/>
          <w:numId w:val="64"/>
        </w:numPr>
        <w:ind w:right="1047"/>
        <w:rPr>
          <w:rFonts w:ascii="Arial" w:hAnsi="Arial" w:cs="Arial"/>
        </w:rPr>
      </w:pPr>
      <w:r w:rsidRPr="00B83D0D">
        <w:rPr>
          <w:rFonts w:ascii="Arial" w:hAnsi="Arial" w:cs="Arial"/>
        </w:rPr>
        <w:t>better performance at school</w:t>
      </w:r>
    </w:p>
    <w:p w14:paraId="6CD915F9" w14:textId="77777777" w:rsidR="0007024E" w:rsidRPr="00B83D0D" w:rsidRDefault="0007024E" w:rsidP="003507C7">
      <w:pPr>
        <w:pStyle w:val="Default"/>
        <w:numPr>
          <w:ilvl w:val="0"/>
          <w:numId w:val="64"/>
        </w:numPr>
        <w:ind w:right="1047"/>
        <w:rPr>
          <w:rFonts w:ascii="Arial" w:hAnsi="Arial" w:cs="Arial"/>
        </w:rPr>
      </w:pPr>
      <w:r w:rsidRPr="00B83D0D">
        <w:rPr>
          <w:rFonts w:ascii="Arial" w:hAnsi="Arial" w:cs="Arial"/>
        </w:rPr>
        <w:t>better social and emotional development</w:t>
      </w:r>
    </w:p>
    <w:p w14:paraId="5F2CF268" w14:textId="77777777" w:rsidR="0007024E" w:rsidRPr="00B83D0D" w:rsidRDefault="0007024E" w:rsidP="003507C7">
      <w:pPr>
        <w:pStyle w:val="Default"/>
        <w:numPr>
          <w:ilvl w:val="0"/>
          <w:numId w:val="64"/>
        </w:numPr>
        <w:ind w:right="1047"/>
        <w:rPr>
          <w:rFonts w:ascii="Arial" w:hAnsi="Arial" w:cs="Arial"/>
        </w:rPr>
      </w:pPr>
      <w:r w:rsidRPr="00B83D0D">
        <w:rPr>
          <w:rFonts w:ascii="Arial" w:hAnsi="Arial" w:cs="Arial"/>
        </w:rPr>
        <w:t>improved work outcomes</w:t>
      </w:r>
    </w:p>
    <w:p w14:paraId="5A5C70D9" w14:textId="77777777" w:rsidR="0007024E" w:rsidRPr="00B83D0D" w:rsidRDefault="0007024E" w:rsidP="003507C7">
      <w:pPr>
        <w:pStyle w:val="Default"/>
        <w:numPr>
          <w:ilvl w:val="0"/>
          <w:numId w:val="64"/>
        </w:numPr>
        <w:ind w:right="1047"/>
        <w:rPr>
          <w:rFonts w:ascii="Arial" w:hAnsi="Arial" w:cs="Arial"/>
        </w:rPr>
      </w:pPr>
      <w:r w:rsidRPr="00B83D0D">
        <w:rPr>
          <w:rFonts w:ascii="Arial" w:hAnsi="Arial" w:cs="Arial"/>
        </w:rPr>
        <w:t xml:space="preserve">higher income </w:t>
      </w:r>
    </w:p>
    <w:p w14:paraId="27621258" w14:textId="77777777" w:rsidR="0007024E" w:rsidRPr="00B83D0D" w:rsidRDefault="0007024E" w:rsidP="003507C7">
      <w:pPr>
        <w:pStyle w:val="Default"/>
        <w:numPr>
          <w:ilvl w:val="0"/>
          <w:numId w:val="64"/>
        </w:numPr>
        <w:ind w:right="1047"/>
        <w:rPr>
          <w:rFonts w:ascii="Arial" w:hAnsi="Arial" w:cs="Arial"/>
        </w:rPr>
      </w:pPr>
      <w:r w:rsidRPr="00B83D0D">
        <w:rPr>
          <w:rFonts w:ascii="Arial" w:hAnsi="Arial" w:cs="Arial"/>
        </w:rPr>
        <w:t>better lifelong health, including longer life expectancy</w:t>
      </w:r>
    </w:p>
    <w:p w14:paraId="786687D1" w14:textId="77777777" w:rsidR="0007024E" w:rsidRPr="00B83D0D" w:rsidRDefault="0007024E" w:rsidP="00B83D0D">
      <w:pPr>
        <w:pStyle w:val="Default"/>
        <w:ind w:right="1047"/>
        <w:rPr>
          <w:rFonts w:ascii="Arial" w:hAnsi="Arial" w:cs="Arial"/>
        </w:rPr>
      </w:pPr>
    </w:p>
    <w:p w14:paraId="10755291" w14:textId="77777777" w:rsidR="0007024E" w:rsidRPr="00B83D0D" w:rsidRDefault="0007024E" w:rsidP="00B83D0D">
      <w:pPr>
        <w:pStyle w:val="Pa20"/>
        <w:spacing w:after="40"/>
        <w:ind w:right="1047"/>
        <w:rPr>
          <w:rFonts w:ascii="Arial" w:hAnsi="Arial" w:cs="Arial"/>
          <w:color w:val="000000"/>
        </w:rPr>
      </w:pPr>
      <w:r w:rsidRPr="00B83D0D">
        <w:rPr>
          <w:rFonts w:ascii="Arial" w:hAnsi="Arial" w:cs="Arial"/>
          <w:color w:val="000000"/>
        </w:rPr>
        <w:t>Groups who may need additional support:</w:t>
      </w:r>
    </w:p>
    <w:p w14:paraId="7FED3F0B" w14:textId="77777777" w:rsidR="0007024E" w:rsidRPr="00B83D0D" w:rsidRDefault="0007024E" w:rsidP="003507C7">
      <w:pPr>
        <w:pStyle w:val="Default"/>
        <w:numPr>
          <w:ilvl w:val="0"/>
          <w:numId w:val="65"/>
        </w:numPr>
        <w:ind w:right="1047"/>
        <w:rPr>
          <w:rFonts w:ascii="Arial" w:hAnsi="Arial" w:cs="Arial"/>
        </w:rPr>
      </w:pPr>
      <w:r w:rsidRPr="00B83D0D">
        <w:rPr>
          <w:rFonts w:ascii="Arial" w:hAnsi="Arial" w:cs="Arial"/>
        </w:rPr>
        <w:t>Families living in poverty</w:t>
      </w:r>
    </w:p>
    <w:p w14:paraId="4B9875F1" w14:textId="77777777" w:rsidR="0007024E" w:rsidRPr="00B83D0D" w:rsidRDefault="0007024E" w:rsidP="003507C7">
      <w:pPr>
        <w:pStyle w:val="Default"/>
        <w:numPr>
          <w:ilvl w:val="0"/>
          <w:numId w:val="65"/>
        </w:numPr>
        <w:ind w:right="1047"/>
        <w:rPr>
          <w:rFonts w:ascii="Arial" w:hAnsi="Arial" w:cs="Arial"/>
        </w:rPr>
      </w:pPr>
      <w:r w:rsidRPr="00B83D0D">
        <w:rPr>
          <w:rFonts w:ascii="Arial" w:hAnsi="Arial" w:cs="Arial"/>
        </w:rPr>
        <w:t>Parents at risk of unemployment/in unstable employment</w:t>
      </w:r>
    </w:p>
    <w:p w14:paraId="32F17C96" w14:textId="77777777" w:rsidR="0007024E" w:rsidRPr="00B83D0D" w:rsidRDefault="0007024E" w:rsidP="003507C7">
      <w:pPr>
        <w:pStyle w:val="Default"/>
        <w:numPr>
          <w:ilvl w:val="0"/>
          <w:numId w:val="65"/>
        </w:numPr>
        <w:ind w:right="1047"/>
        <w:rPr>
          <w:rFonts w:ascii="Arial" w:hAnsi="Arial" w:cs="Arial"/>
        </w:rPr>
      </w:pPr>
      <w:r w:rsidRPr="00B83D0D">
        <w:rPr>
          <w:rFonts w:ascii="Arial" w:hAnsi="Arial" w:cs="Arial"/>
        </w:rPr>
        <w:t>Children/families known to be at increased risk of Adverse Childhood Experiences (ACEs)</w:t>
      </w:r>
    </w:p>
    <w:p w14:paraId="75455EC1" w14:textId="77777777" w:rsidR="0007024E" w:rsidRPr="00B83D0D" w:rsidRDefault="0007024E" w:rsidP="003507C7">
      <w:pPr>
        <w:pStyle w:val="Default"/>
        <w:numPr>
          <w:ilvl w:val="0"/>
          <w:numId w:val="65"/>
        </w:numPr>
        <w:ind w:right="1047"/>
        <w:rPr>
          <w:rFonts w:ascii="Arial" w:hAnsi="Arial" w:cs="Arial"/>
        </w:rPr>
      </w:pPr>
      <w:r w:rsidRPr="00B83D0D">
        <w:rPr>
          <w:rFonts w:ascii="Arial" w:hAnsi="Arial" w:cs="Arial"/>
        </w:rPr>
        <w:t>Smokers who are trying to conceive or are currently pregnant and family households with smokers</w:t>
      </w:r>
    </w:p>
    <w:p w14:paraId="4694D13D" w14:textId="77777777" w:rsidR="00EC0643" w:rsidRDefault="00EC0643" w:rsidP="00EC0643">
      <w:pPr>
        <w:rPr>
          <w:rFonts w:cs="Arial"/>
          <w:sz w:val="24"/>
          <w:szCs w:val="24"/>
        </w:rPr>
      </w:pPr>
      <w:bookmarkStart w:id="0" w:name="_Hlk155961058"/>
    </w:p>
    <w:p w14:paraId="2B5E3911" w14:textId="77777777" w:rsidR="005924F3" w:rsidRDefault="005924F3" w:rsidP="00EC0643">
      <w:pPr>
        <w:rPr>
          <w:rFonts w:cs="Arial"/>
          <w:sz w:val="24"/>
          <w:szCs w:val="24"/>
        </w:rPr>
      </w:pPr>
    </w:p>
    <w:p w14:paraId="5CF5F8D5" w14:textId="77777777" w:rsidR="005924F3" w:rsidRDefault="005924F3" w:rsidP="00EC0643">
      <w:pPr>
        <w:rPr>
          <w:rFonts w:cs="Arial"/>
          <w:sz w:val="24"/>
          <w:szCs w:val="24"/>
        </w:rPr>
      </w:pPr>
    </w:p>
    <w:p w14:paraId="3C5004B5" w14:textId="77777777" w:rsidR="005924F3" w:rsidRDefault="005924F3" w:rsidP="00EC0643">
      <w:pPr>
        <w:rPr>
          <w:rFonts w:cs="Arial"/>
          <w:sz w:val="24"/>
          <w:szCs w:val="24"/>
        </w:rPr>
      </w:pPr>
    </w:p>
    <w:p w14:paraId="4FC284C6" w14:textId="77777777" w:rsidR="005924F3" w:rsidRDefault="005924F3" w:rsidP="00EC0643">
      <w:pPr>
        <w:rPr>
          <w:rFonts w:cs="Arial"/>
          <w:sz w:val="24"/>
          <w:szCs w:val="24"/>
        </w:rPr>
      </w:pPr>
    </w:p>
    <w:p w14:paraId="7EA561F6" w14:textId="77777777" w:rsidR="005924F3" w:rsidRDefault="005924F3" w:rsidP="00EC0643">
      <w:pPr>
        <w:rPr>
          <w:rFonts w:cs="Arial"/>
          <w:sz w:val="24"/>
          <w:szCs w:val="24"/>
        </w:rPr>
      </w:pPr>
    </w:p>
    <w:p w14:paraId="4ABDA233" w14:textId="77777777" w:rsidR="005924F3" w:rsidRDefault="005924F3" w:rsidP="00EC0643">
      <w:pPr>
        <w:rPr>
          <w:rFonts w:cs="Arial"/>
          <w:sz w:val="24"/>
          <w:szCs w:val="24"/>
        </w:rPr>
      </w:pPr>
    </w:p>
    <w:p w14:paraId="09DE7E67" w14:textId="77777777" w:rsidR="005924F3" w:rsidRDefault="005924F3" w:rsidP="00EC0643">
      <w:pPr>
        <w:rPr>
          <w:rFonts w:cs="Arial"/>
          <w:sz w:val="24"/>
          <w:szCs w:val="24"/>
        </w:rPr>
      </w:pPr>
    </w:p>
    <w:p w14:paraId="250DD7AB" w14:textId="77777777" w:rsidR="005924F3" w:rsidRDefault="005924F3" w:rsidP="00EC0643">
      <w:pPr>
        <w:rPr>
          <w:rFonts w:cs="Arial"/>
          <w:sz w:val="24"/>
          <w:szCs w:val="24"/>
        </w:rPr>
      </w:pPr>
    </w:p>
    <w:p w14:paraId="648FABFF" w14:textId="77777777" w:rsidR="005924F3" w:rsidRDefault="005924F3" w:rsidP="00EC0643">
      <w:pPr>
        <w:rPr>
          <w:rFonts w:cs="Arial"/>
          <w:sz w:val="24"/>
          <w:szCs w:val="24"/>
        </w:rPr>
      </w:pPr>
    </w:p>
    <w:p w14:paraId="303CDD46" w14:textId="77777777" w:rsidR="005924F3" w:rsidRDefault="005924F3" w:rsidP="00EC0643">
      <w:pPr>
        <w:rPr>
          <w:rFonts w:cs="Arial"/>
          <w:sz w:val="24"/>
          <w:szCs w:val="24"/>
        </w:rPr>
      </w:pPr>
    </w:p>
    <w:p w14:paraId="17B3F3AD" w14:textId="77777777" w:rsidR="005924F3" w:rsidRDefault="005924F3" w:rsidP="00EC0643">
      <w:pPr>
        <w:rPr>
          <w:rFonts w:cs="Arial"/>
          <w:sz w:val="24"/>
          <w:szCs w:val="24"/>
        </w:rPr>
      </w:pPr>
    </w:p>
    <w:p w14:paraId="7B5241A0" w14:textId="77777777" w:rsidR="005924F3" w:rsidRDefault="005924F3" w:rsidP="00EC0643">
      <w:pPr>
        <w:rPr>
          <w:rFonts w:cs="Arial"/>
          <w:sz w:val="24"/>
          <w:szCs w:val="24"/>
        </w:rPr>
      </w:pPr>
    </w:p>
    <w:p w14:paraId="01D73C06" w14:textId="77777777" w:rsidR="005924F3" w:rsidRDefault="005924F3" w:rsidP="00EC0643">
      <w:pPr>
        <w:rPr>
          <w:rFonts w:cs="Arial"/>
          <w:sz w:val="24"/>
          <w:szCs w:val="24"/>
        </w:rPr>
      </w:pPr>
    </w:p>
    <w:p w14:paraId="11F9C57E" w14:textId="77777777" w:rsidR="005924F3" w:rsidRDefault="005924F3" w:rsidP="00EC0643">
      <w:pPr>
        <w:rPr>
          <w:rFonts w:cs="Arial"/>
          <w:sz w:val="24"/>
          <w:szCs w:val="24"/>
        </w:rPr>
      </w:pPr>
    </w:p>
    <w:p w14:paraId="24CFB033" w14:textId="77777777" w:rsidR="005924F3" w:rsidRDefault="005924F3" w:rsidP="00EC0643">
      <w:pPr>
        <w:rPr>
          <w:rFonts w:cs="Arial"/>
          <w:sz w:val="24"/>
          <w:szCs w:val="24"/>
        </w:rPr>
      </w:pPr>
    </w:p>
    <w:p w14:paraId="04D24566" w14:textId="77777777" w:rsidR="005924F3" w:rsidRDefault="005924F3" w:rsidP="00EC0643">
      <w:pPr>
        <w:rPr>
          <w:rFonts w:cs="Arial"/>
          <w:sz w:val="24"/>
          <w:szCs w:val="24"/>
        </w:rPr>
      </w:pPr>
    </w:p>
    <w:p w14:paraId="1BEDF564" w14:textId="77777777" w:rsidR="005924F3" w:rsidRDefault="005924F3" w:rsidP="00EC0643">
      <w:pPr>
        <w:rPr>
          <w:rFonts w:cs="Arial"/>
          <w:sz w:val="24"/>
          <w:szCs w:val="24"/>
        </w:rPr>
      </w:pPr>
    </w:p>
    <w:p w14:paraId="7B1230A7" w14:textId="77777777" w:rsidR="005924F3" w:rsidRDefault="005924F3" w:rsidP="00EC0643">
      <w:pPr>
        <w:rPr>
          <w:rFonts w:cs="Arial"/>
          <w:sz w:val="24"/>
          <w:szCs w:val="24"/>
        </w:rPr>
      </w:pPr>
    </w:p>
    <w:p w14:paraId="7CFE8AB8" w14:textId="77777777" w:rsidR="005924F3" w:rsidRDefault="005924F3" w:rsidP="00EC0643">
      <w:pPr>
        <w:rPr>
          <w:rFonts w:cs="Arial"/>
          <w:sz w:val="24"/>
          <w:szCs w:val="24"/>
        </w:rPr>
      </w:pPr>
    </w:p>
    <w:p w14:paraId="037D0925" w14:textId="77777777" w:rsidR="005924F3" w:rsidRDefault="005924F3" w:rsidP="00EC0643">
      <w:pPr>
        <w:rPr>
          <w:rFonts w:cs="Arial"/>
          <w:sz w:val="24"/>
          <w:szCs w:val="24"/>
        </w:rPr>
      </w:pPr>
    </w:p>
    <w:p w14:paraId="66B764E5" w14:textId="77777777" w:rsidR="005924F3" w:rsidRDefault="005924F3" w:rsidP="00EC0643">
      <w:pPr>
        <w:rPr>
          <w:rFonts w:cs="Arial"/>
          <w:sz w:val="24"/>
          <w:szCs w:val="24"/>
        </w:rPr>
        <w:sectPr w:rsidR="005924F3" w:rsidSect="00D52199">
          <w:headerReference w:type="default" r:id="rId50"/>
          <w:pgSz w:w="11906" w:h="16838"/>
          <w:pgMar w:top="1440" w:right="1440" w:bottom="1440" w:left="1440" w:header="709" w:footer="709" w:gutter="0"/>
          <w:cols w:space="708"/>
          <w:docGrid w:linePitch="360"/>
        </w:sectPr>
      </w:pPr>
    </w:p>
    <w:p w14:paraId="32A58857" w14:textId="6E24F799" w:rsidR="005924F3" w:rsidRDefault="005924F3" w:rsidP="00EC24F3">
      <w:pPr>
        <w:jc w:val="center"/>
        <w:rPr>
          <w:rFonts w:cs="Arial"/>
          <w:sz w:val="24"/>
          <w:szCs w:val="24"/>
        </w:rPr>
      </w:pPr>
      <w:r w:rsidRPr="005924F3">
        <w:rPr>
          <w:rFonts w:cs="Arial"/>
          <w:noProof/>
          <w:sz w:val="24"/>
          <w:szCs w:val="24"/>
        </w:rPr>
        <w:lastRenderedPageBreak/>
        <w:drawing>
          <wp:inline distT="0" distB="0" distL="0" distR="0" wp14:anchorId="13E3152D" wp14:editId="65AEBE73">
            <wp:extent cx="9086069" cy="6267450"/>
            <wp:effectExtent l="0" t="0" r="1270" b="0"/>
            <wp:docPr id="479025115" name="Picture 1" descr="An infographic to highlight key figures and information relevant to the early years. The information captured is as follows:&#10;• 74,800 children aged 0-14 live in Swansea Bay. 18,500 aged 0-4, 3,395 births&#10;• Over 1 in 6 children aged 4-5 in Swansea Bay are obese. This is the equivalent of 20.3% of children in Neath Port Talbot and 15.4% in Swansea&#10;• 3 in 10 children in Swansea Bay live in poverty&#10;• Roughly 5,000 children aged 0-4 receive Flying Start services in the Swansea Bay region&#10;There is a bar graph showing the prevalence of early indicators in Swansea Bay compared to the Wales figures as follows:&#10;• Pregnant smokers at initial assessment (2021): 14.8% Wales, 14.1% Swansea Bay&#10;• Low birth weight (2021): 5.8% Wales, 5.3% Swansea Bay&#10;• 4 year olds not up-to-date with scheduled vaccines (2022): 15.5% Wales, 15% Swansea Bay&#10;What does it mean for us:&#10;We have identified three key areas which will help to contribute to a reduction in health inequalities, by ensuring that every child is given the best start in life. They call out a need to focus on:&#10;• Making sure the services that help support positive early years experiences for children and their families are high quality and joined up to meet the needs across the population&#10;• Building the different types of environment that children need to flourish&#10;• Creating tailored support focussed on identified vulnerabilitie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025115" name="Picture 1" descr="An infographic to highlight key figures and information relevant to the early years. The information captured is as follows:&#10;• 74,800 children aged 0-14 live in Swansea Bay. 18,500 aged 0-4, 3,395 births&#10;• Over 1 in 6 children aged 4-5 in Swansea Bay are obese. This is the equivalent of 20.3% of children in Neath Port Talbot and 15.4% in Swansea&#10;• 3 in 10 children in Swansea Bay live in poverty&#10;• Roughly 5,000 children aged 0-4 receive Flying Start services in the Swansea Bay region&#10;There is a bar graph showing the prevalence of early indicators in Swansea Bay compared to the Wales figures as follows:&#10;• Pregnant smokers at initial assessment (2021): 14.8% Wales, 14.1% Swansea Bay&#10;• Low birth weight (2021): 5.8% Wales, 5.3% Swansea Bay&#10;• 4 year olds not up-to-date with scheduled vaccines (2022): 15.5% Wales, 15% Swansea Bay&#10;What does it mean for us:&#10;We have identified three key areas which will help to contribute to a reduction in health inequalities, by ensuring that every child is given the best start in life. They call out a need to focus on:&#10;• Making sure the services that help support positive early years experiences for children and their families are high quality and joined up to meet the needs across the population&#10;• Building the different types of environment that children need to flourish&#10;• Creating tailored support focussed on identified vulnerabilities&#10;"/>
                    <pic:cNvPicPr/>
                  </pic:nvPicPr>
                  <pic:blipFill rotWithShape="1">
                    <a:blip r:embed="rId51"/>
                    <a:srcRect b="2845"/>
                    <a:stretch>
                      <a:fillRect/>
                    </a:stretch>
                  </pic:blipFill>
                  <pic:spPr bwMode="auto">
                    <a:xfrm>
                      <a:off x="0" y="0"/>
                      <a:ext cx="9086400" cy="6267678"/>
                    </a:xfrm>
                    <a:prstGeom prst="rect">
                      <a:avLst/>
                    </a:prstGeom>
                    <a:ln>
                      <a:noFill/>
                    </a:ln>
                    <a:extLst>
                      <a:ext uri="{53640926-AAD7-44D8-BBD7-CCE9431645EC}">
                        <a14:shadowObscured xmlns:a14="http://schemas.microsoft.com/office/drawing/2010/main"/>
                      </a:ext>
                    </a:extLst>
                  </pic:spPr>
                </pic:pic>
              </a:graphicData>
            </a:graphic>
          </wp:inline>
        </w:drawing>
      </w:r>
    </w:p>
    <w:p w14:paraId="398F0901" w14:textId="2DBCFA97" w:rsidR="005924F3" w:rsidRDefault="00F5186B" w:rsidP="00EC24F3">
      <w:pPr>
        <w:jc w:val="center"/>
        <w:rPr>
          <w:rFonts w:cs="Arial"/>
          <w:sz w:val="24"/>
          <w:szCs w:val="24"/>
        </w:rPr>
      </w:pPr>
      <w:r w:rsidRPr="00F5186B">
        <w:rPr>
          <w:rFonts w:cs="Arial"/>
          <w:noProof/>
          <w:sz w:val="24"/>
          <w:szCs w:val="24"/>
        </w:rPr>
        <w:lastRenderedPageBreak/>
        <w:drawing>
          <wp:inline distT="0" distB="0" distL="0" distR="0" wp14:anchorId="45E630AC" wp14:editId="1B3B90BC">
            <wp:extent cx="9435600" cy="6465600"/>
            <wp:effectExtent l="0" t="0" r="0" b="0"/>
            <wp:docPr id="2068105110" name="Picture 1" descr="A diagram to show the drivers for change needed to achieve the conditions of Objective 1.&#10;The diagram reads from left to right. The first column is an ‘Aim / Goal’. The next column features three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Aim / Goal: Give every child the best start in life&#10;• Primary driver 1: Ensure high quality, joined up services that meets the needs across the social gradient.&#10;• Secondary Drivers: &#10;o Access to good quality, joined up prenatal and perinatal care for all from the preconception period, including Midwifery, Health Visiting and Primary Care, across the SBUHB area&#10;o Holistic approach to supporting health behaviours from the prenatal period onwards (e.g. smoking, alcohol, diet, physical activity) which aligns with wider care&#10;o Provide support for the initiation and continuation of breastfeeding&#10;o Increase support to enable engagement with, and uptake of, vaccination programmes&#10;o Access to good quality sexual health services, including contraceptive health, from prenatal period onwards&#10;o Address barriers and enablers to improve people’s ability to access the Healthy Start Scheme&#10;o Integrated approach to service delivery and management of physical and mental health&#10;&#10;• Primary driver 2: Create supportive built, natural and social environments.&#10;• Secondary Drivers:&#10;o Action for poor quality housing including social housing, private rented and owner occupied housing&#10;o Access to safe, attractive, baby-friendly and child-friendly environments that encourage physical activity, breast-feeding and affordable healthy eating&#10;o Peer-to-peer and community connections for mutual support and wider well-being&#10;o Improve access to free early years and play provision, and joined-up affordable childcare for children of all ages, including uptake of existing schemes such as tax-free childcare&#10;o Improve social and emotional learning&#10;o Ensure environmental sustainability is a key consideration when creating supportive environments for children and families&#10;&#10;• Primary driver 3: Tailored support for children, families and communities based on identified vulnerabilities.&#10;• Secondary Drivers:&#10;o Access to good quality, timely mental health support tailored to needs of both parents and the wider family, including consideration of the mental health needs of babies and children&#10;o ACE aware services that provide early identification of risk factors, and provide trauma-informed services&#10;o Improve support to families living in poverty/ with a low-income/ unmanageable debt, including deprived families living in more affluent areas&#10;o Consideration given to families which have pre-existing physical or mental health conditions&#10;o Consideration given to children who have Additional Learning Needs&#10;o Consideration to the impact of discrimination and exclusion for individuals, families and communities with protected characteristics including minority ethnic groups, refugees and asylum seekers&#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105110" name="Picture 1" descr="A diagram to show the drivers for change needed to achieve the conditions of Objective 1.&#10;The diagram reads from left to right. The first column is an ‘Aim / Goal’. The next column features three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Aim / Goal: Give every child the best start in life&#10;• Primary driver 1: Ensure high quality, joined up services that meets the needs across the social gradient.&#10;• Secondary Drivers: &#10;o Access to good quality, joined up prenatal and perinatal care for all from the preconception period, including Midwifery, Health Visiting and Primary Care, across the SBUHB area&#10;o Holistic approach to supporting health behaviours from the prenatal period onwards (e.g. smoking, alcohol, diet, physical activity) which aligns with wider care&#10;o Provide support for the initiation and continuation of breastfeeding&#10;o Increase support to enable engagement with, and uptake of, vaccination programmes&#10;o Access to good quality sexual health services, including contraceptive health, from prenatal period onwards&#10;o Address barriers and enablers to improve people’s ability to access the Healthy Start Scheme&#10;o Integrated approach to service delivery and management of physical and mental health&#10;&#10;• Primary driver 2: Create supportive built, natural and social environments.&#10;• Secondary Drivers:&#10;o Action for poor quality housing including social housing, private rented and owner occupied housing&#10;o Access to safe, attractive, baby-friendly and child-friendly environments that encourage physical activity, breast-feeding and affordable healthy eating&#10;o Peer-to-peer and community connections for mutual support and wider well-being&#10;o Improve access to free early years and play provision, and joined-up affordable childcare for children of all ages, including uptake of existing schemes such as tax-free childcare&#10;o Improve social and emotional learning&#10;o Ensure environmental sustainability is a key consideration when creating supportive environments for children and families&#10;&#10;• Primary driver 3: Tailored support for children, families and communities based on identified vulnerabilities.&#10;• Secondary Drivers:&#10;o Access to good quality, timely mental health support tailored to needs of both parents and the wider family, including consideration of the mental health needs of babies and children&#10;o ACE aware services that provide early identification of risk factors, and provide trauma-informed services&#10;o Improve support to families living in poverty/ with a low-income/ unmanageable debt, including deprived families living in more affluent areas&#10;o Consideration given to families which have pre-existing physical or mental health conditions&#10;o Consideration given to children who have Additional Learning Needs&#10;o Consideration to the impact of discrimination and exclusion for individuals, families and communities with protected characteristics including minority ethnic groups, refugees and asylum seekers&#10;&#10;"/>
                    <pic:cNvPicPr/>
                  </pic:nvPicPr>
                  <pic:blipFill>
                    <a:blip r:embed="rId52"/>
                    <a:stretch>
                      <a:fillRect/>
                    </a:stretch>
                  </pic:blipFill>
                  <pic:spPr>
                    <a:xfrm>
                      <a:off x="0" y="0"/>
                      <a:ext cx="9435600" cy="6465600"/>
                    </a:xfrm>
                    <a:prstGeom prst="rect">
                      <a:avLst/>
                    </a:prstGeom>
                  </pic:spPr>
                </pic:pic>
              </a:graphicData>
            </a:graphic>
          </wp:inline>
        </w:drawing>
      </w:r>
    </w:p>
    <w:p w14:paraId="17304F52" w14:textId="77777777" w:rsidR="00F5186B" w:rsidRDefault="00F5186B" w:rsidP="00EC0643">
      <w:pPr>
        <w:rPr>
          <w:rFonts w:cs="Arial"/>
          <w:sz w:val="24"/>
          <w:szCs w:val="24"/>
        </w:rPr>
        <w:sectPr w:rsidR="00F5186B" w:rsidSect="005924F3">
          <w:pgSz w:w="16838" w:h="11906" w:orient="landscape"/>
          <w:pgMar w:top="1440" w:right="1440" w:bottom="1440" w:left="1440" w:header="709" w:footer="709" w:gutter="0"/>
          <w:cols w:space="708"/>
          <w:docGrid w:linePitch="360"/>
        </w:sectPr>
      </w:pPr>
    </w:p>
    <w:bookmarkEnd w:id="0"/>
    <w:p w14:paraId="31D10086" w14:textId="0B7AEC5E" w:rsidR="0068036E" w:rsidRDefault="0068036E" w:rsidP="0075670A">
      <w:pPr>
        <w:pStyle w:val="Subsectionheading"/>
      </w:pPr>
      <w:r w:rsidRPr="00B83D0D">
        <w:lastRenderedPageBreak/>
        <w:t>Summary of key points for Objective 1</w:t>
      </w:r>
    </w:p>
    <w:p w14:paraId="2C0FCE68" w14:textId="77777777" w:rsidR="00DD3202" w:rsidRPr="00B83D0D" w:rsidRDefault="00DD3202" w:rsidP="0075670A">
      <w:pPr>
        <w:pStyle w:val="Subsectionheading"/>
      </w:pPr>
    </w:p>
    <w:p w14:paraId="3A0DDD70" w14:textId="62189388" w:rsidR="0068036E" w:rsidRPr="007A6796" w:rsidRDefault="0068036E" w:rsidP="003507C7">
      <w:pPr>
        <w:pStyle w:val="ListParagraph"/>
        <w:numPr>
          <w:ilvl w:val="0"/>
          <w:numId w:val="71"/>
        </w:numPr>
        <w:ind w:right="1047"/>
        <w:rPr>
          <w:rFonts w:cs="Arial"/>
          <w:sz w:val="24"/>
          <w:szCs w:val="24"/>
        </w:rPr>
      </w:pPr>
      <w:r w:rsidRPr="007A6796">
        <w:rPr>
          <w:rFonts w:cs="Arial"/>
          <w:sz w:val="24"/>
          <w:szCs w:val="24"/>
        </w:rPr>
        <w:t>Early childhood is a critical time for development of later life outcomes, including health.</w:t>
      </w:r>
    </w:p>
    <w:p w14:paraId="40F4D37A" w14:textId="037607DE" w:rsidR="0068036E" w:rsidRPr="007A6796" w:rsidRDefault="0068036E" w:rsidP="003507C7">
      <w:pPr>
        <w:pStyle w:val="ListParagraph"/>
        <w:numPr>
          <w:ilvl w:val="0"/>
          <w:numId w:val="71"/>
        </w:numPr>
        <w:ind w:right="1047"/>
        <w:rPr>
          <w:rFonts w:cs="Arial"/>
          <w:sz w:val="24"/>
          <w:szCs w:val="24"/>
        </w:rPr>
      </w:pPr>
      <w:r w:rsidRPr="007A6796">
        <w:rPr>
          <w:rFonts w:cs="Arial"/>
          <w:sz w:val="24"/>
          <w:szCs w:val="24"/>
        </w:rPr>
        <w:t>There are clear, persistent socio-economic inequalities in early years development.</w:t>
      </w:r>
    </w:p>
    <w:p w14:paraId="3E725DF8" w14:textId="15223833" w:rsidR="0068036E" w:rsidRPr="007A6796" w:rsidRDefault="0068036E" w:rsidP="003507C7">
      <w:pPr>
        <w:pStyle w:val="ListParagraph"/>
        <w:numPr>
          <w:ilvl w:val="0"/>
          <w:numId w:val="71"/>
        </w:numPr>
        <w:ind w:right="1047"/>
        <w:rPr>
          <w:rFonts w:cs="Arial"/>
          <w:sz w:val="24"/>
          <w:szCs w:val="24"/>
        </w:rPr>
      </w:pPr>
      <w:r w:rsidRPr="007A6796">
        <w:rPr>
          <w:rFonts w:cs="Arial"/>
          <w:sz w:val="24"/>
          <w:szCs w:val="24"/>
        </w:rPr>
        <w:t>The early years period is the time in life which interventions to disrupt inequalities have been shown to be most effective and cost-effective.</w:t>
      </w:r>
    </w:p>
    <w:p w14:paraId="3BA3781B" w14:textId="2DA5A177" w:rsidR="004F212C" w:rsidRPr="007A6796" w:rsidRDefault="0068036E" w:rsidP="003507C7">
      <w:pPr>
        <w:pStyle w:val="ListParagraph"/>
        <w:numPr>
          <w:ilvl w:val="0"/>
          <w:numId w:val="71"/>
        </w:numPr>
        <w:ind w:right="1047"/>
        <w:rPr>
          <w:rFonts w:cs="Arial"/>
          <w:sz w:val="24"/>
          <w:szCs w:val="24"/>
        </w:rPr>
      </w:pPr>
      <w:r w:rsidRPr="007A6796">
        <w:rPr>
          <w:rFonts w:cs="Arial"/>
          <w:sz w:val="24"/>
          <w:szCs w:val="24"/>
        </w:rPr>
        <w:t>The people and services that support young people need to align effectively to give the most positive impact.</w:t>
      </w:r>
    </w:p>
    <w:p w14:paraId="7B71EF68" w14:textId="77777777" w:rsidR="004F212C" w:rsidRPr="00B83D0D" w:rsidRDefault="004F212C" w:rsidP="00B83D0D">
      <w:pPr>
        <w:ind w:right="1047"/>
        <w:rPr>
          <w:rFonts w:cs="Arial"/>
          <w:sz w:val="24"/>
          <w:szCs w:val="24"/>
        </w:rPr>
      </w:pPr>
    </w:p>
    <w:p w14:paraId="6C38EB1C" w14:textId="77777777" w:rsidR="007A6796" w:rsidRDefault="007A6796" w:rsidP="00B83D0D">
      <w:pPr>
        <w:ind w:right="1047"/>
        <w:rPr>
          <w:rFonts w:cs="Arial"/>
          <w:b/>
          <w:bCs/>
          <w:sz w:val="24"/>
          <w:szCs w:val="24"/>
        </w:rPr>
      </w:pPr>
    </w:p>
    <w:p w14:paraId="4BF3E6A5" w14:textId="77777777" w:rsidR="00DE0A30" w:rsidRDefault="00DE0A30" w:rsidP="00B83D0D">
      <w:pPr>
        <w:ind w:right="1047"/>
        <w:rPr>
          <w:rFonts w:cs="Arial"/>
          <w:b/>
          <w:bCs/>
          <w:sz w:val="24"/>
          <w:szCs w:val="24"/>
        </w:rPr>
      </w:pPr>
    </w:p>
    <w:p w14:paraId="5935C439" w14:textId="77777777" w:rsidR="00DE0A30" w:rsidRDefault="00DE0A30" w:rsidP="00B83D0D">
      <w:pPr>
        <w:ind w:right="1047"/>
        <w:rPr>
          <w:rFonts w:cs="Arial"/>
          <w:b/>
          <w:bCs/>
          <w:sz w:val="24"/>
          <w:szCs w:val="24"/>
        </w:rPr>
      </w:pPr>
    </w:p>
    <w:p w14:paraId="1A05A960" w14:textId="77777777" w:rsidR="00DE0A30" w:rsidRDefault="00DE0A30" w:rsidP="00B83D0D">
      <w:pPr>
        <w:ind w:right="1047"/>
        <w:rPr>
          <w:rFonts w:cs="Arial"/>
          <w:b/>
          <w:bCs/>
          <w:sz w:val="24"/>
          <w:szCs w:val="24"/>
        </w:rPr>
      </w:pPr>
    </w:p>
    <w:p w14:paraId="2EE460EB" w14:textId="77777777" w:rsidR="00DE0A30" w:rsidRDefault="00DE0A30" w:rsidP="00B83D0D">
      <w:pPr>
        <w:ind w:right="1047"/>
        <w:rPr>
          <w:rFonts w:cs="Arial"/>
          <w:b/>
          <w:bCs/>
          <w:sz w:val="24"/>
          <w:szCs w:val="24"/>
        </w:rPr>
      </w:pPr>
    </w:p>
    <w:p w14:paraId="268BE0F8" w14:textId="77777777" w:rsidR="00DE0A30" w:rsidRDefault="00DE0A30" w:rsidP="00B83D0D">
      <w:pPr>
        <w:ind w:right="1047"/>
        <w:rPr>
          <w:rFonts w:cs="Arial"/>
          <w:b/>
          <w:bCs/>
          <w:sz w:val="24"/>
          <w:szCs w:val="24"/>
        </w:rPr>
      </w:pPr>
    </w:p>
    <w:p w14:paraId="0DC4BEBF" w14:textId="77777777" w:rsidR="00DE0A30" w:rsidRDefault="00DE0A30" w:rsidP="00B83D0D">
      <w:pPr>
        <w:ind w:right="1047"/>
        <w:rPr>
          <w:rFonts w:cs="Arial"/>
          <w:b/>
          <w:bCs/>
          <w:sz w:val="24"/>
          <w:szCs w:val="24"/>
        </w:rPr>
      </w:pPr>
    </w:p>
    <w:p w14:paraId="6CAEACDE" w14:textId="77777777" w:rsidR="00DE0A30" w:rsidRDefault="00DE0A30" w:rsidP="00B83D0D">
      <w:pPr>
        <w:ind w:right="1047"/>
        <w:rPr>
          <w:rFonts w:cs="Arial"/>
          <w:b/>
          <w:bCs/>
          <w:sz w:val="24"/>
          <w:szCs w:val="24"/>
        </w:rPr>
      </w:pPr>
    </w:p>
    <w:p w14:paraId="779CB849" w14:textId="77777777" w:rsidR="00DE0A30" w:rsidRDefault="00DE0A30" w:rsidP="00B83D0D">
      <w:pPr>
        <w:ind w:right="1047"/>
        <w:rPr>
          <w:rFonts w:cs="Arial"/>
          <w:b/>
          <w:bCs/>
          <w:sz w:val="24"/>
          <w:szCs w:val="24"/>
        </w:rPr>
      </w:pPr>
    </w:p>
    <w:p w14:paraId="625D0132" w14:textId="77777777" w:rsidR="00DE0A30" w:rsidRDefault="00DE0A30" w:rsidP="00B83D0D">
      <w:pPr>
        <w:ind w:right="1047"/>
        <w:rPr>
          <w:rFonts w:cs="Arial"/>
          <w:b/>
          <w:bCs/>
          <w:sz w:val="24"/>
          <w:szCs w:val="24"/>
        </w:rPr>
      </w:pPr>
    </w:p>
    <w:p w14:paraId="1E4BAA9C" w14:textId="77777777" w:rsidR="00DE0A30" w:rsidRDefault="00DE0A30" w:rsidP="00B83D0D">
      <w:pPr>
        <w:ind w:right="1047"/>
        <w:rPr>
          <w:rFonts w:cs="Arial"/>
          <w:b/>
          <w:bCs/>
          <w:sz w:val="24"/>
          <w:szCs w:val="24"/>
        </w:rPr>
      </w:pPr>
    </w:p>
    <w:p w14:paraId="5080056A" w14:textId="77777777" w:rsidR="00DE0A30" w:rsidRDefault="00DE0A30" w:rsidP="00B83D0D">
      <w:pPr>
        <w:ind w:right="1047"/>
        <w:rPr>
          <w:rFonts w:cs="Arial"/>
          <w:b/>
          <w:bCs/>
          <w:sz w:val="24"/>
          <w:szCs w:val="24"/>
        </w:rPr>
      </w:pPr>
    </w:p>
    <w:p w14:paraId="29CD1658" w14:textId="77777777" w:rsidR="00DE0A30" w:rsidRDefault="00DE0A30" w:rsidP="00B83D0D">
      <w:pPr>
        <w:ind w:right="1047"/>
        <w:rPr>
          <w:rFonts w:cs="Arial"/>
          <w:b/>
          <w:bCs/>
          <w:sz w:val="24"/>
          <w:szCs w:val="24"/>
        </w:rPr>
      </w:pPr>
    </w:p>
    <w:p w14:paraId="7494D4E1" w14:textId="77777777" w:rsidR="00DE0A30" w:rsidRDefault="00DE0A30" w:rsidP="00B83D0D">
      <w:pPr>
        <w:ind w:right="1047"/>
        <w:rPr>
          <w:rFonts w:cs="Arial"/>
          <w:b/>
          <w:bCs/>
          <w:sz w:val="24"/>
          <w:szCs w:val="24"/>
        </w:rPr>
      </w:pPr>
    </w:p>
    <w:p w14:paraId="7E6D0CFC" w14:textId="77777777" w:rsidR="00DE0A30" w:rsidRDefault="00DE0A30" w:rsidP="00B83D0D">
      <w:pPr>
        <w:ind w:right="1047"/>
        <w:rPr>
          <w:rFonts w:cs="Arial"/>
          <w:b/>
          <w:bCs/>
          <w:sz w:val="24"/>
          <w:szCs w:val="24"/>
        </w:rPr>
      </w:pPr>
    </w:p>
    <w:p w14:paraId="3C189C54" w14:textId="77777777" w:rsidR="00DE0A30" w:rsidRDefault="00DE0A30" w:rsidP="00B83D0D">
      <w:pPr>
        <w:ind w:right="1047"/>
        <w:rPr>
          <w:rFonts w:cs="Arial"/>
          <w:b/>
          <w:bCs/>
          <w:sz w:val="24"/>
          <w:szCs w:val="24"/>
        </w:rPr>
      </w:pPr>
    </w:p>
    <w:p w14:paraId="74F2E935" w14:textId="77777777" w:rsidR="00DE0A30" w:rsidRDefault="00DE0A30" w:rsidP="00B83D0D">
      <w:pPr>
        <w:ind w:right="1047"/>
        <w:rPr>
          <w:rFonts w:cs="Arial"/>
          <w:b/>
          <w:bCs/>
          <w:sz w:val="24"/>
          <w:szCs w:val="24"/>
        </w:rPr>
      </w:pPr>
    </w:p>
    <w:p w14:paraId="0B01D1EA" w14:textId="77777777" w:rsidR="00DE0A30" w:rsidRDefault="00DE0A30" w:rsidP="00B83D0D">
      <w:pPr>
        <w:ind w:right="1047"/>
        <w:rPr>
          <w:rFonts w:cs="Arial"/>
          <w:b/>
          <w:bCs/>
          <w:sz w:val="24"/>
          <w:szCs w:val="24"/>
        </w:rPr>
      </w:pPr>
    </w:p>
    <w:p w14:paraId="7F653B88" w14:textId="77777777" w:rsidR="00DE0A30" w:rsidRDefault="00DE0A30" w:rsidP="00B83D0D">
      <w:pPr>
        <w:ind w:right="1047"/>
        <w:rPr>
          <w:rFonts w:cs="Arial"/>
          <w:b/>
          <w:bCs/>
          <w:sz w:val="24"/>
          <w:szCs w:val="24"/>
        </w:rPr>
      </w:pPr>
    </w:p>
    <w:p w14:paraId="322228F1" w14:textId="77777777" w:rsidR="00DE0A30" w:rsidRDefault="00DE0A30" w:rsidP="00B83D0D">
      <w:pPr>
        <w:ind w:right="1047"/>
        <w:rPr>
          <w:rFonts w:cs="Arial"/>
          <w:b/>
          <w:bCs/>
          <w:sz w:val="24"/>
          <w:szCs w:val="24"/>
        </w:rPr>
      </w:pPr>
    </w:p>
    <w:p w14:paraId="0D60DFE2" w14:textId="01D5CD30" w:rsidR="004F212C" w:rsidRPr="009028B6" w:rsidRDefault="00845A54" w:rsidP="0075670A">
      <w:pPr>
        <w:pStyle w:val="Subsectionheading"/>
      </w:pPr>
      <w:r w:rsidRPr="009028B6">
        <w:lastRenderedPageBreak/>
        <w:t>Objective 2: Enable all children, young people and adults to maximise their capabilities and have control over their lives</w:t>
      </w:r>
    </w:p>
    <w:p w14:paraId="6672204F" w14:textId="77777777" w:rsidR="007A6796" w:rsidRDefault="007A6796" w:rsidP="00B83D0D">
      <w:pPr>
        <w:ind w:right="1047"/>
        <w:rPr>
          <w:rFonts w:cs="Arial"/>
          <w:sz w:val="24"/>
          <w:szCs w:val="24"/>
        </w:rPr>
      </w:pPr>
    </w:p>
    <w:p w14:paraId="4D1A4E5B" w14:textId="040E533D" w:rsidR="004F212C" w:rsidRPr="007A6796" w:rsidRDefault="000A6676" w:rsidP="00B83D0D">
      <w:pPr>
        <w:ind w:right="1047"/>
        <w:rPr>
          <w:rFonts w:cs="Arial"/>
          <w:sz w:val="24"/>
          <w:szCs w:val="24"/>
        </w:rPr>
      </w:pPr>
      <w:r w:rsidRPr="007A6796">
        <w:rPr>
          <w:rFonts w:cs="Arial"/>
          <w:sz w:val="24"/>
          <w:szCs w:val="24"/>
        </w:rPr>
        <w:t xml:space="preserve">Learning does not just happen in </w:t>
      </w:r>
      <w:r w:rsidR="004C5B4A" w:rsidRPr="007A6796">
        <w:rPr>
          <w:rFonts w:cs="Arial"/>
          <w:sz w:val="24"/>
          <w:szCs w:val="24"/>
        </w:rPr>
        <w:t>schools,</w:t>
      </w:r>
      <w:r w:rsidRPr="007A6796">
        <w:rPr>
          <w:rFonts w:cs="Arial"/>
          <w:sz w:val="24"/>
          <w:szCs w:val="24"/>
        </w:rPr>
        <w:t xml:space="preserve"> and it does not stop when people leave school. Learning across the life course leads to better educational achievement, better employment, and improved physical and mental health.</w:t>
      </w:r>
    </w:p>
    <w:p w14:paraId="3E6264C5" w14:textId="77777777" w:rsidR="00775614" w:rsidRPr="00B83D0D" w:rsidRDefault="00775614" w:rsidP="00B83D0D">
      <w:pPr>
        <w:rPr>
          <w:rFonts w:cs="Arial"/>
          <w:sz w:val="24"/>
          <w:szCs w:val="24"/>
        </w:rPr>
      </w:pPr>
      <w:r w:rsidRPr="00B83D0D">
        <w:rPr>
          <w:rFonts w:cs="Arial"/>
          <w:sz w:val="24"/>
          <w:szCs w:val="24"/>
        </w:rPr>
        <w:t xml:space="preserve">Some groups are less likely to be able to undertake learning across the life course and are more likely to experience poor quality learning. Inequalities in educational achievement have been linked to a wide range of health and well-being outcomes. These inequalities emerge very early in life and parents’ transmission of skills across the generations is critically important in helping to prevent them. Where parents have not gained skills themselves, disadvantage is passed from one generation to another. </w:t>
      </w:r>
    </w:p>
    <w:p w14:paraId="5FC0B9B3" w14:textId="6139713A" w:rsidR="00775614" w:rsidRPr="00B83D0D" w:rsidRDefault="00775614" w:rsidP="00B83D0D">
      <w:pPr>
        <w:rPr>
          <w:rFonts w:cs="Arial"/>
          <w:sz w:val="24"/>
          <w:szCs w:val="24"/>
        </w:rPr>
      </w:pPr>
      <w:r w:rsidRPr="00B83D0D">
        <w:rPr>
          <w:rFonts w:cs="Arial"/>
          <w:sz w:val="24"/>
          <w:szCs w:val="24"/>
        </w:rPr>
        <w:t xml:space="preserve">Good quality education and learning </w:t>
      </w:r>
      <w:r w:rsidR="004C5B4A" w:rsidRPr="00B83D0D">
        <w:rPr>
          <w:rFonts w:cs="Arial"/>
          <w:sz w:val="24"/>
          <w:szCs w:val="24"/>
        </w:rPr>
        <w:t>include</w:t>
      </w:r>
      <w:r w:rsidRPr="00B83D0D">
        <w:rPr>
          <w:rFonts w:cs="Arial"/>
          <w:sz w:val="24"/>
          <w:szCs w:val="24"/>
        </w:rPr>
        <w:t xml:space="preserve">: </w:t>
      </w:r>
    </w:p>
    <w:p w14:paraId="2029BD35" w14:textId="77777777" w:rsidR="00012521" w:rsidRPr="007A6796" w:rsidRDefault="00012521" w:rsidP="003507C7">
      <w:pPr>
        <w:pStyle w:val="ListParagraph"/>
        <w:numPr>
          <w:ilvl w:val="0"/>
          <w:numId w:val="72"/>
        </w:numPr>
        <w:rPr>
          <w:rFonts w:cs="Arial"/>
          <w:sz w:val="24"/>
          <w:szCs w:val="24"/>
        </w:rPr>
      </w:pPr>
      <w:r w:rsidRPr="007A6796">
        <w:rPr>
          <w:rFonts w:cs="Arial"/>
          <w:sz w:val="24"/>
          <w:szCs w:val="24"/>
        </w:rPr>
        <w:t xml:space="preserve">Development of cognitive and non-cognitive skills, personalities, talents and abilities, building resilience and self-esteem </w:t>
      </w:r>
    </w:p>
    <w:p w14:paraId="7C4C4B54" w14:textId="77777777" w:rsidR="00012521" w:rsidRPr="007A6796" w:rsidRDefault="00012521" w:rsidP="003507C7">
      <w:pPr>
        <w:pStyle w:val="ListParagraph"/>
        <w:numPr>
          <w:ilvl w:val="0"/>
          <w:numId w:val="72"/>
        </w:numPr>
        <w:rPr>
          <w:rFonts w:cs="Arial"/>
          <w:sz w:val="24"/>
          <w:szCs w:val="24"/>
        </w:rPr>
      </w:pPr>
      <w:r w:rsidRPr="007A6796">
        <w:rPr>
          <w:rFonts w:cs="Arial"/>
          <w:sz w:val="24"/>
          <w:szCs w:val="24"/>
        </w:rPr>
        <w:t xml:space="preserve">Parents passing on skills from one generation to another </w:t>
      </w:r>
    </w:p>
    <w:p w14:paraId="15F2D4BF" w14:textId="77777777" w:rsidR="00012521" w:rsidRPr="007A6796" w:rsidRDefault="00012521" w:rsidP="003507C7">
      <w:pPr>
        <w:pStyle w:val="ListParagraph"/>
        <w:numPr>
          <w:ilvl w:val="0"/>
          <w:numId w:val="72"/>
        </w:numPr>
        <w:rPr>
          <w:rFonts w:cs="Arial"/>
          <w:sz w:val="24"/>
          <w:szCs w:val="24"/>
        </w:rPr>
      </w:pPr>
      <w:r w:rsidRPr="007A6796">
        <w:rPr>
          <w:rFonts w:cs="Arial"/>
          <w:sz w:val="24"/>
          <w:szCs w:val="24"/>
        </w:rPr>
        <w:t xml:space="preserve">Adults that have opportunities for lifelong learning and skills development, not only in formal educational settings but also in the workplace and in communities </w:t>
      </w:r>
    </w:p>
    <w:p w14:paraId="4C019181" w14:textId="77777777" w:rsidR="00012521" w:rsidRPr="00B83D0D" w:rsidRDefault="00012521" w:rsidP="00B83D0D">
      <w:pPr>
        <w:rPr>
          <w:rFonts w:cs="Arial"/>
          <w:sz w:val="24"/>
          <w:szCs w:val="24"/>
        </w:rPr>
      </w:pPr>
      <w:r w:rsidRPr="00B83D0D">
        <w:rPr>
          <w:rFonts w:cs="Arial"/>
          <w:sz w:val="24"/>
          <w:szCs w:val="24"/>
        </w:rPr>
        <w:t xml:space="preserve">Some groups more likely to experience poor quality education and learning include: </w:t>
      </w:r>
    </w:p>
    <w:p w14:paraId="7337E956" w14:textId="77777777" w:rsidR="00012521" w:rsidRPr="007A6796" w:rsidRDefault="00012521" w:rsidP="003507C7">
      <w:pPr>
        <w:pStyle w:val="ListParagraph"/>
        <w:numPr>
          <w:ilvl w:val="0"/>
          <w:numId w:val="73"/>
        </w:numPr>
        <w:rPr>
          <w:rFonts w:cs="Arial"/>
          <w:sz w:val="24"/>
          <w:szCs w:val="24"/>
        </w:rPr>
      </w:pPr>
      <w:r w:rsidRPr="007A6796">
        <w:rPr>
          <w:rFonts w:cs="Arial"/>
          <w:sz w:val="24"/>
          <w:szCs w:val="24"/>
        </w:rPr>
        <w:t xml:space="preserve">People from lower socioeconomic groups </w:t>
      </w:r>
    </w:p>
    <w:p w14:paraId="42FF8286" w14:textId="77777777" w:rsidR="00012521" w:rsidRPr="007A6796" w:rsidRDefault="00012521" w:rsidP="003507C7">
      <w:pPr>
        <w:pStyle w:val="ListParagraph"/>
        <w:numPr>
          <w:ilvl w:val="0"/>
          <w:numId w:val="73"/>
        </w:numPr>
        <w:rPr>
          <w:rFonts w:cs="Arial"/>
          <w:sz w:val="24"/>
          <w:szCs w:val="24"/>
        </w:rPr>
      </w:pPr>
      <w:r w:rsidRPr="007A6796">
        <w:rPr>
          <w:rFonts w:cs="Arial"/>
          <w:sz w:val="24"/>
          <w:szCs w:val="24"/>
        </w:rPr>
        <w:t xml:space="preserve">Pupils in receipt of free school meals </w:t>
      </w:r>
    </w:p>
    <w:p w14:paraId="5F3F394D" w14:textId="77777777" w:rsidR="00012521" w:rsidRPr="007A6796" w:rsidRDefault="00012521" w:rsidP="003507C7">
      <w:pPr>
        <w:pStyle w:val="ListParagraph"/>
        <w:numPr>
          <w:ilvl w:val="0"/>
          <w:numId w:val="73"/>
        </w:numPr>
        <w:rPr>
          <w:rFonts w:cs="Arial"/>
          <w:sz w:val="24"/>
          <w:szCs w:val="24"/>
        </w:rPr>
      </w:pPr>
      <w:r w:rsidRPr="007A6796">
        <w:rPr>
          <w:rFonts w:cs="Arial"/>
          <w:sz w:val="24"/>
          <w:szCs w:val="24"/>
        </w:rPr>
        <w:t xml:space="preserve">Children excluded from school </w:t>
      </w:r>
    </w:p>
    <w:p w14:paraId="17862B06" w14:textId="77777777" w:rsidR="00012521" w:rsidRPr="007A6796" w:rsidRDefault="00012521" w:rsidP="003507C7">
      <w:pPr>
        <w:pStyle w:val="ListParagraph"/>
        <w:numPr>
          <w:ilvl w:val="0"/>
          <w:numId w:val="73"/>
        </w:numPr>
        <w:rPr>
          <w:rFonts w:cs="Arial"/>
          <w:sz w:val="24"/>
          <w:szCs w:val="24"/>
        </w:rPr>
      </w:pPr>
      <w:r w:rsidRPr="007A6796">
        <w:rPr>
          <w:rFonts w:cs="Arial"/>
          <w:sz w:val="24"/>
          <w:szCs w:val="24"/>
        </w:rPr>
        <w:t xml:space="preserve">People growing up in an environment with limited family and community support </w:t>
      </w:r>
    </w:p>
    <w:p w14:paraId="46D1B4D0" w14:textId="77777777" w:rsidR="00AF2006" w:rsidRDefault="00AF2006" w:rsidP="00B83D0D">
      <w:pPr>
        <w:rPr>
          <w:rFonts w:cs="Arial"/>
          <w:sz w:val="24"/>
          <w:szCs w:val="24"/>
        </w:rPr>
        <w:sectPr w:rsidR="00AF2006" w:rsidSect="00F5186B">
          <w:pgSz w:w="11906" w:h="16838"/>
          <w:pgMar w:top="1440" w:right="1440" w:bottom="1440" w:left="1440" w:header="709" w:footer="709" w:gutter="0"/>
          <w:cols w:space="708"/>
          <w:docGrid w:linePitch="360"/>
        </w:sectPr>
      </w:pPr>
    </w:p>
    <w:p w14:paraId="0C33D38C" w14:textId="16B60FE4" w:rsidR="004F212C" w:rsidRDefault="0079441E" w:rsidP="00B83D0D">
      <w:pPr>
        <w:rPr>
          <w:rFonts w:cs="Arial"/>
          <w:sz w:val="24"/>
          <w:szCs w:val="24"/>
        </w:rPr>
      </w:pPr>
      <w:r w:rsidRPr="0079441E">
        <w:rPr>
          <w:rFonts w:cs="Arial"/>
          <w:noProof/>
          <w:sz w:val="24"/>
          <w:szCs w:val="24"/>
        </w:rPr>
        <w:lastRenderedPageBreak/>
        <w:drawing>
          <wp:inline distT="0" distB="0" distL="0" distR="0" wp14:anchorId="618C5C77" wp14:editId="6D0E0200">
            <wp:extent cx="9226800" cy="6526800"/>
            <wp:effectExtent l="0" t="0" r="0" b="7620"/>
            <wp:docPr id="405953734" name="Picture 1" descr="In Swansea Bay, we know that:&#10;A series of infographics to highlight key figures and information relevant to the Objective header. The information captured is as follows:&#10;• Pupils in receipt of free school meals (FSM) in Swansea have educational results about 14% lower than all pupils&#10;• The proportion of disadvantaged children (eligible for free school meals in the last six months) in 2019 was 30% in Neath Port Talbot and 29% in Swansea.&#10;• Children eligible for free school meals were four times more likely to be punished by a permanent exclusion.&#10;• 92% of children in Neath Port Talbot and 95% in Swansea achieved level 1 threshold qualification (5GCSEs A*-G or equivalent in 2018/19). &#10;• 44% of children in Neath Port Talbot and 47% in Swansea reporting close to average emotional symptoms at Key Stage 4, aged 14-16 (Strengths &amp; Difficulties questionnaire)&#10;We use a bar graph to compare the Proportion of working age population in Swansea Bay with NVQ4+ versus no qualifications:&#10;• In Neath Port Talbot, 28% are Qualified to NVQ level 4 (degree level), while 11% have no qualifications. &#10;• In Swansea, 41% are Qualified to NVQ level 4 (degree level), while 8% have no qualifications. &#10;We use another bar graph to compare Learners at higher education institutions living in Swansea Bay in older age groups:&#10;• In Neath Port Talbot, there are 36% in the 20-39 aged group, 17% in the 40-59 aged group and 2% in the 60 plus aged group. &#10;• In Swansea, there are 38% in the 20-39 aged group, 18% in the 40-59 aged group and 4% in the 60 plus aged group.&#10;&#10;What does it mean for us:&#10;We have identified three key areas are identified which will help to contribute to a reduction in health inequalities, by ensuring that the Swansea Bay population is able to fulfil their potential. They call out a need to focus on:&#10;• Identifying and reducing inequalities during childhood and young adult education.&#10;• Sharing skills in families across the generations&#10;• Creating an environment that supports the development of resilience and self-esteem across the generations&#10;In the non ereader friendly version, we use a diagram to show the drivers for change needed to achieve the conditions of Objective 2.&#10;The diagram reads from left to right. The first column is an ‘Aim / Goal’. The next column features three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953734" name="Picture 1" descr="In Swansea Bay, we know that:&#10;A series of infographics to highlight key figures and information relevant to the Objective header. The information captured is as follows:&#10;• Pupils in receipt of free school meals (FSM) in Swansea have educational results about 14% lower than all pupils&#10;• The proportion of disadvantaged children (eligible for free school meals in the last six months) in 2019 was 30% in Neath Port Talbot and 29% in Swansea.&#10;• Children eligible for free school meals were four times more likely to be punished by a permanent exclusion.&#10;• 92% of children in Neath Port Talbot and 95% in Swansea achieved level 1 threshold qualification (5GCSEs A*-G or equivalent in 2018/19). &#10;• 44% of children in Neath Port Talbot and 47% in Swansea reporting close to average emotional symptoms at Key Stage 4, aged 14-16 (Strengths &amp; Difficulties questionnaire)&#10;We use a bar graph to compare the Proportion of working age population in Swansea Bay with NVQ4+ versus no qualifications:&#10;• In Neath Port Talbot, 28% are Qualified to NVQ level 4 (degree level), while 11% have no qualifications. &#10;• In Swansea, 41% are Qualified to NVQ level 4 (degree level), while 8% have no qualifications. &#10;We use another bar graph to compare Learners at higher education institutions living in Swansea Bay in older age groups:&#10;• In Neath Port Talbot, there are 36% in the 20-39 aged group, 17% in the 40-59 aged group and 2% in the 60 plus aged group. &#10;• In Swansea, there are 38% in the 20-39 aged group, 18% in the 40-59 aged group and 4% in the 60 plus aged group.&#10;&#10;What does it mean for us:&#10;We have identified three key areas are identified which will help to contribute to a reduction in health inequalities, by ensuring that the Swansea Bay population is able to fulfil their potential. They call out a need to focus on:&#10;• Identifying and reducing inequalities during childhood and young adult education.&#10;• Sharing skills in families across the generations&#10;• Creating an environment that supports the development of resilience and self-esteem across the generations&#10;In the non ereader friendly version, we use a diagram to show the drivers for change needed to achieve the conditions of Objective 2.&#10;The diagram reads from left to right. The first column is an ‘Aim / Goal’. The next column features three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10;"/>
                    <pic:cNvPicPr/>
                  </pic:nvPicPr>
                  <pic:blipFill>
                    <a:blip r:embed="rId53"/>
                    <a:stretch>
                      <a:fillRect/>
                    </a:stretch>
                  </pic:blipFill>
                  <pic:spPr>
                    <a:xfrm>
                      <a:off x="0" y="0"/>
                      <a:ext cx="9226800" cy="6526800"/>
                    </a:xfrm>
                    <a:prstGeom prst="rect">
                      <a:avLst/>
                    </a:prstGeom>
                  </pic:spPr>
                </pic:pic>
              </a:graphicData>
            </a:graphic>
          </wp:inline>
        </w:drawing>
      </w:r>
    </w:p>
    <w:p w14:paraId="763B47CA" w14:textId="1A0B1A4D" w:rsidR="00AF2006" w:rsidRDefault="004A520A" w:rsidP="00B83D0D">
      <w:pPr>
        <w:rPr>
          <w:rFonts w:cs="Arial"/>
          <w:sz w:val="24"/>
          <w:szCs w:val="24"/>
        </w:rPr>
      </w:pPr>
      <w:r w:rsidRPr="004A520A">
        <w:rPr>
          <w:rFonts w:cs="Arial"/>
          <w:noProof/>
          <w:sz w:val="24"/>
          <w:szCs w:val="24"/>
        </w:rPr>
        <w:lastRenderedPageBreak/>
        <w:drawing>
          <wp:inline distT="0" distB="0" distL="0" distR="0" wp14:anchorId="36FCB6F1" wp14:editId="2A61F88B">
            <wp:extent cx="9385200" cy="6548400"/>
            <wp:effectExtent l="0" t="0" r="6985" b="5080"/>
            <wp:docPr id="523492613" name="Picture 1" descr="Aim / Goal: Enable all children, young people and adults to maximise their capabilities and have control over their lives&#10;• Primary driver 1: Identifying and reducing inequalities during the childhood and young adult education years.&#10;• Secondary Drivers: &#10;o Whole-school approaches and interventions which target the social determinants with schools, families and communities working together, and are not limited to school term time.&#10;o Action to reduce inequalities in those at-risk of becoming part of the criminal justice system or experiencing a trauma-influenced upbringing, including witnessing or experiencing domestic abuse.&#10;o Programmes focusing on young people are developed with an understanding of how to engage young people across the gradient and offer opportunities that support the most disadvantaged.&#10;o Tackle the issue of multi-generational Not in Education, Employment or Training (NEET).&#10;o Protect those vulnerable from becoming involved in County Lines.&#10;&#10;• Primary driver : All families can share the skills they need across the generations.&#10;• Secondary Drivers: &#10;o All adults, including parents and guardians, have access to skills development and education across the life course and can champion interventions which positively impact the non-cognitive skills of children and young people.&#10;o All children, young people and adults are support to find the right path for them.&#10;&#10;• Primary driver 3: All children, young people and adults can develop, build resilience and self-esteem in a supportive environment.&#10;• Secondary Drivers: &#10;o All children and young people are supported in the development of their non-cognitive skills e.g. critical thinking, problem-solving, emotional health, social skills, persistence, confidence, teamwork, community responsibility.&#10;o Children and young people have the skills and confidence to challenge the culture within their family when it doesn’t support health and well-being.&#10;o Children and young people do not grow up surrounded by violenc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492613" name="Picture 1" descr="Aim / Goal: Enable all children, young people and adults to maximise their capabilities and have control over their lives&#10;• Primary driver 1: Identifying and reducing inequalities during the childhood and young adult education years.&#10;• Secondary Drivers: &#10;o Whole-school approaches and interventions which target the social determinants with schools, families and communities working together, and are not limited to school term time.&#10;o Action to reduce inequalities in those at-risk of becoming part of the criminal justice system or experiencing a trauma-influenced upbringing, including witnessing or experiencing domestic abuse.&#10;o Programmes focusing on young people are developed with an understanding of how to engage young people across the gradient and offer opportunities that support the most disadvantaged.&#10;o Tackle the issue of multi-generational Not in Education, Employment or Training (NEET).&#10;o Protect those vulnerable from becoming involved in County Lines.&#10;&#10;• Primary driver : All families can share the skills they need across the generations.&#10;• Secondary Drivers: &#10;o All adults, including parents and guardians, have access to skills development and education across the life course and can champion interventions which positively impact the non-cognitive skills of children and young people.&#10;o All children, young people and adults are support to find the right path for them.&#10;&#10;• Primary driver 3: All children, young people and adults can develop, build resilience and self-esteem in a supportive environment.&#10;• Secondary Drivers: &#10;o All children and young people are supported in the development of their non-cognitive skills e.g. critical thinking, problem-solving, emotional health, social skills, persistence, confidence, teamwork, community responsibility.&#10;o Children and young people have the skills and confidence to challenge the culture within their family when it doesn’t support health and well-being.&#10;o Children and young people do not grow up surrounded by violence.&#10;"/>
                    <pic:cNvPicPr/>
                  </pic:nvPicPr>
                  <pic:blipFill>
                    <a:blip r:embed="rId54"/>
                    <a:stretch>
                      <a:fillRect/>
                    </a:stretch>
                  </pic:blipFill>
                  <pic:spPr>
                    <a:xfrm>
                      <a:off x="0" y="0"/>
                      <a:ext cx="9385200" cy="6548400"/>
                    </a:xfrm>
                    <a:prstGeom prst="rect">
                      <a:avLst/>
                    </a:prstGeom>
                  </pic:spPr>
                </pic:pic>
              </a:graphicData>
            </a:graphic>
          </wp:inline>
        </w:drawing>
      </w:r>
    </w:p>
    <w:p w14:paraId="6F4680A4" w14:textId="77777777" w:rsidR="004A520A" w:rsidRDefault="004A520A" w:rsidP="0075670A">
      <w:pPr>
        <w:pStyle w:val="Subsectionheading"/>
        <w:sectPr w:rsidR="004A520A" w:rsidSect="00AF2006">
          <w:pgSz w:w="16838" w:h="11906" w:orient="landscape"/>
          <w:pgMar w:top="1440" w:right="1440" w:bottom="1440" w:left="1440" w:header="709" w:footer="709" w:gutter="0"/>
          <w:cols w:space="708"/>
          <w:docGrid w:linePitch="360"/>
        </w:sectPr>
      </w:pPr>
    </w:p>
    <w:p w14:paraId="00D230AA" w14:textId="0F0FBFAA" w:rsidR="009D10F0" w:rsidRDefault="009D10F0" w:rsidP="0075670A">
      <w:pPr>
        <w:pStyle w:val="Subsectionheading"/>
      </w:pPr>
      <w:r w:rsidRPr="00B83D0D">
        <w:lastRenderedPageBreak/>
        <w:t>Summary of key points for Objective 2</w:t>
      </w:r>
    </w:p>
    <w:p w14:paraId="140EDDE4" w14:textId="77777777" w:rsidR="00EC24F3" w:rsidRPr="00B83D0D" w:rsidRDefault="00EC24F3" w:rsidP="0075670A">
      <w:pPr>
        <w:pStyle w:val="Subsectionheading"/>
      </w:pPr>
    </w:p>
    <w:p w14:paraId="1F98E6AC" w14:textId="77777777" w:rsidR="00117520" w:rsidRPr="00B83D0D" w:rsidRDefault="00117520" w:rsidP="003507C7">
      <w:pPr>
        <w:pStyle w:val="Pa2"/>
        <w:numPr>
          <w:ilvl w:val="0"/>
          <w:numId w:val="89"/>
        </w:numPr>
        <w:spacing w:after="160"/>
        <w:rPr>
          <w:rFonts w:ascii="Arial" w:hAnsi="Arial" w:cs="Arial"/>
          <w:b/>
          <w:bCs/>
          <w:color w:val="000000"/>
        </w:rPr>
      </w:pPr>
      <w:r w:rsidRPr="00B83D0D">
        <w:rPr>
          <w:rStyle w:val="A0"/>
          <w:rFonts w:ascii="Arial" w:hAnsi="Arial" w:cs="Arial"/>
          <w:b w:val="0"/>
          <w:bCs w:val="0"/>
          <w:sz w:val="24"/>
          <w:szCs w:val="24"/>
        </w:rPr>
        <w:t xml:space="preserve">The acquisition of cognitive and non-cognitive skills is key to sustaining the reduction of inequalities across the gradient through the years of education. </w:t>
      </w:r>
    </w:p>
    <w:p w14:paraId="47D61C31" w14:textId="77777777" w:rsidR="00117520" w:rsidRPr="00B83D0D" w:rsidRDefault="00117520" w:rsidP="003507C7">
      <w:pPr>
        <w:pStyle w:val="Pa2"/>
        <w:numPr>
          <w:ilvl w:val="0"/>
          <w:numId w:val="89"/>
        </w:numPr>
        <w:spacing w:after="160"/>
        <w:rPr>
          <w:rFonts w:ascii="Arial" w:hAnsi="Arial" w:cs="Arial"/>
          <w:b/>
          <w:bCs/>
          <w:color w:val="000000"/>
        </w:rPr>
      </w:pPr>
      <w:r w:rsidRPr="00B83D0D">
        <w:rPr>
          <w:rStyle w:val="A0"/>
          <w:rFonts w:ascii="Arial" w:hAnsi="Arial" w:cs="Arial"/>
          <w:b w:val="0"/>
          <w:bCs w:val="0"/>
          <w:sz w:val="24"/>
          <w:szCs w:val="24"/>
        </w:rPr>
        <w:t xml:space="preserve">Inequalities in educational achievement emerge very early and parents’ transmission of skills across the generations is critically important. Where parents have not gained these skills themselves, disadvantage is passed from one generation to another. </w:t>
      </w:r>
    </w:p>
    <w:p w14:paraId="7C04571E" w14:textId="77777777" w:rsidR="00117520" w:rsidRPr="005C1785" w:rsidRDefault="00117520" w:rsidP="003507C7">
      <w:pPr>
        <w:pStyle w:val="ListParagraph"/>
        <w:numPr>
          <w:ilvl w:val="0"/>
          <w:numId w:val="89"/>
        </w:numPr>
        <w:rPr>
          <w:rFonts w:cs="Arial"/>
          <w:b/>
          <w:bCs/>
          <w:sz w:val="24"/>
          <w:szCs w:val="24"/>
        </w:rPr>
      </w:pPr>
      <w:r w:rsidRPr="005C1785">
        <w:rPr>
          <w:rStyle w:val="A0"/>
          <w:rFonts w:cs="Arial"/>
          <w:b w:val="0"/>
          <w:bCs w:val="0"/>
          <w:sz w:val="24"/>
          <w:szCs w:val="24"/>
        </w:rPr>
        <w:t>Access to continued learning throughout life is important to well-being in a number of ways.</w:t>
      </w:r>
    </w:p>
    <w:p w14:paraId="5E6D5132" w14:textId="77777777" w:rsidR="00DE0A30" w:rsidRDefault="00DE0A30" w:rsidP="0075670A">
      <w:pPr>
        <w:pStyle w:val="Subsectionheading"/>
      </w:pPr>
    </w:p>
    <w:p w14:paraId="783E8007" w14:textId="77777777" w:rsidR="00DE0A30" w:rsidRDefault="00DE0A30" w:rsidP="0075670A">
      <w:pPr>
        <w:pStyle w:val="Subsectionheading"/>
      </w:pPr>
    </w:p>
    <w:p w14:paraId="421EFB20" w14:textId="77777777" w:rsidR="00DE0A30" w:rsidRDefault="00DE0A30" w:rsidP="0075670A">
      <w:pPr>
        <w:pStyle w:val="Subsectionheading"/>
      </w:pPr>
    </w:p>
    <w:p w14:paraId="1CD0149B" w14:textId="77777777" w:rsidR="00DE0A30" w:rsidRDefault="00DE0A30" w:rsidP="0075670A">
      <w:pPr>
        <w:pStyle w:val="Subsectionheading"/>
      </w:pPr>
    </w:p>
    <w:p w14:paraId="76CBDAB7" w14:textId="77777777" w:rsidR="00DE0A30" w:rsidRDefault="00DE0A30" w:rsidP="0075670A">
      <w:pPr>
        <w:pStyle w:val="Subsectionheading"/>
      </w:pPr>
    </w:p>
    <w:p w14:paraId="621B5122" w14:textId="77777777" w:rsidR="00DE0A30" w:rsidRDefault="00DE0A30" w:rsidP="0075670A">
      <w:pPr>
        <w:pStyle w:val="Subsectionheading"/>
      </w:pPr>
    </w:p>
    <w:p w14:paraId="3F316507" w14:textId="77777777" w:rsidR="00DE0A30" w:rsidRDefault="00DE0A30" w:rsidP="0075670A">
      <w:pPr>
        <w:pStyle w:val="Subsectionheading"/>
      </w:pPr>
    </w:p>
    <w:p w14:paraId="70EFED66" w14:textId="77777777" w:rsidR="00DE0A30" w:rsidRDefault="00DE0A30" w:rsidP="0075670A">
      <w:pPr>
        <w:pStyle w:val="Subsectionheading"/>
      </w:pPr>
    </w:p>
    <w:p w14:paraId="4673C7D5" w14:textId="77777777" w:rsidR="00DE0A30" w:rsidRDefault="00DE0A30" w:rsidP="0075670A">
      <w:pPr>
        <w:pStyle w:val="Subsectionheading"/>
      </w:pPr>
    </w:p>
    <w:p w14:paraId="63D920F8" w14:textId="77777777" w:rsidR="00DE0A30" w:rsidRDefault="00DE0A30" w:rsidP="0075670A">
      <w:pPr>
        <w:pStyle w:val="Subsectionheading"/>
      </w:pPr>
    </w:p>
    <w:p w14:paraId="7F7F8499" w14:textId="77777777" w:rsidR="00DE0A30" w:rsidRDefault="00DE0A30" w:rsidP="0075670A">
      <w:pPr>
        <w:pStyle w:val="Subsectionheading"/>
      </w:pPr>
    </w:p>
    <w:p w14:paraId="77DA3016" w14:textId="77777777" w:rsidR="00DE0A30" w:rsidRDefault="00DE0A30" w:rsidP="0075670A">
      <w:pPr>
        <w:pStyle w:val="Subsectionheading"/>
      </w:pPr>
    </w:p>
    <w:p w14:paraId="62D00D9A" w14:textId="77777777" w:rsidR="00DE0A30" w:rsidRDefault="00DE0A30" w:rsidP="0075670A">
      <w:pPr>
        <w:pStyle w:val="Subsectionheading"/>
      </w:pPr>
    </w:p>
    <w:p w14:paraId="31C045E5" w14:textId="77777777" w:rsidR="00DE0A30" w:rsidRDefault="00DE0A30" w:rsidP="0075670A">
      <w:pPr>
        <w:pStyle w:val="Subsectionheading"/>
      </w:pPr>
    </w:p>
    <w:p w14:paraId="759B5AE8" w14:textId="77777777" w:rsidR="00EC24F3" w:rsidRDefault="00EC24F3" w:rsidP="00EC24F3">
      <w:pPr>
        <w:rPr>
          <w:rFonts w:cs="Arial"/>
          <w:sz w:val="24"/>
          <w:szCs w:val="24"/>
        </w:rPr>
      </w:pPr>
    </w:p>
    <w:p w14:paraId="3DC729C8" w14:textId="77777777" w:rsidR="00EC24F3" w:rsidRDefault="00EC24F3" w:rsidP="00EC24F3">
      <w:pPr>
        <w:rPr>
          <w:rFonts w:cs="Arial"/>
          <w:sz w:val="24"/>
          <w:szCs w:val="24"/>
        </w:rPr>
      </w:pPr>
    </w:p>
    <w:p w14:paraId="75E03BEB" w14:textId="77777777" w:rsidR="00EC24F3" w:rsidRDefault="00EC24F3" w:rsidP="00EC24F3">
      <w:pPr>
        <w:rPr>
          <w:rFonts w:cs="Arial"/>
          <w:sz w:val="24"/>
          <w:szCs w:val="24"/>
        </w:rPr>
      </w:pPr>
    </w:p>
    <w:p w14:paraId="40D5CE14" w14:textId="77777777" w:rsidR="00EC24F3" w:rsidRDefault="00EC24F3" w:rsidP="00EC24F3">
      <w:pPr>
        <w:rPr>
          <w:rFonts w:cs="Arial"/>
          <w:sz w:val="24"/>
          <w:szCs w:val="24"/>
        </w:rPr>
      </w:pPr>
    </w:p>
    <w:p w14:paraId="1C3147B5" w14:textId="77777777" w:rsidR="00DE0A30" w:rsidRDefault="00DE0A30" w:rsidP="00DE0A30">
      <w:pPr>
        <w:pStyle w:val="Subsectionheading"/>
      </w:pPr>
      <w:r w:rsidRPr="009028B6">
        <w:lastRenderedPageBreak/>
        <w:t>Objective 3: Create fair employment and good work for all</w:t>
      </w:r>
    </w:p>
    <w:p w14:paraId="2998AF04" w14:textId="77777777" w:rsidR="00DE0A30" w:rsidRPr="009028B6" w:rsidRDefault="00DE0A30" w:rsidP="00DE0A30">
      <w:pPr>
        <w:pStyle w:val="Subsectionheading"/>
      </w:pPr>
    </w:p>
    <w:p w14:paraId="617EF222" w14:textId="77777777" w:rsidR="00DE0A30" w:rsidRPr="00D10388" w:rsidRDefault="00DE0A30" w:rsidP="00DE0A30">
      <w:pPr>
        <w:rPr>
          <w:rFonts w:cs="Arial"/>
          <w:sz w:val="24"/>
          <w:szCs w:val="24"/>
        </w:rPr>
      </w:pPr>
      <w:r w:rsidRPr="00D10388">
        <w:rPr>
          <w:rFonts w:cs="Arial"/>
          <w:sz w:val="24"/>
          <w:szCs w:val="24"/>
        </w:rPr>
        <w:t>Fair work contributes to a well-being economy, drives prosperity, is environmentally sound and helps everyone realise their potential. Being in good employment is protective of health, therefore getting people into fair work is critical for reducing health inequalities.</w:t>
      </w:r>
    </w:p>
    <w:p w14:paraId="5E1BFFB5" w14:textId="77777777" w:rsidR="00DE0A30" w:rsidRPr="00B83D0D" w:rsidRDefault="00DE0A30" w:rsidP="00DE0A30">
      <w:pPr>
        <w:rPr>
          <w:rFonts w:cs="Arial"/>
          <w:sz w:val="24"/>
          <w:szCs w:val="24"/>
        </w:rPr>
      </w:pPr>
      <w:r w:rsidRPr="00B83D0D">
        <w:rPr>
          <w:rFonts w:cs="Arial"/>
          <w:sz w:val="24"/>
          <w:szCs w:val="24"/>
        </w:rPr>
        <w:t>Unemployment is bad for health. However, it is not just having a job that matters but the nature and quality of the job that counts for health and well-being. Poor quality jobs are also bad for business as they can lead to increased levels of absence in the workforce, higher levels of staff turnover and lower productivity for an organisation.</w:t>
      </w:r>
    </w:p>
    <w:p w14:paraId="732D982B" w14:textId="77777777" w:rsidR="00DE0A30" w:rsidRPr="00B83D0D" w:rsidRDefault="00DE0A30" w:rsidP="00DE0A30">
      <w:pPr>
        <w:rPr>
          <w:rFonts w:cs="Arial"/>
          <w:sz w:val="24"/>
          <w:szCs w:val="24"/>
        </w:rPr>
      </w:pPr>
      <w:r w:rsidRPr="00B83D0D">
        <w:rPr>
          <w:rFonts w:cs="Arial"/>
          <w:sz w:val="24"/>
          <w:szCs w:val="24"/>
        </w:rPr>
        <w:t>The six characteristics of fair work (Fair Work Commission 2019) are:</w:t>
      </w:r>
    </w:p>
    <w:p w14:paraId="3733AC86" w14:textId="77777777" w:rsidR="00DE0A30" w:rsidRPr="00D10388" w:rsidRDefault="00DE0A30" w:rsidP="00DE0A30">
      <w:pPr>
        <w:pStyle w:val="ListParagraph"/>
        <w:numPr>
          <w:ilvl w:val="0"/>
          <w:numId w:val="79"/>
        </w:numPr>
        <w:rPr>
          <w:rFonts w:cs="Arial"/>
          <w:sz w:val="24"/>
          <w:szCs w:val="24"/>
        </w:rPr>
      </w:pPr>
      <w:r w:rsidRPr="00D10388">
        <w:rPr>
          <w:rFonts w:cs="Arial"/>
          <w:sz w:val="24"/>
          <w:szCs w:val="24"/>
        </w:rPr>
        <w:t>Fair reward</w:t>
      </w:r>
    </w:p>
    <w:p w14:paraId="546E50BE" w14:textId="77777777" w:rsidR="00DE0A30" w:rsidRPr="00D10388" w:rsidRDefault="00DE0A30" w:rsidP="00DE0A30">
      <w:pPr>
        <w:pStyle w:val="ListParagraph"/>
        <w:numPr>
          <w:ilvl w:val="0"/>
          <w:numId w:val="79"/>
        </w:numPr>
        <w:rPr>
          <w:rFonts w:cs="Arial"/>
          <w:sz w:val="24"/>
          <w:szCs w:val="24"/>
        </w:rPr>
      </w:pPr>
      <w:r w:rsidRPr="00D10388">
        <w:rPr>
          <w:rFonts w:cs="Arial"/>
          <w:sz w:val="24"/>
          <w:szCs w:val="24"/>
        </w:rPr>
        <w:t>Employee voice and collective representation</w:t>
      </w:r>
    </w:p>
    <w:p w14:paraId="271C6E7A" w14:textId="77777777" w:rsidR="00DE0A30" w:rsidRPr="00D10388" w:rsidRDefault="00DE0A30" w:rsidP="00DE0A30">
      <w:pPr>
        <w:pStyle w:val="ListParagraph"/>
        <w:numPr>
          <w:ilvl w:val="0"/>
          <w:numId w:val="79"/>
        </w:numPr>
        <w:rPr>
          <w:rFonts w:cs="Arial"/>
          <w:sz w:val="24"/>
          <w:szCs w:val="24"/>
        </w:rPr>
      </w:pPr>
      <w:r w:rsidRPr="00D10388">
        <w:rPr>
          <w:rFonts w:cs="Arial"/>
          <w:sz w:val="24"/>
          <w:szCs w:val="24"/>
        </w:rPr>
        <w:t>Security and flexibility</w:t>
      </w:r>
    </w:p>
    <w:p w14:paraId="08C715EA" w14:textId="77777777" w:rsidR="00DE0A30" w:rsidRPr="00D10388" w:rsidRDefault="00DE0A30" w:rsidP="00DE0A30">
      <w:pPr>
        <w:pStyle w:val="ListParagraph"/>
        <w:numPr>
          <w:ilvl w:val="0"/>
          <w:numId w:val="79"/>
        </w:numPr>
        <w:rPr>
          <w:rFonts w:cs="Arial"/>
          <w:sz w:val="24"/>
          <w:szCs w:val="24"/>
        </w:rPr>
      </w:pPr>
      <w:r w:rsidRPr="00D10388">
        <w:rPr>
          <w:rFonts w:cs="Arial"/>
          <w:sz w:val="24"/>
          <w:szCs w:val="24"/>
        </w:rPr>
        <w:t>Opportunity for access, growth and progression</w:t>
      </w:r>
    </w:p>
    <w:p w14:paraId="58A07272" w14:textId="491B03BB" w:rsidR="00DE0A30" w:rsidRPr="00D10388" w:rsidRDefault="00DE0A30" w:rsidP="00DE0A30">
      <w:pPr>
        <w:pStyle w:val="ListParagraph"/>
        <w:numPr>
          <w:ilvl w:val="0"/>
          <w:numId w:val="79"/>
        </w:numPr>
        <w:rPr>
          <w:rFonts w:cs="Arial"/>
          <w:sz w:val="24"/>
          <w:szCs w:val="24"/>
        </w:rPr>
      </w:pPr>
      <w:r w:rsidRPr="00D10388">
        <w:rPr>
          <w:rFonts w:cs="Arial"/>
          <w:sz w:val="24"/>
          <w:szCs w:val="24"/>
        </w:rPr>
        <w:t>Safe, healthy and inclusive working environment</w:t>
      </w:r>
      <w:r w:rsidRPr="00DE0A30">
        <w:rPr>
          <w:rFonts w:cs="Arial"/>
          <w:sz w:val="24"/>
          <w:szCs w:val="24"/>
        </w:rPr>
        <w:t xml:space="preserve"> </w:t>
      </w:r>
      <w:r w:rsidRPr="00D10388">
        <w:rPr>
          <w:rFonts w:cs="Arial"/>
          <w:sz w:val="24"/>
          <w:szCs w:val="24"/>
        </w:rPr>
        <w:t xml:space="preserve">Legal rights </w:t>
      </w:r>
      <w:r w:rsidR="00CD655F" w:rsidRPr="00D10388">
        <w:rPr>
          <w:rFonts w:cs="Arial"/>
          <w:sz w:val="24"/>
          <w:szCs w:val="24"/>
        </w:rPr>
        <w:t>respected,</w:t>
      </w:r>
      <w:r w:rsidRPr="00D10388">
        <w:rPr>
          <w:rFonts w:cs="Arial"/>
          <w:sz w:val="24"/>
          <w:szCs w:val="24"/>
        </w:rPr>
        <w:t xml:space="preserve"> and given substantive effect work that includes job security and a decent wage</w:t>
      </w:r>
    </w:p>
    <w:p w14:paraId="1E536159" w14:textId="77777777" w:rsidR="00DE0A30" w:rsidRPr="00B83D0D" w:rsidRDefault="00DE0A30" w:rsidP="00DE0A30">
      <w:pPr>
        <w:rPr>
          <w:rFonts w:cs="Arial"/>
          <w:sz w:val="24"/>
          <w:szCs w:val="24"/>
        </w:rPr>
      </w:pPr>
      <w:r w:rsidRPr="00B83D0D">
        <w:rPr>
          <w:rFonts w:cs="Arial"/>
          <w:sz w:val="24"/>
          <w:szCs w:val="24"/>
        </w:rPr>
        <w:t>Some groups are more likely to experience poor quality or insecure work including:</w:t>
      </w:r>
    </w:p>
    <w:p w14:paraId="7FCA5650" w14:textId="77777777" w:rsidR="00DE0A30" w:rsidRPr="00BB73F2" w:rsidRDefault="00DE0A30" w:rsidP="00DE0A30">
      <w:pPr>
        <w:pStyle w:val="ListParagraph"/>
        <w:numPr>
          <w:ilvl w:val="0"/>
          <w:numId w:val="80"/>
        </w:numPr>
        <w:rPr>
          <w:rFonts w:cs="Arial"/>
          <w:sz w:val="24"/>
          <w:szCs w:val="24"/>
        </w:rPr>
      </w:pPr>
      <w:r w:rsidRPr="00BB73F2">
        <w:rPr>
          <w:rFonts w:cs="Arial"/>
          <w:sz w:val="24"/>
          <w:szCs w:val="24"/>
        </w:rPr>
        <w:t>People from a lower socioeconomic group</w:t>
      </w:r>
    </w:p>
    <w:p w14:paraId="105E4A1B" w14:textId="77777777" w:rsidR="00DE0A30" w:rsidRPr="00BB73F2" w:rsidRDefault="00DE0A30" w:rsidP="00DE0A30">
      <w:pPr>
        <w:pStyle w:val="ListParagraph"/>
        <w:numPr>
          <w:ilvl w:val="0"/>
          <w:numId w:val="80"/>
        </w:numPr>
        <w:rPr>
          <w:rFonts w:cs="Arial"/>
          <w:sz w:val="24"/>
          <w:szCs w:val="24"/>
        </w:rPr>
      </w:pPr>
      <w:r w:rsidRPr="00BB73F2">
        <w:rPr>
          <w:rFonts w:cs="Arial"/>
          <w:sz w:val="24"/>
          <w:szCs w:val="24"/>
        </w:rPr>
        <w:t>Younger people</w:t>
      </w:r>
    </w:p>
    <w:p w14:paraId="0C4D97D9" w14:textId="77777777" w:rsidR="00DE0A30" w:rsidRPr="00BB73F2" w:rsidRDefault="00DE0A30" w:rsidP="00DE0A30">
      <w:pPr>
        <w:pStyle w:val="ListParagraph"/>
        <w:numPr>
          <w:ilvl w:val="0"/>
          <w:numId w:val="80"/>
        </w:numPr>
        <w:rPr>
          <w:rFonts w:cs="Arial"/>
          <w:sz w:val="24"/>
          <w:szCs w:val="24"/>
        </w:rPr>
      </w:pPr>
      <w:r w:rsidRPr="00BB73F2">
        <w:rPr>
          <w:rFonts w:cs="Arial"/>
          <w:sz w:val="24"/>
          <w:szCs w:val="24"/>
        </w:rPr>
        <w:t>Those in lower paid and lower skilled jobs</w:t>
      </w:r>
    </w:p>
    <w:p w14:paraId="17C70F7D" w14:textId="77777777" w:rsidR="00DE0A30" w:rsidRPr="00BB73F2" w:rsidRDefault="00DE0A30" w:rsidP="00DE0A30">
      <w:pPr>
        <w:pStyle w:val="ListParagraph"/>
        <w:numPr>
          <w:ilvl w:val="0"/>
          <w:numId w:val="80"/>
        </w:numPr>
        <w:rPr>
          <w:rFonts w:cs="Arial"/>
          <w:sz w:val="24"/>
          <w:szCs w:val="24"/>
        </w:rPr>
      </w:pPr>
      <w:r w:rsidRPr="00BB73F2">
        <w:rPr>
          <w:rFonts w:cs="Arial"/>
          <w:sz w:val="24"/>
          <w:szCs w:val="24"/>
        </w:rPr>
        <w:t>Minority ethnic groups</w:t>
      </w:r>
    </w:p>
    <w:p w14:paraId="4AA9F5F7" w14:textId="77777777" w:rsidR="00DE0A30" w:rsidRPr="00B83D0D" w:rsidRDefault="00DE0A30" w:rsidP="00DE0A30">
      <w:pPr>
        <w:rPr>
          <w:rFonts w:cs="Arial"/>
          <w:sz w:val="24"/>
          <w:szCs w:val="24"/>
        </w:rPr>
      </w:pPr>
      <w:r w:rsidRPr="00B83D0D">
        <w:rPr>
          <w:rFonts w:cs="Arial"/>
          <w:sz w:val="24"/>
          <w:szCs w:val="24"/>
        </w:rPr>
        <w:t>Some groups are more likely to experience unemployment including:</w:t>
      </w:r>
    </w:p>
    <w:p w14:paraId="754DF079" w14:textId="77777777" w:rsidR="00DE0A30" w:rsidRPr="00BB73F2" w:rsidRDefault="00DE0A30" w:rsidP="00DE0A30">
      <w:pPr>
        <w:pStyle w:val="ListParagraph"/>
        <w:numPr>
          <w:ilvl w:val="0"/>
          <w:numId w:val="81"/>
        </w:numPr>
        <w:rPr>
          <w:rFonts w:cs="Arial"/>
          <w:sz w:val="24"/>
          <w:szCs w:val="24"/>
        </w:rPr>
      </w:pPr>
      <w:r w:rsidRPr="00BB73F2">
        <w:rPr>
          <w:rFonts w:cs="Arial"/>
          <w:sz w:val="24"/>
          <w:szCs w:val="24"/>
        </w:rPr>
        <w:t>Women</w:t>
      </w:r>
    </w:p>
    <w:p w14:paraId="4A0F59CD" w14:textId="77777777" w:rsidR="00DE0A30" w:rsidRPr="00BB73F2" w:rsidRDefault="00DE0A30" w:rsidP="00DE0A30">
      <w:pPr>
        <w:pStyle w:val="ListParagraph"/>
        <w:numPr>
          <w:ilvl w:val="0"/>
          <w:numId w:val="81"/>
        </w:numPr>
        <w:rPr>
          <w:rFonts w:cs="Arial"/>
          <w:sz w:val="24"/>
          <w:szCs w:val="24"/>
        </w:rPr>
      </w:pPr>
      <w:r w:rsidRPr="00BB73F2">
        <w:rPr>
          <w:rFonts w:cs="Arial"/>
          <w:sz w:val="24"/>
          <w:szCs w:val="24"/>
        </w:rPr>
        <w:t>Lone parents</w:t>
      </w:r>
    </w:p>
    <w:p w14:paraId="49F4F373" w14:textId="77777777" w:rsidR="00DE0A30" w:rsidRPr="00BB73F2" w:rsidRDefault="00DE0A30" w:rsidP="00DE0A30">
      <w:pPr>
        <w:pStyle w:val="ListParagraph"/>
        <w:numPr>
          <w:ilvl w:val="0"/>
          <w:numId w:val="81"/>
        </w:numPr>
        <w:rPr>
          <w:rFonts w:cs="Arial"/>
          <w:sz w:val="24"/>
          <w:szCs w:val="24"/>
        </w:rPr>
      </w:pPr>
      <w:r w:rsidRPr="00BB73F2">
        <w:rPr>
          <w:rFonts w:cs="Arial"/>
          <w:sz w:val="24"/>
          <w:szCs w:val="24"/>
        </w:rPr>
        <w:t>People with disabilities</w:t>
      </w:r>
    </w:p>
    <w:p w14:paraId="552C64C8" w14:textId="77777777" w:rsidR="00DE0A30" w:rsidRDefault="00DE0A30" w:rsidP="00DE0A30">
      <w:pPr>
        <w:pStyle w:val="ListParagraph"/>
        <w:numPr>
          <w:ilvl w:val="0"/>
          <w:numId w:val="81"/>
        </w:numPr>
        <w:rPr>
          <w:rFonts w:cs="Arial"/>
          <w:sz w:val="24"/>
          <w:szCs w:val="24"/>
        </w:rPr>
      </w:pPr>
      <w:r w:rsidRPr="00BB73F2">
        <w:rPr>
          <w:rFonts w:cs="Arial"/>
          <w:sz w:val="24"/>
          <w:szCs w:val="24"/>
        </w:rPr>
        <w:t>Minority ethnic groups</w:t>
      </w:r>
    </w:p>
    <w:p w14:paraId="23233CFA" w14:textId="77777777" w:rsidR="00DE0A30" w:rsidRPr="00D10388" w:rsidRDefault="00DE0A30" w:rsidP="008C060D">
      <w:pPr>
        <w:pStyle w:val="ListParagraph"/>
        <w:ind w:left="1080"/>
        <w:rPr>
          <w:rFonts w:cs="Arial"/>
          <w:sz w:val="24"/>
          <w:szCs w:val="24"/>
        </w:rPr>
      </w:pPr>
    </w:p>
    <w:p w14:paraId="19E70103" w14:textId="77777777" w:rsidR="00DE0A30" w:rsidRDefault="00DE0A30" w:rsidP="00DE0A30">
      <w:pPr>
        <w:rPr>
          <w:rFonts w:cs="Arial"/>
          <w:sz w:val="24"/>
          <w:szCs w:val="24"/>
        </w:rPr>
      </w:pPr>
    </w:p>
    <w:p w14:paraId="4E1EA0C9" w14:textId="77777777" w:rsidR="00DE0A30" w:rsidRDefault="00DE0A30" w:rsidP="00DE0A30">
      <w:pPr>
        <w:rPr>
          <w:rFonts w:cs="Arial"/>
          <w:sz w:val="24"/>
          <w:szCs w:val="24"/>
        </w:rPr>
      </w:pPr>
    </w:p>
    <w:p w14:paraId="080B30EA" w14:textId="77777777" w:rsidR="00DE0A30" w:rsidRDefault="00DE0A30" w:rsidP="00DE0A30">
      <w:pPr>
        <w:rPr>
          <w:rFonts w:cs="Arial"/>
          <w:sz w:val="24"/>
          <w:szCs w:val="24"/>
        </w:rPr>
      </w:pPr>
    </w:p>
    <w:p w14:paraId="30603815" w14:textId="77777777" w:rsidR="00DE0A30" w:rsidRDefault="00DE0A30" w:rsidP="00DE0A30">
      <w:pPr>
        <w:rPr>
          <w:rFonts w:cs="Arial"/>
          <w:sz w:val="24"/>
          <w:szCs w:val="24"/>
        </w:rPr>
      </w:pPr>
    </w:p>
    <w:p w14:paraId="76544482" w14:textId="77777777" w:rsidR="00DE0A30" w:rsidRDefault="00DE0A30" w:rsidP="00DE0A30">
      <w:pPr>
        <w:rPr>
          <w:rFonts w:cs="Arial"/>
          <w:sz w:val="24"/>
          <w:szCs w:val="24"/>
        </w:rPr>
      </w:pPr>
    </w:p>
    <w:p w14:paraId="3D3F8D82" w14:textId="77777777" w:rsidR="00EC24F3" w:rsidRDefault="00EC24F3" w:rsidP="00EC24F3">
      <w:pPr>
        <w:rPr>
          <w:rFonts w:cs="Arial"/>
          <w:sz w:val="24"/>
          <w:szCs w:val="24"/>
        </w:rPr>
      </w:pPr>
    </w:p>
    <w:p w14:paraId="74EE80F7" w14:textId="77777777" w:rsidR="00D64F0C" w:rsidRDefault="00D64F0C" w:rsidP="00EC24F3">
      <w:pPr>
        <w:rPr>
          <w:rFonts w:cs="Arial"/>
          <w:sz w:val="24"/>
          <w:szCs w:val="24"/>
        </w:rPr>
        <w:sectPr w:rsidR="00D64F0C" w:rsidSect="004A520A">
          <w:pgSz w:w="11906" w:h="16838"/>
          <w:pgMar w:top="1440" w:right="1440" w:bottom="1440" w:left="1440" w:header="709" w:footer="709" w:gutter="0"/>
          <w:cols w:space="708"/>
          <w:docGrid w:linePitch="360"/>
        </w:sectPr>
      </w:pPr>
    </w:p>
    <w:p w14:paraId="1F55FB7B" w14:textId="149565A1" w:rsidR="00EC24F3" w:rsidRDefault="00D64F0C" w:rsidP="00EC24F3">
      <w:pPr>
        <w:rPr>
          <w:rFonts w:cs="Arial"/>
          <w:sz w:val="24"/>
          <w:szCs w:val="24"/>
        </w:rPr>
      </w:pPr>
      <w:r w:rsidRPr="00D64F0C">
        <w:rPr>
          <w:rFonts w:cs="Arial"/>
          <w:noProof/>
          <w:sz w:val="24"/>
          <w:szCs w:val="24"/>
        </w:rPr>
        <w:lastRenderedPageBreak/>
        <w:drawing>
          <wp:inline distT="0" distB="0" distL="0" distR="0" wp14:anchorId="42688F74" wp14:editId="3745BE83">
            <wp:extent cx="9414000" cy="6534000"/>
            <wp:effectExtent l="0" t="0" r="0" b="635"/>
            <wp:docPr id="209463060" name="Picture 1" descr="A series of infographics to highlight key figures and information relevant to the Objective header. The information captured is as follows:&#10;• Employment rates in 2010: 62.1% in Neath Port Talbot, 61.3% in Swansea versus 2020: 70% in Neath Port Talbot, 74.4% in Swansea&#10;• Median weekly earnings for full-time adult employees (2021): £585 in Neath Port Talbot, £534 in Swansea, £566 in Wales&#10;• 223,000 people in Wales earn below the real living wage&#10;• Sickness absence rates for NHS staff in SBUHB (7.3%) is higher than any other Health Board and higher than the average for Welsh NHS organisations (6.2%) (2021) &#10;• Data from Health &amp; Safety Executive shows rates of work-related stress, depression and anxiety have been increasing since 2010.&#10;We use a bar graph to compare the Proportion of working age population in Swansea Bay with NVQ4+ versus no qualifications:&#10;• In Neath Port Talbot, 28% are Qualified to NVQ level 4 (degree level), while 11% have no qualifications. &#10;• In Swansea, 41% are Qualified to NVQ level 4 (degree level), while 8% have no qualifications. &#10;We use another bar graph to compare Employment rate for those with a disability vs no disability, 16-64 yrs (2020/21)&#10;• In Neath Port Talbot, there is an employment rate of 40% for those with a disability versus 77% of those with no disability. &#10;• In Swansea, there is an employment rate of 48% for those with a disability versus 79% of those with no disability. &#10;What does it mean for us:&#10;We have identified three key areas are identified which will help to contribute to a reduction in health inequalities, by ensuring that the Swansea Bay is a place where fair employment and good work is for everyone. They call out a need to focus on:&#10;• Everyone can access, and stay in, good quality work and no-one is disadvantaged.&#10;• There is plenty of good and quality employment available.&#10;• Opportunities to train and develop skills are available throughout the life cours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63060" name="Picture 1" descr="A series of infographics to highlight key figures and information relevant to the Objective header. The information captured is as follows:&#10;• Employment rates in 2010: 62.1% in Neath Port Talbot, 61.3% in Swansea versus 2020: 70% in Neath Port Talbot, 74.4% in Swansea&#10;• Median weekly earnings for full-time adult employees (2021): £585 in Neath Port Talbot, £534 in Swansea, £566 in Wales&#10;• 223,000 people in Wales earn below the real living wage&#10;• Sickness absence rates for NHS staff in SBUHB (7.3%) is higher than any other Health Board and higher than the average for Welsh NHS organisations (6.2%) (2021) &#10;• Data from Health &amp; Safety Executive shows rates of work-related stress, depression and anxiety have been increasing since 2010.&#10;We use a bar graph to compare the Proportion of working age population in Swansea Bay with NVQ4+ versus no qualifications:&#10;• In Neath Port Talbot, 28% are Qualified to NVQ level 4 (degree level), while 11% have no qualifications. &#10;• In Swansea, 41% are Qualified to NVQ level 4 (degree level), while 8% have no qualifications. &#10;We use another bar graph to compare Employment rate for those with a disability vs no disability, 16-64 yrs (2020/21)&#10;• In Neath Port Talbot, there is an employment rate of 40% for those with a disability versus 77% of those with no disability. &#10;• In Swansea, there is an employment rate of 48% for those with a disability versus 79% of those with no disability. &#10;What does it mean for us:&#10;We have identified three key areas are identified which will help to contribute to a reduction in health inequalities, by ensuring that the Swansea Bay is a place where fair employment and good work is for everyone. They call out a need to focus on:&#10;• Everyone can access, and stay in, good quality work and no-one is disadvantaged.&#10;• There is plenty of good and quality employment available.&#10;• Opportunities to train and develop skills are available throughout the life course.&#10;."/>
                    <pic:cNvPicPr/>
                  </pic:nvPicPr>
                  <pic:blipFill>
                    <a:blip r:embed="rId55"/>
                    <a:stretch>
                      <a:fillRect/>
                    </a:stretch>
                  </pic:blipFill>
                  <pic:spPr>
                    <a:xfrm>
                      <a:off x="0" y="0"/>
                      <a:ext cx="9414000" cy="6534000"/>
                    </a:xfrm>
                    <a:prstGeom prst="rect">
                      <a:avLst/>
                    </a:prstGeom>
                  </pic:spPr>
                </pic:pic>
              </a:graphicData>
            </a:graphic>
          </wp:inline>
        </w:drawing>
      </w:r>
    </w:p>
    <w:p w14:paraId="73378CC6" w14:textId="659E395D" w:rsidR="0020666A" w:rsidRDefault="0020666A" w:rsidP="00EC24F3">
      <w:pPr>
        <w:rPr>
          <w:rFonts w:cs="Arial"/>
          <w:sz w:val="24"/>
          <w:szCs w:val="24"/>
        </w:rPr>
        <w:sectPr w:rsidR="0020666A" w:rsidSect="00D64F0C">
          <w:pgSz w:w="16838" w:h="11906" w:orient="landscape"/>
          <w:pgMar w:top="1440" w:right="1440" w:bottom="1440" w:left="1440" w:header="709" w:footer="709" w:gutter="0"/>
          <w:cols w:space="708"/>
          <w:docGrid w:linePitch="360"/>
        </w:sectPr>
      </w:pPr>
      <w:r w:rsidRPr="0020666A">
        <w:rPr>
          <w:rFonts w:cs="Arial"/>
          <w:noProof/>
          <w:sz w:val="24"/>
          <w:szCs w:val="24"/>
        </w:rPr>
        <w:lastRenderedPageBreak/>
        <w:drawing>
          <wp:inline distT="0" distB="0" distL="0" distR="0" wp14:anchorId="2CB8DA22" wp14:editId="2C667F8A">
            <wp:extent cx="9493200" cy="6688800"/>
            <wp:effectExtent l="0" t="0" r="0" b="0"/>
            <wp:docPr id="1361245272" name="Picture 1" descr="A diagram to show the drivers for change needed to achieve the conditions of Objective 2.&#10;The diagram reads from left to right. The first column is an ‘Aim / Goal’. The next column features three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Aim / Goal: Create fair employment and good work for all&#10;• Primary driver 1: Everyone can access, and stay in, good quality work and no-one is disadvantaged.&#10;• Secondary Drivers: &#10;o People who are at risk of being disadvantaged are supported to access and stay in good quality employment. Including those who are long-term unemployed; with disabilities; parents and carers; from minority ethnic backgrounds; and from deprived backgrounds.&#10;o Everyone understands the benefits of good quality work to their health, their right to it, and are supported to advocate for it.&#10;o People are supported to help make sure no-one is financially worse off by being in employment or receiving a wage increase.&#10;o There is no systemic racism or discrimination in accessing good quality work.&#10;o Entry requirements for jobs support a diverse workforce, environmental sustainability and health equity.&#10;&#10;• Primary driver 2: There is plenty of good and quality employment available&#10;• Secondary Drivers: &#10;o There are plenty of good quality jobs available across Swansea Bay.&#10;o Secure work contracts with guaranteed hours are available and where possible and helpful (recognising that every employee is different).&#10;o Fixed-term funded work takes into account the need for job security and takes steps to provide reassurance where needed.&#10;o Every employee has a decent wage that meets their needs to live a decent life.&#10;o Wherever possible flexible working is available to support individuals to have a good work life balance.&#10;o Individuals are protected from in-work conditions that could damage their health.&#10;o Employees have a voice and are heard.&#10;o Employers are supported to provide good quality work.&#10;&#10;• Primary driver 3: Opportunities to train and develop skills are available throughout the life course.&#10;• Secondary Drivers: &#10;o Everyone has opportunities for in-work training and skills development&#10;Pathways into employment and training are easy to find and the first step is not seen as overwhelming&#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245272" name="Picture 1" descr="A diagram to show the drivers for change needed to achieve the conditions of Objective 2.&#10;The diagram reads from left to right. The first column is an ‘Aim / Goal’. The next column features three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Aim / Goal: Create fair employment and good work for all&#10;• Primary driver 1: Everyone can access, and stay in, good quality work and no-one is disadvantaged.&#10;• Secondary Drivers: &#10;o People who are at risk of being disadvantaged are supported to access and stay in good quality employment. Including those who are long-term unemployed; with disabilities; parents and carers; from minority ethnic backgrounds; and from deprived backgrounds.&#10;o Everyone understands the benefits of good quality work to their health, their right to it, and are supported to advocate for it.&#10;o People are supported to help make sure no-one is financially worse off by being in employment or receiving a wage increase.&#10;o There is no systemic racism or discrimination in accessing good quality work.&#10;o Entry requirements for jobs support a diverse workforce, environmental sustainability and health equity.&#10;&#10;• Primary driver 2: There is plenty of good and quality employment available&#10;• Secondary Drivers: &#10;o There are plenty of good quality jobs available across Swansea Bay.&#10;o Secure work contracts with guaranteed hours are available and where possible and helpful (recognising that every employee is different).&#10;o Fixed-term funded work takes into account the need for job security and takes steps to provide reassurance where needed.&#10;o Every employee has a decent wage that meets their needs to live a decent life.&#10;o Wherever possible flexible working is available to support individuals to have a good work life balance.&#10;o Individuals are protected from in-work conditions that could damage their health.&#10;o Employees have a voice and are heard.&#10;o Employers are supported to provide good quality work.&#10;&#10;• Primary driver 3: Opportunities to train and develop skills are available throughout the life course.&#10;• Secondary Drivers: &#10;o Everyone has opportunities for in-work training and skills development&#10;Pathways into employment and training are easy to find and the first step is not seen as overwhelming&#10;"/>
                    <pic:cNvPicPr/>
                  </pic:nvPicPr>
                  <pic:blipFill>
                    <a:blip r:embed="rId56"/>
                    <a:stretch>
                      <a:fillRect/>
                    </a:stretch>
                  </pic:blipFill>
                  <pic:spPr>
                    <a:xfrm>
                      <a:off x="0" y="0"/>
                      <a:ext cx="9493200" cy="6688800"/>
                    </a:xfrm>
                    <a:prstGeom prst="rect">
                      <a:avLst/>
                    </a:prstGeom>
                  </pic:spPr>
                </pic:pic>
              </a:graphicData>
            </a:graphic>
          </wp:inline>
        </w:drawing>
      </w:r>
    </w:p>
    <w:p w14:paraId="1B97C9AE" w14:textId="0F50A592" w:rsidR="000E5CC4" w:rsidRDefault="000E5CC4" w:rsidP="0020666A">
      <w:pPr>
        <w:pStyle w:val="Subsectionheading"/>
      </w:pPr>
      <w:r w:rsidRPr="00B83D0D">
        <w:lastRenderedPageBreak/>
        <w:t>Summary of key points for Objective 3</w:t>
      </w:r>
    </w:p>
    <w:p w14:paraId="0875AEE4" w14:textId="77777777" w:rsidR="0020666A" w:rsidRPr="0020666A" w:rsidRDefault="0020666A" w:rsidP="0020666A">
      <w:pPr>
        <w:pStyle w:val="Subsectionheading"/>
        <w:rPr>
          <w:rFonts w:cs="Arial"/>
          <w:sz w:val="24"/>
          <w:szCs w:val="24"/>
        </w:rPr>
      </w:pPr>
    </w:p>
    <w:p w14:paraId="4D5DDC17" w14:textId="2409A972" w:rsidR="000E5CC4" w:rsidRPr="00824770" w:rsidRDefault="000E5CC4" w:rsidP="003507C7">
      <w:pPr>
        <w:pStyle w:val="ListParagraph"/>
        <w:numPr>
          <w:ilvl w:val="0"/>
          <w:numId w:val="93"/>
        </w:numPr>
        <w:ind w:right="-46"/>
        <w:rPr>
          <w:rFonts w:cs="Arial"/>
          <w:sz w:val="24"/>
          <w:szCs w:val="24"/>
        </w:rPr>
      </w:pPr>
      <w:r w:rsidRPr="00824770">
        <w:rPr>
          <w:rFonts w:cs="Arial"/>
          <w:sz w:val="24"/>
          <w:szCs w:val="24"/>
        </w:rPr>
        <w:t>Being in good employment is protective of health and therefore getting people into work is critical for reducing health inequalities.</w:t>
      </w:r>
    </w:p>
    <w:p w14:paraId="094EA8E0" w14:textId="1BF85F85" w:rsidR="000E5CC4" w:rsidRPr="00824770" w:rsidRDefault="000E5CC4" w:rsidP="003507C7">
      <w:pPr>
        <w:pStyle w:val="ListParagraph"/>
        <w:numPr>
          <w:ilvl w:val="0"/>
          <w:numId w:val="93"/>
        </w:numPr>
        <w:ind w:right="-46"/>
        <w:rPr>
          <w:rFonts w:cs="Arial"/>
          <w:sz w:val="24"/>
          <w:szCs w:val="24"/>
        </w:rPr>
      </w:pPr>
      <w:r w:rsidRPr="00824770">
        <w:rPr>
          <w:rFonts w:cs="Arial"/>
          <w:sz w:val="24"/>
          <w:szCs w:val="24"/>
        </w:rPr>
        <w:t>However, being in work is not an automatic step towards good health and well-being – jobs need to be sustainable and of a minimum quality.</w:t>
      </w:r>
    </w:p>
    <w:p w14:paraId="76F89290" w14:textId="5EC73E19" w:rsidR="000E5CC4" w:rsidRPr="00824770" w:rsidRDefault="000E5CC4" w:rsidP="003507C7">
      <w:pPr>
        <w:pStyle w:val="ListParagraph"/>
        <w:numPr>
          <w:ilvl w:val="0"/>
          <w:numId w:val="93"/>
        </w:numPr>
        <w:ind w:right="-46"/>
        <w:rPr>
          <w:rFonts w:cs="Arial"/>
          <w:sz w:val="24"/>
          <w:szCs w:val="24"/>
        </w:rPr>
      </w:pPr>
      <w:r w:rsidRPr="00824770">
        <w:rPr>
          <w:rFonts w:cs="Arial"/>
          <w:sz w:val="24"/>
          <w:szCs w:val="24"/>
        </w:rPr>
        <w:t>Those with lower socioeconomic position, younger people, those in lower paid jobs and non-white people are all more likely to experience poor quality work with attendant impacts on health.</w:t>
      </w:r>
    </w:p>
    <w:p w14:paraId="00A9AFAE" w14:textId="3E441402" w:rsidR="000E5CC4" w:rsidRPr="00824770" w:rsidRDefault="000E5CC4" w:rsidP="003507C7">
      <w:pPr>
        <w:pStyle w:val="ListParagraph"/>
        <w:numPr>
          <w:ilvl w:val="0"/>
          <w:numId w:val="93"/>
        </w:numPr>
        <w:ind w:right="-46"/>
        <w:rPr>
          <w:rFonts w:cs="Arial"/>
          <w:sz w:val="24"/>
          <w:szCs w:val="24"/>
        </w:rPr>
      </w:pPr>
      <w:r w:rsidRPr="00824770">
        <w:rPr>
          <w:rFonts w:cs="Arial"/>
          <w:sz w:val="24"/>
          <w:szCs w:val="24"/>
        </w:rPr>
        <w:t>Since 2010, rates of unemployment have decreased in the UK but increases in employment were often in low-paid, unskilled, self-employed, short-term or zero hours contract jobs. Rates of pay did not increase and more people in poverty were in work than out of work by 2020.</w:t>
      </w:r>
    </w:p>
    <w:p w14:paraId="66F60F73" w14:textId="77777777" w:rsidR="000E5CC4" w:rsidRPr="00B83D0D" w:rsidRDefault="000E5CC4" w:rsidP="00B83D0D">
      <w:pPr>
        <w:ind w:right="-46"/>
        <w:rPr>
          <w:rFonts w:cs="Arial"/>
          <w:sz w:val="24"/>
          <w:szCs w:val="24"/>
        </w:rPr>
      </w:pPr>
    </w:p>
    <w:p w14:paraId="7D7A7834" w14:textId="77777777" w:rsidR="001D4772" w:rsidRDefault="001D4772" w:rsidP="00B83D0D">
      <w:pPr>
        <w:ind w:right="-46"/>
        <w:rPr>
          <w:rFonts w:cs="Arial"/>
          <w:sz w:val="24"/>
          <w:szCs w:val="24"/>
        </w:rPr>
      </w:pPr>
    </w:p>
    <w:p w14:paraId="56C74774" w14:textId="77777777" w:rsidR="00824770" w:rsidRDefault="00824770" w:rsidP="00B83D0D">
      <w:pPr>
        <w:ind w:right="-46"/>
        <w:rPr>
          <w:rFonts w:cs="Arial"/>
          <w:sz w:val="24"/>
          <w:szCs w:val="24"/>
        </w:rPr>
      </w:pPr>
    </w:p>
    <w:p w14:paraId="2DAEF2E6" w14:textId="77777777" w:rsidR="00824770" w:rsidRDefault="00824770" w:rsidP="00B83D0D">
      <w:pPr>
        <w:ind w:right="-46"/>
        <w:rPr>
          <w:rFonts w:cs="Arial"/>
          <w:sz w:val="24"/>
          <w:szCs w:val="24"/>
        </w:rPr>
      </w:pPr>
    </w:p>
    <w:p w14:paraId="14B7961E" w14:textId="77777777" w:rsidR="00824770" w:rsidRDefault="00824770" w:rsidP="00B83D0D">
      <w:pPr>
        <w:ind w:right="-46"/>
        <w:rPr>
          <w:rFonts w:cs="Arial"/>
          <w:sz w:val="24"/>
          <w:szCs w:val="24"/>
        </w:rPr>
      </w:pPr>
    </w:p>
    <w:p w14:paraId="38E7DF2C" w14:textId="77777777" w:rsidR="00824770" w:rsidRDefault="00824770" w:rsidP="00B83D0D">
      <w:pPr>
        <w:ind w:right="-46"/>
        <w:rPr>
          <w:rFonts w:cs="Arial"/>
          <w:sz w:val="24"/>
          <w:szCs w:val="24"/>
        </w:rPr>
      </w:pPr>
    </w:p>
    <w:p w14:paraId="12603814" w14:textId="77777777" w:rsidR="00824770" w:rsidRDefault="00824770" w:rsidP="00B83D0D">
      <w:pPr>
        <w:ind w:right="-46"/>
        <w:rPr>
          <w:rFonts w:cs="Arial"/>
          <w:sz w:val="24"/>
          <w:szCs w:val="24"/>
        </w:rPr>
      </w:pPr>
    </w:p>
    <w:p w14:paraId="03C545D8" w14:textId="77777777" w:rsidR="00824770" w:rsidRDefault="00824770" w:rsidP="00B83D0D">
      <w:pPr>
        <w:ind w:right="-46"/>
        <w:rPr>
          <w:rFonts w:cs="Arial"/>
          <w:sz w:val="24"/>
          <w:szCs w:val="24"/>
        </w:rPr>
      </w:pPr>
    </w:p>
    <w:p w14:paraId="419C7C0F" w14:textId="77777777" w:rsidR="00824770" w:rsidRDefault="00824770" w:rsidP="00B83D0D">
      <w:pPr>
        <w:ind w:right="-46"/>
        <w:rPr>
          <w:rFonts w:cs="Arial"/>
          <w:sz w:val="24"/>
          <w:szCs w:val="24"/>
        </w:rPr>
      </w:pPr>
    </w:p>
    <w:p w14:paraId="3B5D48F2" w14:textId="77777777" w:rsidR="00824770" w:rsidRDefault="00824770" w:rsidP="00B83D0D">
      <w:pPr>
        <w:ind w:right="-46"/>
        <w:rPr>
          <w:rFonts w:cs="Arial"/>
          <w:sz w:val="24"/>
          <w:szCs w:val="24"/>
        </w:rPr>
      </w:pPr>
    </w:p>
    <w:p w14:paraId="77647DEA" w14:textId="77777777" w:rsidR="00824770" w:rsidRDefault="00824770" w:rsidP="00B83D0D">
      <w:pPr>
        <w:ind w:right="-46"/>
        <w:rPr>
          <w:rFonts w:cs="Arial"/>
          <w:sz w:val="24"/>
          <w:szCs w:val="24"/>
        </w:rPr>
      </w:pPr>
    </w:p>
    <w:p w14:paraId="4CB3B8A5" w14:textId="77777777" w:rsidR="00824770" w:rsidRDefault="00824770" w:rsidP="00B83D0D">
      <w:pPr>
        <w:ind w:right="-46"/>
        <w:rPr>
          <w:rFonts w:cs="Arial"/>
          <w:sz w:val="24"/>
          <w:szCs w:val="24"/>
        </w:rPr>
      </w:pPr>
    </w:p>
    <w:p w14:paraId="3DBBB0A1" w14:textId="77777777" w:rsidR="00824770" w:rsidRDefault="00824770" w:rsidP="00B83D0D">
      <w:pPr>
        <w:ind w:right="-46"/>
        <w:rPr>
          <w:rFonts w:cs="Arial"/>
          <w:sz w:val="24"/>
          <w:szCs w:val="24"/>
        </w:rPr>
      </w:pPr>
    </w:p>
    <w:p w14:paraId="4AE66D3C" w14:textId="77777777" w:rsidR="00824770" w:rsidRDefault="00824770" w:rsidP="00B83D0D">
      <w:pPr>
        <w:ind w:right="-46"/>
        <w:rPr>
          <w:rFonts w:cs="Arial"/>
          <w:sz w:val="24"/>
          <w:szCs w:val="24"/>
        </w:rPr>
      </w:pPr>
    </w:p>
    <w:p w14:paraId="70F5884A" w14:textId="77777777" w:rsidR="00824770" w:rsidRDefault="00824770" w:rsidP="00B83D0D">
      <w:pPr>
        <w:ind w:right="-46"/>
        <w:rPr>
          <w:rFonts w:cs="Arial"/>
          <w:sz w:val="24"/>
          <w:szCs w:val="24"/>
        </w:rPr>
      </w:pPr>
    </w:p>
    <w:p w14:paraId="7198C11F" w14:textId="77777777" w:rsidR="00824770" w:rsidRDefault="00824770" w:rsidP="00B83D0D">
      <w:pPr>
        <w:ind w:right="-46"/>
        <w:rPr>
          <w:rFonts w:cs="Arial"/>
          <w:sz w:val="24"/>
          <w:szCs w:val="24"/>
        </w:rPr>
      </w:pPr>
    </w:p>
    <w:p w14:paraId="052A444A" w14:textId="77777777" w:rsidR="00824770" w:rsidRDefault="00824770" w:rsidP="00B83D0D">
      <w:pPr>
        <w:ind w:right="-46"/>
        <w:rPr>
          <w:rFonts w:cs="Arial"/>
          <w:sz w:val="24"/>
          <w:szCs w:val="24"/>
        </w:rPr>
      </w:pPr>
    </w:p>
    <w:p w14:paraId="7954FEA2" w14:textId="77777777" w:rsidR="00824770" w:rsidRDefault="00824770" w:rsidP="00B83D0D">
      <w:pPr>
        <w:ind w:right="-46"/>
        <w:rPr>
          <w:rFonts w:cs="Arial"/>
          <w:sz w:val="24"/>
          <w:szCs w:val="24"/>
        </w:rPr>
      </w:pPr>
    </w:p>
    <w:p w14:paraId="05178741" w14:textId="77777777" w:rsidR="00824770" w:rsidRDefault="00824770" w:rsidP="00B83D0D">
      <w:pPr>
        <w:ind w:right="-46"/>
        <w:rPr>
          <w:rFonts w:cs="Arial"/>
          <w:sz w:val="24"/>
          <w:szCs w:val="24"/>
        </w:rPr>
      </w:pPr>
    </w:p>
    <w:p w14:paraId="5D7D7766" w14:textId="77777777" w:rsidR="00824770" w:rsidRDefault="00824770" w:rsidP="00B83D0D">
      <w:pPr>
        <w:ind w:right="-46"/>
        <w:rPr>
          <w:rFonts w:cs="Arial"/>
          <w:sz w:val="24"/>
          <w:szCs w:val="24"/>
        </w:rPr>
      </w:pPr>
    </w:p>
    <w:p w14:paraId="7BAC8936" w14:textId="77777777" w:rsidR="00824770" w:rsidRPr="00B83D0D" w:rsidRDefault="00824770" w:rsidP="00B83D0D">
      <w:pPr>
        <w:ind w:right="-46"/>
        <w:rPr>
          <w:rFonts w:cs="Arial"/>
          <w:sz w:val="24"/>
          <w:szCs w:val="24"/>
        </w:rPr>
      </w:pPr>
    </w:p>
    <w:p w14:paraId="22E55B5D" w14:textId="4218709A" w:rsidR="001D4772" w:rsidRPr="009028B6" w:rsidRDefault="001D4772" w:rsidP="0075670A">
      <w:pPr>
        <w:pStyle w:val="Subsectionheading"/>
      </w:pPr>
      <w:r w:rsidRPr="009028B6">
        <w:lastRenderedPageBreak/>
        <w:t>Objective 4: Ensure a healthy standard of l</w:t>
      </w:r>
      <w:r w:rsidR="003E399B" w:rsidRPr="009028B6">
        <w:t>iving</w:t>
      </w:r>
    </w:p>
    <w:p w14:paraId="65685B54" w14:textId="77777777" w:rsidR="00824770" w:rsidRDefault="00824770" w:rsidP="00B83D0D">
      <w:pPr>
        <w:rPr>
          <w:rFonts w:cs="Arial"/>
          <w:sz w:val="24"/>
          <w:szCs w:val="24"/>
        </w:rPr>
      </w:pPr>
    </w:p>
    <w:p w14:paraId="53EECE6F" w14:textId="26E6200D" w:rsidR="001D4772" w:rsidRPr="00824770" w:rsidRDefault="003E399B" w:rsidP="00B83D0D">
      <w:pPr>
        <w:rPr>
          <w:rFonts w:cs="Arial"/>
          <w:sz w:val="24"/>
          <w:szCs w:val="24"/>
        </w:rPr>
      </w:pPr>
      <w:r w:rsidRPr="00824770">
        <w:rPr>
          <w:rFonts w:cs="Arial"/>
          <w:sz w:val="24"/>
          <w:szCs w:val="24"/>
        </w:rPr>
        <w:t>Having enough money to lead a healthy life is central to reducing health inequalities and inequities</w:t>
      </w:r>
      <w:r w:rsidR="001D4772" w:rsidRPr="00824770">
        <w:rPr>
          <w:rFonts w:cs="Arial"/>
          <w:sz w:val="24"/>
          <w:szCs w:val="24"/>
        </w:rPr>
        <w:t>.</w:t>
      </w:r>
      <w:r w:rsidRPr="00824770">
        <w:rPr>
          <w:rFonts w:cs="Arial"/>
          <w:sz w:val="24"/>
          <w:szCs w:val="24"/>
        </w:rPr>
        <w:t xml:space="preserve"> We know that poverty is one of the biggest contributors to health inequalities and inequities. Despite important steps made to tackl</w:t>
      </w:r>
      <w:r w:rsidR="00035561" w:rsidRPr="00824770">
        <w:rPr>
          <w:rFonts w:cs="Arial"/>
          <w:sz w:val="24"/>
          <w:szCs w:val="24"/>
        </w:rPr>
        <w:t>e poverty, the proportion of the UK population living in poverty remains stubbornly high.</w:t>
      </w:r>
    </w:p>
    <w:p w14:paraId="6347E2C2" w14:textId="21061C41" w:rsidR="00035561" w:rsidRPr="00B83D0D" w:rsidRDefault="00035561" w:rsidP="00B83D0D">
      <w:pPr>
        <w:ind w:right="-46"/>
        <w:rPr>
          <w:rFonts w:cs="Arial"/>
          <w:sz w:val="24"/>
          <w:szCs w:val="24"/>
        </w:rPr>
      </w:pPr>
      <w:r w:rsidRPr="00B83D0D">
        <w:rPr>
          <w:rFonts w:cs="Arial"/>
          <w:sz w:val="24"/>
          <w:szCs w:val="24"/>
        </w:rPr>
        <w:t>Poverty has a cumulative negative effect on people’s health throughout their life, which can in turn make it harder to escape poverty.</w:t>
      </w:r>
    </w:p>
    <w:p w14:paraId="7D5E3A09" w14:textId="57D3258F" w:rsidR="001D4772" w:rsidRPr="00824770" w:rsidRDefault="00035561" w:rsidP="003507C7">
      <w:pPr>
        <w:pStyle w:val="ListParagraph"/>
        <w:numPr>
          <w:ilvl w:val="0"/>
          <w:numId w:val="94"/>
        </w:numPr>
        <w:ind w:right="-46"/>
        <w:rPr>
          <w:rFonts w:cs="Arial"/>
          <w:sz w:val="24"/>
          <w:szCs w:val="24"/>
        </w:rPr>
      </w:pPr>
      <w:r w:rsidRPr="00824770">
        <w:rPr>
          <w:rFonts w:cs="Arial"/>
          <w:sz w:val="24"/>
          <w:szCs w:val="24"/>
        </w:rPr>
        <w:t>A healthy standard of living includes:</w:t>
      </w:r>
    </w:p>
    <w:p w14:paraId="008168A4" w14:textId="1EAF39EC" w:rsidR="00646CDD" w:rsidRPr="00824770" w:rsidRDefault="00646CDD" w:rsidP="003507C7">
      <w:pPr>
        <w:pStyle w:val="ListParagraph"/>
        <w:numPr>
          <w:ilvl w:val="0"/>
          <w:numId w:val="94"/>
        </w:numPr>
        <w:ind w:right="-46"/>
        <w:rPr>
          <w:rFonts w:cs="Arial"/>
          <w:sz w:val="24"/>
          <w:szCs w:val="24"/>
        </w:rPr>
      </w:pPr>
      <w:r w:rsidRPr="00824770">
        <w:rPr>
          <w:rFonts w:cs="Arial"/>
          <w:sz w:val="24"/>
          <w:szCs w:val="24"/>
        </w:rPr>
        <w:t xml:space="preserve">Access to affordable, secure and </w:t>
      </w:r>
      <w:r w:rsidR="00CD655F" w:rsidRPr="00824770">
        <w:rPr>
          <w:rFonts w:cs="Arial"/>
          <w:sz w:val="24"/>
          <w:szCs w:val="24"/>
        </w:rPr>
        <w:t>high-quality</w:t>
      </w:r>
      <w:r w:rsidRPr="00824770">
        <w:rPr>
          <w:rFonts w:cs="Arial"/>
          <w:sz w:val="24"/>
          <w:szCs w:val="24"/>
        </w:rPr>
        <w:t xml:space="preserve"> housing</w:t>
      </w:r>
    </w:p>
    <w:p w14:paraId="7F9817AB" w14:textId="7D3B27F4" w:rsidR="00646CDD" w:rsidRPr="00824770" w:rsidRDefault="00646CDD" w:rsidP="003507C7">
      <w:pPr>
        <w:pStyle w:val="ListParagraph"/>
        <w:numPr>
          <w:ilvl w:val="0"/>
          <w:numId w:val="94"/>
        </w:numPr>
        <w:ind w:right="-46"/>
        <w:rPr>
          <w:rFonts w:cs="Arial"/>
          <w:sz w:val="24"/>
          <w:szCs w:val="24"/>
        </w:rPr>
      </w:pPr>
      <w:r w:rsidRPr="00824770">
        <w:rPr>
          <w:rFonts w:cs="Arial"/>
          <w:sz w:val="24"/>
          <w:szCs w:val="24"/>
        </w:rPr>
        <w:t>Enough money to pay for food, energy and other household costs</w:t>
      </w:r>
    </w:p>
    <w:p w14:paraId="526951E8" w14:textId="51E5590A" w:rsidR="00646CDD" w:rsidRPr="00824770" w:rsidRDefault="00646CDD" w:rsidP="003507C7">
      <w:pPr>
        <w:pStyle w:val="ListParagraph"/>
        <w:numPr>
          <w:ilvl w:val="0"/>
          <w:numId w:val="94"/>
        </w:numPr>
        <w:ind w:right="-46"/>
        <w:rPr>
          <w:rFonts w:cs="Arial"/>
          <w:sz w:val="24"/>
          <w:szCs w:val="24"/>
        </w:rPr>
      </w:pPr>
      <w:r w:rsidRPr="00824770">
        <w:rPr>
          <w:rFonts w:cs="Arial"/>
          <w:sz w:val="24"/>
          <w:szCs w:val="24"/>
        </w:rPr>
        <w:t>Enough money to be able to make long-term cost-effective decisions</w:t>
      </w:r>
    </w:p>
    <w:p w14:paraId="712A179D" w14:textId="0354F72D" w:rsidR="00646CDD" w:rsidRPr="00824770" w:rsidRDefault="00646CDD" w:rsidP="003507C7">
      <w:pPr>
        <w:pStyle w:val="ListParagraph"/>
        <w:numPr>
          <w:ilvl w:val="0"/>
          <w:numId w:val="94"/>
        </w:numPr>
        <w:ind w:right="-46"/>
        <w:rPr>
          <w:rFonts w:cs="Arial"/>
          <w:sz w:val="24"/>
          <w:szCs w:val="24"/>
        </w:rPr>
      </w:pPr>
      <w:r w:rsidRPr="00824770">
        <w:rPr>
          <w:rFonts w:cs="Arial"/>
          <w:sz w:val="24"/>
          <w:szCs w:val="24"/>
        </w:rPr>
        <w:t>Access to social protection schemes that act as a buffer when times are harder</w:t>
      </w:r>
    </w:p>
    <w:p w14:paraId="5DC8E2E8" w14:textId="0EDC6026" w:rsidR="00646CDD" w:rsidRPr="00B83D0D" w:rsidRDefault="00646CDD" w:rsidP="00B83D0D">
      <w:pPr>
        <w:ind w:right="-46"/>
        <w:rPr>
          <w:rFonts w:cs="Arial"/>
          <w:sz w:val="24"/>
          <w:szCs w:val="24"/>
        </w:rPr>
      </w:pPr>
      <w:r w:rsidRPr="00B83D0D">
        <w:rPr>
          <w:rFonts w:cs="Arial"/>
          <w:sz w:val="24"/>
          <w:szCs w:val="24"/>
        </w:rPr>
        <w:t xml:space="preserve">In order to successfully reduce the health gap in Swansea Bay, decisions should </w:t>
      </w:r>
      <w:proofErr w:type="gramStart"/>
      <w:r w:rsidRPr="00B83D0D">
        <w:rPr>
          <w:rFonts w:cs="Arial"/>
          <w:sz w:val="24"/>
          <w:szCs w:val="24"/>
        </w:rPr>
        <w:t>take into account</w:t>
      </w:r>
      <w:proofErr w:type="gramEnd"/>
      <w:r w:rsidRPr="00B83D0D">
        <w:rPr>
          <w:rFonts w:cs="Arial"/>
          <w:sz w:val="24"/>
          <w:szCs w:val="24"/>
        </w:rPr>
        <w:t xml:space="preserve"> the drivers of health inequities, prioritising those which have the largest impact. The health sector alone cannot address the health </w:t>
      </w:r>
      <w:r w:rsidR="00CD655F" w:rsidRPr="00B83D0D">
        <w:rPr>
          <w:rFonts w:cs="Arial"/>
          <w:sz w:val="24"/>
          <w:szCs w:val="24"/>
        </w:rPr>
        <w:t>gap,</w:t>
      </w:r>
      <w:r w:rsidRPr="00B83D0D">
        <w:rPr>
          <w:rFonts w:cs="Arial"/>
          <w:sz w:val="24"/>
          <w:szCs w:val="24"/>
        </w:rPr>
        <w:t xml:space="preserve"> and other sectors play a significant role in driving and having the potential to reduce it. The NHS in Wales has the potential to be a strong ‘anchor institution’, and partnering with local communities, which could influence the wider determinants of well-being and health equity.</w:t>
      </w:r>
    </w:p>
    <w:p w14:paraId="1E67D7C9" w14:textId="154A2D79" w:rsidR="00646CDD" w:rsidRPr="00B83D0D" w:rsidRDefault="00646CDD" w:rsidP="00B83D0D">
      <w:pPr>
        <w:ind w:right="-46"/>
        <w:rPr>
          <w:rFonts w:cs="Arial"/>
          <w:sz w:val="24"/>
          <w:szCs w:val="24"/>
        </w:rPr>
      </w:pPr>
      <w:r w:rsidRPr="00B83D0D">
        <w:rPr>
          <w:rFonts w:cs="Arial"/>
          <w:sz w:val="24"/>
          <w:szCs w:val="24"/>
        </w:rPr>
        <w:t>Some groups are more likely to experience a less healthy standard of living include:</w:t>
      </w:r>
    </w:p>
    <w:p w14:paraId="10CE0AB8" w14:textId="14F25AAF" w:rsidR="00646CDD" w:rsidRPr="00824770" w:rsidRDefault="00646CDD" w:rsidP="003507C7">
      <w:pPr>
        <w:pStyle w:val="ListParagraph"/>
        <w:numPr>
          <w:ilvl w:val="0"/>
          <w:numId w:val="95"/>
        </w:numPr>
        <w:ind w:right="-46"/>
        <w:rPr>
          <w:rFonts w:cs="Arial"/>
          <w:sz w:val="24"/>
          <w:szCs w:val="24"/>
        </w:rPr>
      </w:pPr>
      <w:r w:rsidRPr="00824770">
        <w:rPr>
          <w:rFonts w:cs="Arial"/>
          <w:sz w:val="24"/>
          <w:szCs w:val="24"/>
        </w:rPr>
        <w:t>Workers in lower paid and lower skilled jobs</w:t>
      </w:r>
    </w:p>
    <w:p w14:paraId="4B7E005F" w14:textId="4338719D" w:rsidR="00646CDD" w:rsidRPr="00824770" w:rsidRDefault="00646CDD" w:rsidP="003507C7">
      <w:pPr>
        <w:pStyle w:val="ListParagraph"/>
        <w:numPr>
          <w:ilvl w:val="0"/>
          <w:numId w:val="95"/>
        </w:numPr>
        <w:ind w:right="-46"/>
        <w:rPr>
          <w:rFonts w:cs="Arial"/>
          <w:sz w:val="24"/>
          <w:szCs w:val="24"/>
        </w:rPr>
      </w:pPr>
      <w:r w:rsidRPr="00824770">
        <w:rPr>
          <w:rFonts w:cs="Arial"/>
          <w:sz w:val="24"/>
          <w:szCs w:val="24"/>
        </w:rPr>
        <w:t>Those who are unemployed</w:t>
      </w:r>
    </w:p>
    <w:p w14:paraId="45AD4629" w14:textId="7B4CDF8B" w:rsidR="00646CDD" w:rsidRPr="00824770" w:rsidRDefault="00646CDD" w:rsidP="003507C7">
      <w:pPr>
        <w:pStyle w:val="ListParagraph"/>
        <w:numPr>
          <w:ilvl w:val="0"/>
          <w:numId w:val="95"/>
        </w:numPr>
        <w:ind w:right="-46"/>
        <w:rPr>
          <w:rFonts w:cs="Arial"/>
          <w:sz w:val="24"/>
          <w:szCs w:val="24"/>
        </w:rPr>
      </w:pPr>
      <w:r w:rsidRPr="00824770">
        <w:rPr>
          <w:rFonts w:cs="Arial"/>
          <w:sz w:val="24"/>
          <w:szCs w:val="24"/>
        </w:rPr>
        <w:t>Groups that experience poor health or other life-changing events e.g. divorce, new caring responsibilities</w:t>
      </w:r>
    </w:p>
    <w:p w14:paraId="2369664B" w14:textId="6D327C69" w:rsidR="00646CDD" w:rsidRPr="00824770" w:rsidRDefault="00646CDD" w:rsidP="003507C7">
      <w:pPr>
        <w:pStyle w:val="ListParagraph"/>
        <w:numPr>
          <w:ilvl w:val="0"/>
          <w:numId w:val="95"/>
        </w:numPr>
        <w:ind w:right="-46"/>
        <w:rPr>
          <w:rFonts w:cs="Arial"/>
          <w:sz w:val="24"/>
          <w:szCs w:val="24"/>
        </w:rPr>
      </w:pPr>
      <w:r w:rsidRPr="00824770">
        <w:rPr>
          <w:rFonts w:cs="Arial"/>
          <w:sz w:val="24"/>
          <w:szCs w:val="24"/>
        </w:rPr>
        <w:t>Lone parents with children</w:t>
      </w:r>
    </w:p>
    <w:p w14:paraId="1D860518" w14:textId="3B0CD942" w:rsidR="00646CDD" w:rsidRPr="00824770" w:rsidRDefault="00646CDD" w:rsidP="003507C7">
      <w:pPr>
        <w:pStyle w:val="ListParagraph"/>
        <w:numPr>
          <w:ilvl w:val="0"/>
          <w:numId w:val="95"/>
        </w:numPr>
        <w:ind w:right="-46"/>
        <w:rPr>
          <w:rFonts w:cs="Arial"/>
          <w:sz w:val="24"/>
          <w:szCs w:val="24"/>
        </w:rPr>
      </w:pPr>
      <w:r w:rsidRPr="00824770">
        <w:rPr>
          <w:rFonts w:cs="Arial"/>
          <w:sz w:val="24"/>
          <w:szCs w:val="24"/>
        </w:rPr>
        <w:t>Disabled adults</w:t>
      </w:r>
    </w:p>
    <w:p w14:paraId="1F691F82" w14:textId="1440BCA9" w:rsidR="00035561" w:rsidRDefault="00646CDD" w:rsidP="003507C7">
      <w:pPr>
        <w:pStyle w:val="ListParagraph"/>
        <w:numPr>
          <w:ilvl w:val="0"/>
          <w:numId w:val="95"/>
        </w:numPr>
        <w:ind w:right="-46"/>
        <w:rPr>
          <w:rFonts w:cs="Arial"/>
          <w:sz w:val="24"/>
          <w:szCs w:val="24"/>
        </w:rPr>
      </w:pPr>
      <w:r w:rsidRPr="00824770">
        <w:rPr>
          <w:rFonts w:cs="Arial"/>
          <w:sz w:val="24"/>
          <w:szCs w:val="24"/>
        </w:rPr>
        <w:t>Minority ethnic groups</w:t>
      </w:r>
    </w:p>
    <w:p w14:paraId="127BCB24" w14:textId="77777777" w:rsidR="0020666A" w:rsidRDefault="0020666A" w:rsidP="0020666A">
      <w:pPr>
        <w:ind w:right="-46"/>
        <w:rPr>
          <w:rFonts w:cs="Arial"/>
          <w:sz w:val="24"/>
          <w:szCs w:val="24"/>
        </w:rPr>
      </w:pPr>
    </w:p>
    <w:p w14:paraId="626399EF" w14:textId="77777777" w:rsidR="0020666A" w:rsidRDefault="0020666A" w:rsidP="0020666A">
      <w:pPr>
        <w:ind w:right="-46"/>
        <w:rPr>
          <w:rFonts w:cs="Arial"/>
          <w:sz w:val="24"/>
          <w:szCs w:val="24"/>
        </w:rPr>
      </w:pPr>
    </w:p>
    <w:p w14:paraId="26AAD23D" w14:textId="77777777" w:rsidR="0020666A" w:rsidRDefault="0020666A" w:rsidP="0020666A">
      <w:pPr>
        <w:ind w:right="-46"/>
        <w:rPr>
          <w:rFonts w:cs="Arial"/>
          <w:sz w:val="24"/>
          <w:szCs w:val="24"/>
        </w:rPr>
      </w:pPr>
    </w:p>
    <w:p w14:paraId="5A6E961F" w14:textId="77777777" w:rsidR="0020666A" w:rsidRDefault="0020666A" w:rsidP="0020666A">
      <w:pPr>
        <w:ind w:right="-46"/>
        <w:rPr>
          <w:rFonts w:cs="Arial"/>
          <w:sz w:val="24"/>
          <w:szCs w:val="24"/>
        </w:rPr>
      </w:pPr>
    </w:p>
    <w:p w14:paraId="1C69CDFF" w14:textId="77777777" w:rsidR="0020666A" w:rsidRDefault="0020666A" w:rsidP="0020666A">
      <w:pPr>
        <w:ind w:right="-46"/>
        <w:rPr>
          <w:rFonts w:cs="Arial"/>
          <w:sz w:val="24"/>
          <w:szCs w:val="24"/>
        </w:rPr>
      </w:pPr>
    </w:p>
    <w:p w14:paraId="6D1E1A05" w14:textId="77777777" w:rsidR="0020666A" w:rsidRDefault="0020666A" w:rsidP="0020666A">
      <w:pPr>
        <w:ind w:right="-46"/>
        <w:rPr>
          <w:rFonts w:cs="Arial"/>
          <w:sz w:val="24"/>
          <w:szCs w:val="24"/>
        </w:rPr>
      </w:pPr>
    </w:p>
    <w:p w14:paraId="4227C09B" w14:textId="77777777" w:rsidR="0020666A" w:rsidRDefault="0020666A" w:rsidP="0020666A">
      <w:pPr>
        <w:ind w:right="-46"/>
        <w:rPr>
          <w:rFonts w:cs="Arial"/>
          <w:sz w:val="24"/>
          <w:szCs w:val="24"/>
        </w:rPr>
      </w:pPr>
    </w:p>
    <w:p w14:paraId="5B103381" w14:textId="77777777" w:rsidR="0020666A" w:rsidRDefault="0020666A" w:rsidP="0020666A">
      <w:pPr>
        <w:ind w:right="-46"/>
        <w:rPr>
          <w:rFonts w:cs="Arial"/>
          <w:sz w:val="24"/>
          <w:szCs w:val="24"/>
        </w:rPr>
      </w:pPr>
    </w:p>
    <w:p w14:paraId="3EEBED7C" w14:textId="77777777" w:rsidR="0020666A" w:rsidRDefault="0020666A" w:rsidP="0020666A">
      <w:pPr>
        <w:ind w:right="-46"/>
        <w:rPr>
          <w:rFonts w:cs="Arial"/>
          <w:sz w:val="24"/>
          <w:szCs w:val="24"/>
        </w:rPr>
      </w:pPr>
    </w:p>
    <w:p w14:paraId="083E7C49" w14:textId="77777777" w:rsidR="0020666A" w:rsidRDefault="0020666A" w:rsidP="0020666A">
      <w:pPr>
        <w:ind w:right="-46"/>
        <w:rPr>
          <w:rFonts w:cs="Arial"/>
          <w:sz w:val="24"/>
          <w:szCs w:val="24"/>
        </w:rPr>
        <w:sectPr w:rsidR="0020666A" w:rsidSect="0020666A">
          <w:pgSz w:w="11906" w:h="16838"/>
          <w:pgMar w:top="1440" w:right="1440" w:bottom="1440" w:left="1440" w:header="709" w:footer="709" w:gutter="0"/>
          <w:cols w:space="708"/>
          <w:docGrid w:linePitch="360"/>
        </w:sectPr>
      </w:pPr>
    </w:p>
    <w:p w14:paraId="091DF5E4" w14:textId="1EDB3738" w:rsidR="0020666A" w:rsidRDefault="003B0689" w:rsidP="0020666A">
      <w:pPr>
        <w:ind w:right="-46"/>
        <w:rPr>
          <w:rFonts w:cs="Arial"/>
          <w:sz w:val="24"/>
          <w:szCs w:val="24"/>
        </w:rPr>
      </w:pPr>
      <w:r w:rsidRPr="003B0689">
        <w:rPr>
          <w:rFonts w:cs="Arial"/>
          <w:noProof/>
          <w:sz w:val="24"/>
          <w:szCs w:val="24"/>
        </w:rPr>
        <w:lastRenderedPageBreak/>
        <w:drawing>
          <wp:inline distT="0" distB="0" distL="0" distR="0" wp14:anchorId="5AE2343C" wp14:editId="0109F4FC">
            <wp:extent cx="9489600" cy="6494400"/>
            <wp:effectExtent l="0" t="0" r="0" b="1905"/>
            <wp:docPr id="943028453" name="Picture 1" descr="An infographics to highlight key figures and information relevant to the Objective header. The information captured is as follows:&#10;• We use a bar graph to show the Gross disposable household income, per head (2020) as:&#10;o Neath Port Talbot £17,163&#10;o Swansea £16,919&#10;o Wales £17,592&#10;o UK £21,440&#10;• 14% of workers in poverty in Wales &#10;• Over 1 in 4 single-parents in Wales who are employed are classed as being in in-work poverty&#10;• More than 1 in 8 households in Wales (14%) either sometimes, often or always do not have enough for all the basics&#10;• The total number of food parcels distributed by the Trussell Trust Network 2021/22 in Neath Port Talbot was 5,045 and 11,412 in Swansea &#10;• 1 in 4 people are eating smaller meals or skipping meals&#10;• 4 in 10 people are going without heating in their home &#10;• In Wales 48% report their mental health is being negatively affected by their financial position&#10;• 3 in 10 report that their physical health has been negatively affected by their financial position&#10;• In Neath Port Talbot, 11% of household are in fuel poverty, while 10% of households in Swansea are in fuel poverty &#10;• In Swansea, there is an employment rate of 48% for those with a disability versus 79% of those with no disability. &#10;• Debt is a significant problem:&#10;o 28% of people borrowed money between October 2022 and January 2023&#10;o 13% of people are in arrears on at least one bill&#10;o 11% if people are concerned about the prospect of losing their home in the next three months&#10;It is worth noting that the figures above will have been impacted more recently by changes which include increases in the cost of living.&#10;What does it mean for us:&#10;We have identified four key areas which will help to ensure everyone in Swansea Bay has a healthy standard of living. They call out a need to focus on:&#10;• Access to secure, warm, energy efficient and affordable housing&#10;• Ensure a thriving economy and local jobs&#10;• Maximising household incomes &amp; reducing unmanageable debt&#10;• Ensure people are connected and thrive in their communitie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028453" name="Picture 1" descr="An infographics to highlight key figures and information relevant to the Objective header. The information captured is as follows:&#10;• We use a bar graph to show the Gross disposable household income, per head (2020) as:&#10;o Neath Port Talbot £17,163&#10;o Swansea £16,919&#10;o Wales £17,592&#10;o UK £21,440&#10;• 14% of workers in poverty in Wales &#10;• Over 1 in 4 single-parents in Wales who are employed are classed as being in in-work poverty&#10;• More than 1 in 8 households in Wales (14%) either sometimes, often or always do not have enough for all the basics&#10;• The total number of food parcels distributed by the Trussell Trust Network 2021/22 in Neath Port Talbot was 5,045 and 11,412 in Swansea &#10;• 1 in 4 people are eating smaller meals or skipping meals&#10;• 4 in 10 people are going without heating in their home &#10;• In Wales 48% report their mental health is being negatively affected by their financial position&#10;• 3 in 10 report that their physical health has been negatively affected by their financial position&#10;• In Neath Port Talbot, 11% of household are in fuel poverty, while 10% of households in Swansea are in fuel poverty &#10;• In Swansea, there is an employment rate of 48% for those with a disability versus 79% of those with no disability. &#10;• Debt is a significant problem:&#10;o 28% of people borrowed money between October 2022 and January 2023&#10;o 13% of people are in arrears on at least one bill&#10;o 11% if people are concerned about the prospect of losing their home in the next three months&#10;It is worth noting that the figures above will have been impacted more recently by changes which include increases in the cost of living.&#10;What does it mean for us:&#10;We have identified four key areas which will help to ensure everyone in Swansea Bay has a healthy standard of living. They call out a need to focus on:&#10;• Access to secure, warm, energy efficient and affordable housing&#10;• Ensure a thriving economy and local jobs&#10;• Maximising household incomes &amp; reducing unmanageable debt&#10;• Ensure people are connected and thrive in their communities&#10;"/>
                    <pic:cNvPicPr/>
                  </pic:nvPicPr>
                  <pic:blipFill>
                    <a:blip r:embed="rId57"/>
                    <a:stretch>
                      <a:fillRect/>
                    </a:stretch>
                  </pic:blipFill>
                  <pic:spPr>
                    <a:xfrm>
                      <a:off x="0" y="0"/>
                      <a:ext cx="9489600" cy="6494400"/>
                    </a:xfrm>
                    <a:prstGeom prst="rect">
                      <a:avLst/>
                    </a:prstGeom>
                  </pic:spPr>
                </pic:pic>
              </a:graphicData>
            </a:graphic>
          </wp:inline>
        </w:drawing>
      </w:r>
    </w:p>
    <w:p w14:paraId="7F6E5C8B" w14:textId="3F4134FA" w:rsidR="0020666A" w:rsidRDefault="003842DC" w:rsidP="0020666A">
      <w:pPr>
        <w:ind w:right="-46"/>
        <w:rPr>
          <w:rFonts w:cs="Arial"/>
          <w:sz w:val="24"/>
          <w:szCs w:val="24"/>
        </w:rPr>
      </w:pPr>
      <w:r w:rsidRPr="003842DC">
        <w:rPr>
          <w:rFonts w:cs="Arial"/>
          <w:noProof/>
          <w:sz w:val="24"/>
          <w:szCs w:val="24"/>
        </w:rPr>
        <w:lastRenderedPageBreak/>
        <w:drawing>
          <wp:inline distT="0" distB="0" distL="0" distR="0" wp14:anchorId="439A2214" wp14:editId="2EF2D4A7">
            <wp:extent cx="9439200" cy="6584400"/>
            <wp:effectExtent l="0" t="0" r="0" b="6985"/>
            <wp:docPr id="112232988" name="Picture 1" descr="A diagram to show the drivers for change needed to achieve the conditions of Objective 4.&#10;The diagram reads from left to right. The first column is an ‘Aim / Goal’. The next column features four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Aim / Goal: Ensure a healthy standard of living &#10;• Primary driver 1: Access to secure, warm, energy efficient &amp; affordable housing&#10;• Secondary Drivers: &#10;o Housing costs are managed to prevent people from unmanageable debt / unaffordable credit&#10;o Those at risk of becoming homeless due to costs, are supported to find sustainable solutions&#10;o Recognising the role of housing in placemaking (see Objective 5)&#10;&#10;• Primary driver 2: Ensure a thriving economy &amp; local jobs&#10;• Secondary Drivers: &#10;o Ensuring people have the right qualifications, skills and training that enable them to gain fair work now and in the future – including those who are disadvantaged or long term unemployed&#10;o Regional investment in economic approaches e.g. foundational economy, circular economy, addressing areas including transport and housing (see Objective 5)&#10;&#10;• Primary driver 3: Maximising household incomes &amp; reducing unmanageable debt&#10;• Secondary Drivers: &#10;o Ensuring people are able to claim the entitlements and access the support they are eligible for including support for financial security&#10;o Understanding root causes so we move from management to prevention &amp; early intervention, which includes tackling racism, discrimination and their outcomes&#10;o Solutions that recognise that those in the worst position have to pay more for services, facilities or credit&#10;&#10;• Primary driver 4: People are connected &amp; thrive in their communities&#10;• Secondary Drivers: &#10;o People are able to access formal and informal support at times of stress&#10;o Compassionate approaches to poverty that considers the potential impact on mental health distress&#10;o Individuals can access and afford the systems that enable them to access work e.g. childcare, (low carbon) public transport&#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32988" name="Picture 1" descr="A diagram to show the drivers for change needed to achieve the conditions of Objective 4.&#10;The diagram reads from left to right. The first column is an ‘Aim / Goal’. The next column features four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Aim / Goal: Ensure a healthy standard of living &#10;• Primary driver 1: Access to secure, warm, energy efficient &amp; affordable housing&#10;• Secondary Drivers: &#10;o Housing costs are managed to prevent people from unmanageable debt / unaffordable credit&#10;o Those at risk of becoming homeless due to costs, are supported to find sustainable solutions&#10;o Recognising the role of housing in placemaking (see Objective 5)&#10;&#10;• Primary driver 2: Ensure a thriving economy &amp; local jobs&#10;• Secondary Drivers: &#10;o Ensuring people have the right qualifications, skills and training that enable them to gain fair work now and in the future – including those who are disadvantaged or long term unemployed&#10;o Regional investment in economic approaches e.g. foundational economy, circular economy, addressing areas including transport and housing (see Objective 5)&#10;&#10;• Primary driver 3: Maximising household incomes &amp; reducing unmanageable debt&#10;• Secondary Drivers: &#10;o Ensuring people are able to claim the entitlements and access the support they are eligible for including support for financial security&#10;o Understanding root causes so we move from management to prevention &amp; early intervention, which includes tackling racism, discrimination and their outcomes&#10;o Solutions that recognise that those in the worst position have to pay more for services, facilities or credit&#10;&#10;• Primary driver 4: People are connected &amp; thrive in their communities&#10;• Secondary Drivers: &#10;o People are able to access formal and informal support at times of stress&#10;o Compassionate approaches to poverty that considers the potential impact on mental health distress&#10;o Individuals can access and afford the systems that enable them to access work e.g. childcare, (low carbon) public transport&#10;&#10;"/>
                    <pic:cNvPicPr/>
                  </pic:nvPicPr>
                  <pic:blipFill>
                    <a:blip r:embed="rId58"/>
                    <a:stretch>
                      <a:fillRect/>
                    </a:stretch>
                  </pic:blipFill>
                  <pic:spPr>
                    <a:xfrm>
                      <a:off x="0" y="0"/>
                      <a:ext cx="9439200" cy="6584400"/>
                    </a:xfrm>
                    <a:prstGeom prst="rect">
                      <a:avLst/>
                    </a:prstGeom>
                  </pic:spPr>
                </pic:pic>
              </a:graphicData>
            </a:graphic>
          </wp:inline>
        </w:drawing>
      </w:r>
    </w:p>
    <w:p w14:paraId="34D4D885" w14:textId="77777777" w:rsidR="003842DC" w:rsidRDefault="003842DC" w:rsidP="0020666A">
      <w:pPr>
        <w:ind w:right="-46"/>
        <w:rPr>
          <w:rFonts w:cs="Arial"/>
          <w:sz w:val="24"/>
          <w:szCs w:val="24"/>
        </w:rPr>
        <w:sectPr w:rsidR="003842DC" w:rsidSect="0020666A">
          <w:pgSz w:w="16838" w:h="11906" w:orient="landscape"/>
          <w:pgMar w:top="1440" w:right="1440" w:bottom="1440" w:left="1440" w:header="709" w:footer="709" w:gutter="0"/>
          <w:cols w:space="708"/>
          <w:docGrid w:linePitch="360"/>
        </w:sectPr>
      </w:pPr>
    </w:p>
    <w:p w14:paraId="663CE52E" w14:textId="5AE6792C" w:rsidR="00254398" w:rsidRDefault="00254398" w:rsidP="0075670A">
      <w:pPr>
        <w:pStyle w:val="Subsectionheading"/>
      </w:pPr>
      <w:r w:rsidRPr="00B83D0D">
        <w:lastRenderedPageBreak/>
        <w:t>Summary of key points for Objective 4</w:t>
      </w:r>
    </w:p>
    <w:p w14:paraId="70CA2571" w14:textId="77777777" w:rsidR="003842DC" w:rsidRPr="00B83D0D" w:rsidRDefault="003842DC" w:rsidP="0075670A">
      <w:pPr>
        <w:pStyle w:val="Subsectionheading"/>
      </w:pPr>
    </w:p>
    <w:p w14:paraId="6CCBCDF6" w14:textId="0956CD4B" w:rsidR="00254398" w:rsidRPr="000C4E51" w:rsidRDefault="00254398" w:rsidP="003507C7">
      <w:pPr>
        <w:pStyle w:val="ListParagraph"/>
        <w:numPr>
          <w:ilvl w:val="0"/>
          <w:numId w:val="103"/>
        </w:numPr>
        <w:rPr>
          <w:rFonts w:cs="Arial"/>
          <w:sz w:val="24"/>
          <w:szCs w:val="24"/>
        </w:rPr>
      </w:pPr>
      <w:r w:rsidRPr="000C4E51">
        <w:rPr>
          <w:rFonts w:cs="Arial"/>
          <w:sz w:val="24"/>
          <w:szCs w:val="24"/>
        </w:rPr>
        <w:t>Having enough money to lead a healthy life is central to reducing health inequalities.</w:t>
      </w:r>
    </w:p>
    <w:p w14:paraId="3828D3B0" w14:textId="782E1856" w:rsidR="00254398" w:rsidRPr="000C4E51" w:rsidRDefault="00254398" w:rsidP="003507C7">
      <w:pPr>
        <w:pStyle w:val="ListParagraph"/>
        <w:numPr>
          <w:ilvl w:val="0"/>
          <w:numId w:val="103"/>
        </w:numPr>
        <w:rPr>
          <w:rFonts w:cs="Arial"/>
          <w:sz w:val="24"/>
          <w:szCs w:val="24"/>
        </w:rPr>
      </w:pPr>
      <w:r w:rsidRPr="000C4E51">
        <w:rPr>
          <w:rFonts w:cs="Arial"/>
          <w:sz w:val="24"/>
          <w:szCs w:val="24"/>
        </w:rPr>
        <w:t>Poverty and low living standards are strong contributors to ill health and inequalities, with health effects able to accumulate throughout a person’s life.</w:t>
      </w:r>
    </w:p>
    <w:p w14:paraId="6FBA8F05" w14:textId="151DAD3D" w:rsidR="00254398" w:rsidRPr="000C4E51" w:rsidRDefault="00254398" w:rsidP="003507C7">
      <w:pPr>
        <w:pStyle w:val="ListParagraph"/>
        <w:numPr>
          <w:ilvl w:val="0"/>
          <w:numId w:val="103"/>
        </w:numPr>
        <w:rPr>
          <w:rFonts w:cs="Arial"/>
          <w:sz w:val="24"/>
          <w:szCs w:val="24"/>
        </w:rPr>
      </w:pPr>
      <w:r w:rsidRPr="000C4E51">
        <w:rPr>
          <w:rFonts w:cs="Arial"/>
          <w:sz w:val="24"/>
          <w:szCs w:val="24"/>
        </w:rPr>
        <w:t>These inequalities have worsened throughout the COVID-19 pandemic and other external threats will risk widening inequalities even further, including the current cost of living crisis and the increasing impacts of climate change.</w:t>
      </w:r>
    </w:p>
    <w:p w14:paraId="2062CF83" w14:textId="77777777" w:rsidR="00254398" w:rsidRDefault="00254398" w:rsidP="00B83D0D">
      <w:pPr>
        <w:rPr>
          <w:rFonts w:cs="Arial"/>
          <w:sz w:val="24"/>
          <w:szCs w:val="24"/>
        </w:rPr>
      </w:pPr>
    </w:p>
    <w:p w14:paraId="14FE13EE" w14:textId="77777777" w:rsidR="00C018DF" w:rsidRDefault="00C018DF" w:rsidP="00B83D0D">
      <w:pPr>
        <w:rPr>
          <w:rFonts w:cs="Arial"/>
          <w:sz w:val="24"/>
          <w:szCs w:val="24"/>
        </w:rPr>
      </w:pPr>
    </w:p>
    <w:p w14:paraId="68D79D0B" w14:textId="77777777" w:rsidR="00C018DF" w:rsidRDefault="00C018DF" w:rsidP="00B83D0D">
      <w:pPr>
        <w:rPr>
          <w:rFonts w:cs="Arial"/>
          <w:sz w:val="24"/>
          <w:szCs w:val="24"/>
        </w:rPr>
      </w:pPr>
    </w:p>
    <w:p w14:paraId="3CBA262B" w14:textId="77777777" w:rsidR="00C018DF" w:rsidRDefault="00C018DF" w:rsidP="00B83D0D">
      <w:pPr>
        <w:rPr>
          <w:rFonts w:cs="Arial"/>
          <w:sz w:val="24"/>
          <w:szCs w:val="24"/>
        </w:rPr>
      </w:pPr>
    </w:p>
    <w:p w14:paraId="44C3522D" w14:textId="77777777" w:rsidR="00C018DF" w:rsidRDefault="00C018DF" w:rsidP="00B83D0D">
      <w:pPr>
        <w:rPr>
          <w:rFonts w:cs="Arial"/>
          <w:sz w:val="24"/>
          <w:szCs w:val="24"/>
        </w:rPr>
      </w:pPr>
    </w:p>
    <w:p w14:paraId="39C7102D" w14:textId="77777777" w:rsidR="00C018DF" w:rsidRDefault="00C018DF" w:rsidP="00B83D0D">
      <w:pPr>
        <w:rPr>
          <w:rFonts w:cs="Arial"/>
          <w:sz w:val="24"/>
          <w:szCs w:val="24"/>
        </w:rPr>
      </w:pPr>
    </w:p>
    <w:p w14:paraId="1F47FAD1" w14:textId="77777777" w:rsidR="00C018DF" w:rsidRDefault="00C018DF" w:rsidP="00B83D0D">
      <w:pPr>
        <w:rPr>
          <w:rFonts w:cs="Arial"/>
          <w:sz w:val="24"/>
          <w:szCs w:val="24"/>
        </w:rPr>
      </w:pPr>
    </w:p>
    <w:p w14:paraId="3E883E16" w14:textId="77777777" w:rsidR="00C018DF" w:rsidRDefault="00C018DF" w:rsidP="00B83D0D">
      <w:pPr>
        <w:rPr>
          <w:rFonts w:cs="Arial"/>
          <w:sz w:val="24"/>
          <w:szCs w:val="24"/>
        </w:rPr>
      </w:pPr>
    </w:p>
    <w:p w14:paraId="46A897A7" w14:textId="77777777" w:rsidR="00C018DF" w:rsidRDefault="00C018DF" w:rsidP="00B83D0D">
      <w:pPr>
        <w:rPr>
          <w:rFonts w:cs="Arial"/>
          <w:sz w:val="24"/>
          <w:szCs w:val="24"/>
        </w:rPr>
      </w:pPr>
    </w:p>
    <w:p w14:paraId="33EAA5A8" w14:textId="77777777" w:rsidR="00C018DF" w:rsidRDefault="00C018DF" w:rsidP="00B83D0D">
      <w:pPr>
        <w:rPr>
          <w:rFonts w:cs="Arial"/>
          <w:sz w:val="24"/>
          <w:szCs w:val="24"/>
        </w:rPr>
      </w:pPr>
    </w:p>
    <w:p w14:paraId="34205804" w14:textId="77777777" w:rsidR="00C018DF" w:rsidRDefault="00C018DF" w:rsidP="00B83D0D">
      <w:pPr>
        <w:rPr>
          <w:rFonts w:cs="Arial"/>
          <w:sz w:val="24"/>
          <w:szCs w:val="24"/>
        </w:rPr>
      </w:pPr>
    </w:p>
    <w:p w14:paraId="6383F843" w14:textId="77777777" w:rsidR="00C018DF" w:rsidRDefault="00C018DF" w:rsidP="00B83D0D">
      <w:pPr>
        <w:rPr>
          <w:rFonts w:cs="Arial"/>
          <w:sz w:val="24"/>
          <w:szCs w:val="24"/>
        </w:rPr>
      </w:pPr>
    </w:p>
    <w:p w14:paraId="744ADBD7" w14:textId="77777777" w:rsidR="00C018DF" w:rsidRDefault="00C018DF" w:rsidP="00B83D0D">
      <w:pPr>
        <w:rPr>
          <w:rFonts w:cs="Arial"/>
          <w:sz w:val="24"/>
          <w:szCs w:val="24"/>
        </w:rPr>
      </w:pPr>
    </w:p>
    <w:p w14:paraId="28287500" w14:textId="77777777" w:rsidR="00C018DF" w:rsidRDefault="00C018DF" w:rsidP="00B83D0D">
      <w:pPr>
        <w:rPr>
          <w:rFonts w:cs="Arial"/>
          <w:sz w:val="24"/>
          <w:szCs w:val="24"/>
        </w:rPr>
      </w:pPr>
    </w:p>
    <w:p w14:paraId="05195F7A" w14:textId="77777777" w:rsidR="00C018DF" w:rsidRDefault="00C018DF" w:rsidP="00B83D0D">
      <w:pPr>
        <w:rPr>
          <w:rFonts w:cs="Arial"/>
          <w:sz w:val="24"/>
          <w:szCs w:val="24"/>
        </w:rPr>
      </w:pPr>
    </w:p>
    <w:p w14:paraId="29A681D6" w14:textId="77777777" w:rsidR="00C018DF" w:rsidRDefault="00C018DF" w:rsidP="00B83D0D">
      <w:pPr>
        <w:rPr>
          <w:rFonts w:cs="Arial"/>
          <w:sz w:val="24"/>
          <w:szCs w:val="24"/>
        </w:rPr>
      </w:pPr>
    </w:p>
    <w:p w14:paraId="0520CFE0" w14:textId="77777777" w:rsidR="00C018DF" w:rsidRDefault="00C018DF" w:rsidP="00B83D0D">
      <w:pPr>
        <w:rPr>
          <w:rFonts w:cs="Arial"/>
          <w:sz w:val="24"/>
          <w:szCs w:val="24"/>
        </w:rPr>
      </w:pPr>
    </w:p>
    <w:p w14:paraId="08004B03" w14:textId="77777777" w:rsidR="00C018DF" w:rsidRDefault="00C018DF" w:rsidP="00B83D0D">
      <w:pPr>
        <w:rPr>
          <w:rFonts w:cs="Arial"/>
          <w:sz w:val="24"/>
          <w:szCs w:val="24"/>
        </w:rPr>
      </w:pPr>
    </w:p>
    <w:p w14:paraId="568084D9" w14:textId="77777777" w:rsidR="00C018DF" w:rsidRDefault="00C018DF" w:rsidP="00B83D0D">
      <w:pPr>
        <w:rPr>
          <w:rFonts w:cs="Arial"/>
          <w:sz w:val="24"/>
          <w:szCs w:val="24"/>
        </w:rPr>
      </w:pPr>
    </w:p>
    <w:p w14:paraId="003353AD" w14:textId="77777777" w:rsidR="00C018DF" w:rsidRPr="00B83D0D" w:rsidRDefault="00C018DF" w:rsidP="00B83D0D">
      <w:pPr>
        <w:rPr>
          <w:rFonts w:cs="Arial"/>
          <w:sz w:val="24"/>
          <w:szCs w:val="24"/>
        </w:rPr>
      </w:pPr>
    </w:p>
    <w:p w14:paraId="4EEF90F7" w14:textId="479D4B70" w:rsidR="00254398" w:rsidRDefault="00254398" w:rsidP="0075670A">
      <w:pPr>
        <w:pStyle w:val="Subsectionheading"/>
      </w:pPr>
      <w:r w:rsidRPr="009028B6">
        <w:lastRenderedPageBreak/>
        <w:t xml:space="preserve">Objective 5: Creating healthy and sustainable places and communities </w:t>
      </w:r>
    </w:p>
    <w:p w14:paraId="4AE90CD9" w14:textId="77777777" w:rsidR="003842DC" w:rsidRPr="009028B6" w:rsidRDefault="003842DC" w:rsidP="0075670A">
      <w:pPr>
        <w:pStyle w:val="Subsectionheading"/>
      </w:pPr>
    </w:p>
    <w:p w14:paraId="29B47FF3" w14:textId="77777777" w:rsidR="00F558A4" w:rsidRPr="000C4E51" w:rsidRDefault="00F558A4" w:rsidP="00B83D0D">
      <w:pPr>
        <w:rPr>
          <w:rFonts w:cs="Arial"/>
          <w:sz w:val="24"/>
          <w:szCs w:val="24"/>
        </w:rPr>
      </w:pPr>
      <w:r w:rsidRPr="000C4E51">
        <w:rPr>
          <w:rFonts w:cs="Arial"/>
          <w:sz w:val="24"/>
          <w:szCs w:val="24"/>
        </w:rPr>
        <w:t xml:space="preserve">Multiple forms of disadvantage interact and are made worse by the features of communities in which people live. Health is influenced by how our surroundings make us feel and the opportunities that the environment provides. The conditions in which people live, locality, places and communities all contribute to determining health. Despite economic disadvantage, well designed neighbourhoods and communities can encourage, and enable, people to be more physically active, feel safe and secure, access facilities and services, socialise and play. </w:t>
      </w:r>
    </w:p>
    <w:p w14:paraId="00160AC0" w14:textId="7DDBA09E" w:rsidR="003B1ABD" w:rsidRPr="00B83D0D" w:rsidRDefault="003B1ABD" w:rsidP="00B83D0D">
      <w:pPr>
        <w:rPr>
          <w:rFonts w:cs="Arial"/>
          <w:sz w:val="24"/>
          <w:szCs w:val="24"/>
        </w:rPr>
      </w:pPr>
      <w:r w:rsidRPr="00B83D0D">
        <w:rPr>
          <w:rFonts w:cs="Arial"/>
          <w:sz w:val="24"/>
          <w:szCs w:val="24"/>
        </w:rPr>
        <w:t>Communities and places drive and shape health in direct and indirect ways. Communities can positively affect health through the services they provide and the resources they have e.g. good quality early years service, health, community and education services and access to green space. Communities can also positively affect health through supporting the development of social capital, social cohesion and feelings of safety.</w:t>
      </w:r>
    </w:p>
    <w:p w14:paraId="68A71036" w14:textId="77777777" w:rsidR="003B1ABD" w:rsidRPr="00B83D0D" w:rsidRDefault="003B1ABD" w:rsidP="00B83D0D">
      <w:pPr>
        <w:rPr>
          <w:rFonts w:cs="Arial"/>
          <w:sz w:val="24"/>
          <w:szCs w:val="24"/>
        </w:rPr>
      </w:pPr>
      <w:r w:rsidRPr="00B83D0D">
        <w:rPr>
          <w:rFonts w:cs="Arial"/>
          <w:sz w:val="24"/>
          <w:szCs w:val="24"/>
        </w:rPr>
        <w:t>The harm to health from climate change is increasing, and urgent action needs to be taken to address climate change.</w:t>
      </w:r>
    </w:p>
    <w:p w14:paraId="6C25C4C1" w14:textId="77777777" w:rsidR="003B1ABD" w:rsidRPr="000C4E51" w:rsidRDefault="003B1ABD" w:rsidP="003507C7">
      <w:pPr>
        <w:pStyle w:val="ListParagraph"/>
        <w:numPr>
          <w:ilvl w:val="0"/>
          <w:numId w:val="104"/>
        </w:numPr>
        <w:rPr>
          <w:rFonts w:cs="Arial"/>
          <w:sz w:val="24"/>
          <w:szCs w:val="24"/>
        </w:rPr>
      </w:pPr>
      <w:r w:rsidRPr="000C4E51">
        <w:rPr>
          <w:rFonts w:cs="Arial"/>
          <w:sz w:val="24"/>
          <w:szCs w:val="24"/>
        </w:rPr>
        <w:t>Living in a healthy and sustainable community includes:</w:t>
      </w:r>
    </w:p>
    <w:p w14:paraId="34BD2E64" w14:textId="77777777" w:rsidR="003B1ABD" w:rsidRPr="000C4E51" w:rsidRDefault="003B1ABD" w:rsidP="003507C7">
      <w:pPr>
        <w:pStyle w:val="ListParagraph"/>
        <w:numPr>
          <w:ilvl w:val="0"/>
          <w:numId w:val="104"/>
        </w:numPr>
        <w:rPr>
          <w:rFonts w:cs="Arial"/>
          <w:sz w:val="24"/>
          <w:szCs w:val="24"/>
        </w:rPr>
      </w:pPr>
      <w:r w:rsidRPr="000C4E51">
        <w:rPr>
          <w:rFonts w:cs="Arial"/>
          <w:sz w:val="24"/>
          <w:szCs w:val="24"/>
        </w:rPr>
        <w:t>Good quality housing in a safe neighbourhood</w:t>
      </w:r>
    </w:p>
    <w:p w14:paraId="79063B39" w14:textId="77777777" w:rsidR="003B1ABD" w:rsidRPr="000C4E51" w:rsidRDefault="003B1ABD" w:rsidP="003507C7">
      <w:pPr>
        <w:pStyle w:val="ListParagraph"/>
        <w:numPr>
          <w:ilvl w:val="0"/>
          <w:numId w:val="104"/>
        </w:numPr>
        <w:rPr>
          <w:rFonts w:cs="Arial"/>
          <w:sz w:val="24"/>
          <w:szCs w:val="24"/>
        </w:rPr>
      </w:pPr>
      <w:r w:rsidRPr="000C4E51">
        <w:rPr>
          <w:rFonts w:cs="Arial"/>
          <w:sz w:val="24"/>
          <w:szCs w:val="24"/>
        </w:rPr>
        <w:t>Access to green spaces, community, recreational and cultural facilities</w:t>
      </w:r>
    </w:p>
    <w:p w14:paraId="4A0BE4B8" w14:textId="77777777" w:rsidR="003B1ABD" w:rsidRPr="000C4E51" w:rsidRDefault="003B1ABD" w:rsidP="003507C7">
      <w:pPr>
        <w:pStyle w:val="ListParagraph"/>
        <w:numPr>
          <w:ilvl w:val="0"/>
          <w:numId w:val="104"/>
        </w:numPr>
        <w:rPr>
          <w:rFonts w:cs="Arial"/>
          <w:sz w:val="24"/>
          <w:szCs w:val="24"/>
        </w:rPr>
      </w:pPr>
      <w:r w:rsidRPr="000C4E51">
        <w:rPr>
          <w:rFonts w:cs="Arial"/>
          <w:sz w:val="24"/>
          <w:szCs w:val="24"/>
        </w:rPr>
        <w:t>Access to good quality, affordable food</w:t>
      </w:r>
    </w:p>
    <w:p w14:paraId="418FE15D" w14:textId="77777777" w:rsidR="00D66A27" w:rsidRPr="000C4E51" w:rsidRDefault="003B1ABD" w:rsidP="003507C7">
      <w:pPr>
        <w:pStyle w:val="ListParagraph"/>
        <w:numPr>
          <w:ilvl w:val="0"/>
          <w:numId w:val="104"/>
        </w:numPr>
        <w:rPr>
          <w:rFonts w:cs="Arial"/>
          <w:sz w:val="24"/>
          <w:szCs w:val="24"/>
        </w:rPr>
      </w:pPr>
      <w:r w:rsidRPr="000C4E51">
        <w:rPr>
          <w:rFonts w:cs="Arial"/>
          <w:sz w:val="24"/>
          <w:szCs w:val="24"/>
        </w:rPr>
        <w:t>Clean air - exposure to nitrogen dioxide (NO2) is associated with short-term and long-term health effects, including airway inflammation, increased susceptibility to lung infections and increased mortality</w:t>
      </w:r>
    </w:p>
    <w:p w14:paraId="24AF9FE9" w14:textId="77777777" w:rsidR="00D66A27" w:rsidRPr="000C4E51" w:rsidRDefault="003B1ABD" w:rsidP="003507C7">
      <w:pPr>
        <w:pStyle w:val="ListParagraph"/>
        <w:numPr>
          <w:ilvl w:val="0"/>
          <w:numId w:val="104"/>
        </w:numPr>
        <w:rPr>
          <w:rFonts w:cs="Arial"/>
          <w:sz w:val="24"/>
          <w:szCs w:val="24"/>
        </w:rPr>
      </w:pPr>
      <w:r w:rsidRPr="000C4E51">
        <w:rPr>
          <w:rFonts w:cs="Arial"/>
          <w:sz w:val="24"/>
          <w:szCs w:val="24"/>
        </w:rPr>
        <w:t>Connections to other communities and areas</w:t>
      </w:r>
    </w:p>
    <w:p w14:paraId="4D8733EF" w14:textId="03FD3A3B" w:rsidR="003B1ABD" w:rsidRPr="000C4E51" w:rsidRDefault="003B1ABD" w:rsidP="003507C7">
      <w:pPr>
        <w:pStyle w:val="ListParagraph"/>
        <w:numPr>
          <w:ilvl w:val="0"/>
          <w:numId w:val="104"/>
        </w:numPr>
        <w:rPr>
          <w:rFonts w:cs="Arial"/>
          <w:sz w:val="24"/>
          <w:szCs w:val="24"/>
        </w:rPr>
      </w:pPr>
      <w:r w:rsidRPr="000C4E51">
        <w:rPr>
          <w:rFonts w:cs="Arial"/>
          <w:sz w:val="24"/>
          <w:szCs w:val="24"/>
        </w:rPr>
        <w:t>Having a strong sense of community and social networks</w:t>
      </w:r>
    </w:p>
    <w:p w14:paraId="56E03D80" w14:textId="77777777" w:rsidR="003B1ABD" w:rsidRPr="00B83D0D" w:rsidRDefault="003B1ABD" w:rsidP="00B83D0D">
      <w:pPr>
        <w:rPr>
          <w:rFonts w:cs="Arial"/>
          <w:sz w:val="24"/>
          <w:szCs w:val="24"/>
        </w:rPr>
      </w:pPr>
      <w:r w:rsidRPr="00B83D0D">
        <w:rPr>
          <w:rFonts w:cs="Arial"/>
          <w:sz w:val="24"/>
          <w:szCs w:val="24"/>
        </w:rPr>
        <w:t>Some groups of people are less likely to live in a healthy and sustainable communities, and more likely to be negatively impacted by climate change including:</w:t>
      </w:r>
    </w:p>
    <w:p w14:paraId="7FD16812" w14:textId="77777777" w:rsidR="003B1ABD" w:rsidRPr="000C4E51" w:rsidRDefault="003B1ABD" w:rsidP="003507C7">
      <w:pPr>
        <w:pStyle w:val="ListParagraph"/>
        <w:numPr>
          <w:ilvl w:val="0"/>
          <w:numId w:val="105"/>
        </w:numPr>
        <w:rPr>
          <w:rFonts w:cs="Arial"/>
          <w:sz w:val="24"/>
          <w:szCs w:val="24"/>
        </w:rPr>
      </w:pPr>
      <w:r w:rsidRPr="000C4E51">
        <w:rPr>
          <w:rFonts w:cs="Arial"/>
          <w:sz w:val="24"/>
          <w:szCs w:val="24"/>
        </w:rPr>
        <w:t>People who live in more deprived areas</w:t>
      </w:r>
    </w:p>
    <w:p w14:paraId="52E00CBC" w14:textId="77777777" w:rsidR="003B1ABD" w:rsidRPr="000C4E51" w:rsidRDefault="003B1ABD" w:rsidP="003507C7">
      <w:pPr>
        <w:pStyle w:val="ListParagraph"/>
        <w:numPr>
          <w:ilvl w:val="0"/>
          <w:numId w:val="105"/>
        </w:numPr>
        <w:rPr>
          <w:rFonts w:cs="Arial"/>
          <w:sz w:val="24"/>
          <w:szCs w:val="24"/>
        </w:rPr>
      </w:pPr>
      <w:r w:rsidRPr="000C4E51">
        <w:rPr>
          <w:rFonts w:cs="Arial"/>
          <w:sz w:val="24"/>
          <w:szCs w:val="24"/>
        </w:rPr>
        <w:t>People who live in areas with poor infrastructure</w:t>
      </w:r>
    </w:p>
    <w:p w14:paraId="7DC55457" w14:textId="77777777" w:rsidR="003B1ABD" w:rsidRPr="000C4E51" w:rsidRDefault="003B1ABD" w:rsidP="003507C7">
      <w:pPr>
        <w:pStyle w:val="ListParagraph"/>
        <w:numPr>
          <w:ilvl w:val="0"/>
          <w:numId w:val="105"/>
        </w:numPr>
        <w:rPr>
          <w:rFonts w:cs="Arial"/>
          <w:sz w:val="24"/>
          <w:szCs w:val="24"/>
        </w:rPr>
      </w:pPr>
      <w:r w:rsidRPr="000C4E51">
        <w:rPr>
          <w:rFonts w:cs="Arial"/>
          <w:sz w:val="24"/>
          <w:szCs w:val="24"/>
        </w:rPr>
        <w:t>People from minority ethnic groups</w:t>
      </w:r>
    </w:p>
    <w:p w14:paraId="0F405123" w14:textId="6D6B3E9D" w:rsidR="00F558A4" w:rsidRPr="000C4E51" w:rsidRDefault="003B1ABD" w:rsidP="003507C7">
      <w:pPr>
        <w:pStyle w:val="ListParagraph"/>
        <w:numPr>
          <w:ilvl w:val="0"/>
          <w:numId w:val="105"/>
        </w:numPr>
        <w:rPr>
          <w:rFonts w:cs="Arial"/>
          <w:sz w:val="24"/>
          <w:szCs w:val="24"/>
        </w:rPr>
      </w:pPr>
      <w:r w:rsidRPr="000C4E51">
        <w:rPr>
          <w:rFonts w:cs="Arial"/>
          <w:sz w:val="24"/>
          <w:szCs w:val="24"/>
        </w:rPr>
        <w:t>People with physical or mental health problems</w:t>
      </w:r>
    </w:p>
    <w:p w14:paraId="363F2FFA" w14:textId="77777777" w:rsidR="00670E65" w:rsidRDefault="00670E65" w:rsidP="00B83D0D">
      <w:pPr>
        <w:rPr>
          <w:rFonts w:cs="Arial"/>
          <w:sz w:val="24"/>
          <w:szCs w:val="24"/>
        </w:rPr>
      </w:pPr>
    </w:p>
    <w:p w14:paraId="55B464F6" w14:textId="77777777" w:rsidR="00C018DF" w:rsidRDefault="00C018DF" w:rsidP="00B83D0D">
      <w:pPr>
        <w:rPr>
          <w:rFonts w:cs="Arial"/>
          <w:sz w:val="24"/>
          <w:szCs w:val="24"/>
        </w:rPr>
      </w:pPr>
    </w:p>
    <w:p w14:paraId="739F0C96" w14:textId="77777777" w:rsidR="00C018DF" w:rsidRDefault="00C018DF" w:rsidP="00B83D0D">
      <w:pPr>
        <w:rPr>
          <w:rFonts w:cs="Arial"/>
          <w:sz w:val="24"/>
          <w:szCs w:val="24"/>
        </w:rPr>
      </w:pPr>
    </w:p>
    <w:p w14:paraId="5EA78D3D" w14:textId="77777777" w:rsidR="00C018DF" w:rsidRDefault="00C018DF" w:rsidP="00B83D0D">
      <w:pPr>
        <w:rPr>
          <w:rFonts w:cs="Arial"/>
          <w:sz w:val="24"/>
          <w:szCs w:val="24"/>
        </w:rPr>
      </w:pPr>
    </w:p>
    <w:p w14:paraId="7247346A" w14:textId="77777777" w:rsidR="00C018DF" w:rsidRDefault="00C018DF" w:rsidP="00B83D0D">
      <w:pPr>
        <w:rPr>
          <w:rFonts w:cs="Arial"/>
          <w:sz w:val="24"/>
          <w:szCs w:val="24"/>
        </w:rPr>
      </w:pPr>
    </w:p>
    <w:p w14:paraId="513C96CE" w14:textId="77777777" w:rsidR="00C018DF" w:rsidRDefault="00C018DF" w:rsidP="00B83D0D">
      <w:pPr>
        <w:rPr>
          <w:rFonts w:cs="Arial"/>
          <w:sz w:val="24"/>
          <w:szCs w:val="24"/>
        </w:rPr>
      </w:pPr>
    </w:p>
    <w:p w14:paraId="62F0904E" w14:textId="77777777" w:rsidR="00C018DF" w:rsidRDefault="00C018DF" w:rsidP="00B83D0D">
      <w:pPr>
        <w:rPr>
          <w:rFonts w:cs="Arial"/>
          <w:sz w:val="24"/>
          <w:szCs w:val="24"/>
        </w:rPr>
      </w:pPr>
    </w:p>
    <w:p w14:paraId="35420828" w14:textId="77777777" w:rsidR="00C018DF" w:rsidRDefault="00C018DF" w:rsidP="00B83D0D">
      <w:pPr>
        <w:rPr>
          <w:rFonts w:cs="Arial"/>
          <w:sz w:val="24"/>
          <w:szCs w:val="24"/>
        </w:rPr>
        <w:sectPr w:rsidR="00C018DF" w:rsidSect="003842DC">
          <w:pgSz w:w="11906" w:h="16838"/>
          <w:pgMar w:top="1440" w:right="1440" w:bottom="1440" w:left="1440" w:header="709" w:footer="709" w:gutter="0"/>
          <w:cols w:space="708"/>
          <w:docGrid w:linePitch="360"/>
        </w:sectPr>
      </w:pPr>
    </w:p>
    <w:p w14:paraId="531A85F4" w14:textId="3E777652" w:rsidR="00C018DF" w:rsidRDefault="00DB5D0C" w:rsidP="00B83D0D">
      <w:pPr>
        <w:rPr>
          <w:rFonts w:cs="Arial"/>
          <w:sz w:val="24"/>
          <w:szCs w:val="24"/>
        </w:rPr>
      </w:pPr>
      <w:r w:rsidRPr="00DB5D0C">
        <w:rPr>
          <w:rFonts w:cs="Arial"/>
          <w:noProof/>
          <w:sz w:val="24"/>
          <w:szCs w:val="24"/>
        </w:rPr>
        <w:lastRenderedPageBreak/>
        <w:drawing>
          <wp:inline distT="0" distB="0" distL="0" distR="0" wp14:anchorId="0802F365" wp14:editId="75A0B596">
            <wp:extent cx="8341200" cy="5832000"/>
            <wp:effectExtent l="0" t="0" r="3175" b="0"/>
            <wp:docPr id="1973276412" name="Picture 1" descr="A series of infographics to highlight key figures and information relevant to the Objective header. The information captured is as follows:&#10;• Of the 26 Lower Super Output Areas (LSOA) of deep-rooted deprivation in Wales, the highest number (8) are found in Swansea LA, with 1 in NPT .&#10;• 82% of people in Neath Port Talbot are satisfied with the local area as a place to live (2020) compared to 84% in Swansea&#10;• 78% of people in Neath Port Talbot are satisfied with access to services and facilities in the local area (2020) compared to 91% in Swansea&#10;• 67% of people in Neath Port Talbot agree they belong to the area/ people from different backgrounds get on well together / people treat each other with respect (2020) compared to 62% in Swansea&#10;• 14% of people aged 16 plus (2019-20) in Neath Port Talbot feel lonely compared to 16% in Swansea&#10;• The number of residential properties at risk of flooding (2019) in Neath Port Talbot is more than 15,000 compared to more than 10,000 in Swansea – these numbers are expected to increase due to climate change)&#10;• Air quality is poor - Average Nitrogen Dioxide (NO2) concentration at residential dwelling locations (2019):&#10;o Neath Port Talbot 10 μg/m³&#10;o Swansea 10 μg/m³&#10;o Ceredigion 4 μg/m³ (best air quality in Wales)&#10;&#10;What does it mean for us:&#10;Actions are needed to address community and environmental inequalities that influence health across the region. This includes: taking action on poor air quality, harnessing nature based solutions to mitigate against the impact of climate change, reducing barriers and encourage community participation and embed health into local and regional development plans to benefit current and future generation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3276412" name="Picture 1" descr="A series of infographics to highlight key figures and information relevant to the Objective header. The information captured is as follows:&#10;• Of the 26 Lower Super Output Areas (LSOA) of deep-rooted deprivation in Wales, the highest number (8) are found in Swansea LA, with 1 in NPT .&#10;• 82% of people in Neath Port Talbot are satisfied with the local area as a place to live (2020) compared to 84% in Swansea&#10;• 78% of people in Neath Port Talbot are satisfied with access to services and facilities in the local area (2020) compared to 91% in Swansea&#10;• 67% of people in Neath Port Talbot agree they belong to the area/ people from different backgrounds get on well together / people treat each other with respect (2020) compared to 62% in Swansea&#10;• 14% of people aged 16 plus (2019-20) in Neath Port Talbot feel lonely compared to 16% in Swansea&#10;• The number of residential properties at risk of flooding (2019) in Neath Port Talbot is more than 15,000 compared to more than 10,000 in Swansea – these numbers are expected to increase due to climate change)&#10;• Air quality is poor - Average Nitrogen Dioxide (NO2) concentration at residential dwelling locations (2019):&#10;o Neath Port Talbot 10 μg/m³&#10;o Swansea 10 μg/m³&#10;o Ceredigion 4 μg/m³ (best air quality in Wales)&#10;&#10;What does it mean for us:&#10;Actions are needed to address community and environmental inequalities that influence health across the region. This includes: taking action on poor air quality, harnessing nature based solutions to mitigate against the impact of climate change, reducing barriers and encourage community participation and embed health into local and regional development plans to benefit current and future generations.&#10;"/>
                    <pic:cNvPicPr/>
                  </pic:nvPicPr>
                  <pic:blipFill>
                    <a:blip r:embed="rId59"/>
                    <a:stretch>
                      <a:fillRect/>
                    </a:stretch>
                  </pic:blipFill>
                  <pic:spPr>
                    <a:xfrm>
                      <a:off x="0" y="0"/>
                      <a:ext cx="8341200" cy="5832000"/>
                    </a:xfrm>
                    <a:prstGeom prst="rect">
                      <a:avLst/>
                    </a:prstGeom>
                  </pic:spPr>
                </pic:pic>
              </a:graphicData>
            </a:graphic>
          </wp:inline>
        </w:drawing>
      </w:r>
    </w:p>
    <w:p w14:paraId="64B7A27A" w14:textId="00B44E0F" w:rsidR="00C018DF" w:rsidRDefault="003C708F" w:rsidP="00B83D0D">
      <w:pPr>
        <w:rPr>
          <w:rFonts w:cs="Arial"/>
          <w:sz w:val="24"/>
          <w:szCs w:val="24"/>
        </w:rPr>
      </w:pPr>
      <w:r w:rsidRPr="003C708F">
        <w:rPr>
          <w:rFonts w:cs="Arial"/>
          <w:noProof/>
          <w:sz w:val="24"/>
          <w:szCs w:val="24"/>
        </w:rPr>
        <w:lastRenderedPageBreak/>
        <w:drawing>
          <wp:inline distT="0" distB="0" distL="0" distR="0" wp14:anchorId="2023579D" wp14:editId="6CEAD846">
            <wp:extent cx="9003600" cy="6379200"/>
            <wp:effectExtent l="0" t="0" r="7620" b="3175"/>
            <wp:docPr id="199283619" name="Picture 1" descr="A diagram to show the drivers for change needed to achieve the conditions of Objective 5.&#10;The diagram reads from left to right. The first column is an ‘Aim / Goal’. The next column features three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Aim / Goal: Creating healthy and sustainable places and communities &#10;• Primary driver 1: Maximise the health benefits of climate change through mitigation strategies&#10;• Secondary Drivers: &#10;o Take action to improve air quality&#10;o Work towards creating a low carbon infrastructure, healthy housing, and increasing healthy placemaking&#10;o Create sustainable diets and food environments&#10;o Create supportive transport system and active travel&#10;o Ensure sustainable economic models e.g. circular economy and foundation economy approaches&#10;o Harness nature-based solutions to mitigate against climate change&#10;&#10;• Primary driver 2: Build health resilience to climate and nature risks through adaptation strategies&#10;• Secondary Drivers: &#10;o Regularly assess the health vulnerabilities of populations and adaptation capacity&#10;o Develop and implement an adaptation plan for health&#10;o Strengthen the resilience to climate risks alongside mitigation strategies&#10;&#10;• Primary driver 3: Strengthen communities by investing in the development of economic, social and cultural resources&#10;• Secondary Drivers: &#10;o Reduce barriers and encourage community participation in community action and development&#10;o Reduce social isolation and improve community connectedness&#10;o Maximise the use of community hubs&#10;o Improve access to social support&#10;o Embed health into local and regional development plans to benefit current and future generation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83619" name="Picture 1" descr="A diagram to show the drivers for change needed to achieve the conditions of Objective 5.&#10;The diagram reads from left to right. The first column is an ‘Aim / Goal’. The next column features three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Aim / Goal: Creating healthy and sustainable places and communities &#10;• Primary driver 1: Maximise the health benefits of climate change through mitigation strategies&#10;• Secondary Drivers: &#10;o Take action to improve air quality&#10;o Work towards creating a low carbon infrastructure, healthy housing, and increasing healthy placemaking&#10;o Create sustainable diets and food environments&#10;o Create supportive transport system and active travel&#10;o Ensure sustainable economic models e.g. circular economy and foundation economy approaches&#10;o Harness nature-based solutions to mitigate against climate change&#10;&#10;• Primary driver 2: Build health resilience to climate and nature risks through adaptation strategies&#10;• Secondary Drivers: &#10;o Regularly assess the health vulnerabilities of populations and adaptation capacity&#10;o Develop and implement an adaptation plan for health&#10;o Strengthen the resilience to climate risks alongside mitigation strategies&#10;&#10;• Primary driver 3: Strengthen communities by investing in the development of economic, social and cultural resources&#10;• Secondary Drivers: &#10;o Reduce barriers and encourage community participation in community action and development&#10;o Reduce social isolation and improve community connectedness&#10;o Maximise the use of community hubs&#10;o Improve access to social support&#10;o Embed health into local and regional development plans to benefit current and future generations&#10;"/>
                    <pic:cNvPicPr/>
                  </pic:nvPicPr>
                  <pic:blipFill>
                    <a:blip r:embed="rId60"/>
                    <a:stretch>
                      <a:fillRect/>
                    </a:stretch>
                  </pic:blipFill>
                  <pic:spPr>
                    <a:xfrm>
                      <a:off x="0" y="0"/>
                      <a:ext cx="9003600" cy="6379200"/>
                    </a:xfrm>
                    <a:prstGeom prst="rect">
                      <a:avLst/>
                    </a:prstGeom>
                  </pic:spPr>
                </pic:pic>
              </a:graphicData>
            </a:graphic>
          </wp:inline>
        </w:drawing>
      </w:r>
    </w:p>
    <w:p w14:paraId="0877F470" w14:textId="77777777" w:rsidR="00724E13" w:rsidRDefault="00724E13" w:rsidP="00B83D0D">
      <w:pPr>
        <w:rPr>
          <w:rFonts w:cs="Arial"/>
          <w:sz w:val="24"/>
          <w:szCs w:val="24"/>
        </w:rPr>
        <w:sectPr w:rsidR="00724E13" w:rsidSect="00C018DF">
          <w:pgSz w:w="16838" w:h="11906" w:orient="landscape"/>
          <w:pgMar w:top="1440" w:right="1440" w:bottom="1440" w:left="1440" w:header="709" w:footer="709" w:gutter="0"/>
          <w:cols w:space="708"/>
          <w:docGrid w:linePitch="360"/>
        </w:sectPr>
      </w:pPr>
    </w:p>
    <w:p w14:paraId="52BFCC74" w14:textId="77777777" w:rsidR="00724E13" w:rsidRDefault="00724E13" w:rsidP="008C060D">
      <w:pPr>
        <w:pStyle w:val="Subsectionheading"/>
      </w:pPr>
      <w:r w:rsidRPr="00B83D0D">
        <w:lastRenderedPageBreak/>
        <w:t>Summary of key points for Objective 5</w:t>
      </w:r>
    </w:p>
    <w:p w14:paraId="250DAA45" w14:textId="77777777" w:rsidR="008C060D" w:rsidRPr="00B83D0D" w:rsidRDefault="008C060D" w:rsidP="008C060D">
      <w:pPr>
        <w:pStyle w:val="Subsectionheading"/>
      </w:pPr>
    </w:p>
    <w:p w14:paraId="231351D6" w14:textId="77777777" w:rsidR="00724E13" w:rsidRPr="00633BF3" w:rsidRDefault="00724E13" w:rsidP="00724E13">
      <w:pPr>
        <w:pStyle w:val="ListParagraph"/>
        <w:numPr>
          <w:ilvl w:val="0"/>
          <w:numId w:val="110"/>
        </w:numPr>
        <w:rPr>
          <w:rFonts w:cs="Arial"/>
          <w:sz w:val="24"/>
          <w:szCs w:val="24"/>
        </w:rPr>
      </w:pPr>
      <w:r w:rsidRPr="00633BF3">
        <w:rPr>
          <w:rFonts w:cs="Arial"/>
          <w:sz w:val="24"/>
          <w:szCs w:val="24"/>
        </w:rPr>
        <w:t>The influence of locality, places and communities contribute to determining health.</w:t>
      </w:r>
    </w:p>
    <w:p w14:paraId="37375476" w14:textId="77777777" w:rsidR="00724E13" w:rsidRPr="00633BF3" w:rsidRDefault="00724E13" w:rsidP="00724E13">
      <w:pPr>
        <w:pStyle w:val="ListParagraph"/>
        <w:numPr>
          <w:ilvl w:val="0"/>
          <w:numId w:val="110"/>
        </w:numPr>
        <w:rPr>
          <w:rFonts w:cs="Arial"/>
          <w:sz w:val="24"/>
          <w:szCs w:val="24"/>
        </w:rPr>
      </w:pPr>
      <w:r w:rsidRPr="00633BF3">
        <w:rPr>
          <w:rFonts w:cs="Arial"/>
          <w:sz w:val="24"/>
          <w:szCs w:val="24"/>
        </w:rPr>
        <w:t>Well-designed places, spaces and buildings, create community capital and opportunities that can mitigate against a range of poor health outcomes for people living in challenging situations.</w:t>
      </w:r>
    </w:p>
    <w:p w14:paraId="60B004E9" w14:textId="77777777" w:rsidR="00724E13" w:rsidRPr="00633BF3" w:rsidRDefault="00724E13" w:rsidP="00724E13">
      <w:pPr>
        <w:pStyle w:val="ListParagraph"/>
        <w:numPr>
          <w:ilvl w:val="0"/>
          <w:numId w:val="110"/>
        </w:numPr>
        <w:rPr>
          <w:rFonts w:cs="Arial"/>
          <w:sz w:val="24"/>
          <w:szCs w:val="24"/>
        </w:rPr>
      </w:pPr>
      <w:r w:rsidRPr="00633BF3">
        <w:rPr>
          <w:rFonts w:cs="Arial"/>
          <w:sz w:val="24"/>
          <w:szCs w:val="24"/>
        </w:rPr>
        <w:t>The harm to health from climate change is increasing at a global, national, and local level and this harm is not distributed equally across the social gradient.</w:t>
      </w:r>
    </w:p>
    <w:p w14:paraId="5BB95AE0" w14:textId="77777777" w:rsidR="00724E13" w:rsidRPr="00633BF3" w:rsidRDefault="00724E13" w:rsidP="00724E13">
      <w:pPr>
        <w:pStyle w:val="ListParagraph"/>
        <w:numPr>
          <w:ilvl w:val="0"/>
          <w:numId w:val="110"/>
        </w:numPr>
        <w:rPr>
          <w:rFonts w:cs="Arial"/>
          <w:sz w:val="24"/>
          <w:szCs w:val="24"/>
        </w:rPr>
      </w:pPr>
      <w:r w:rsidRPr="00633BF3">
        <w:rPr>
          <w:rFonts w:cs="Arial"/>
          <w:sz w:val="24"/>
          <w:szCs w:val="24"/>
        </w:rPr>
        <w:t xml:space="preserve">Some groups of people are less likely to live in healthy and sustainable communities and are more likely to be negatively impacted by climate change. </w:t>
      </w:r>
    </w:p>
    <w:p w14:paraId="1D4FB35D" w14:textId="77777777" w:rsidR="00C018DF" w:rsidRDefault="00C018DF" w:rsidP="00B83D0D">
      <w:pPr>
        <w:rPr>
          <w:rFonts w:cs="Arial"/>
          <w:sz w:val="24"/>
          <w:szCs w:val="24"/>
        </w:rPr>
      </w:pPr>
    </w:p>
    <w:p w14:paraId="542E6A48" w14:textId="77777777" w:rsidR="00C018DF" w:rsidRDefault="00C018DF" w:rsidP="00B83D0D">
      <w:pPr>
        <w:rPr>
          <w:rFonts w:cs="Arial"/>
          <w:sz w:val="24"/>
          <w:szCs w:val="24"/>
        </w:rPr>
      </w:pPr>
    </w:p>
    <w:p w14:paraId="67CB3803" w14:textId="77777777" w:rsidR="00C018DF" w:rsidRDefault="00C018DF" w:rsidP="00B83D0D">
      <w:pPr>
        <w:rPr>
          <w:rFonts w:cs="Arial"/>
          <w:sz w:val="24"/>
          <w:szCs w:val="24"/>
        </w:rPr>
      </w:pPr>
    </w:p>
    <w:p w14:paraId="3C75539C" w14:textId="77777777" w:rsidR="00C018DF" w:rsidRDefault="00C018DF" w:rsidP="00B83D0D">
      <w:pPr>
        <w:rPr>
          <w:rFonts w:cs="Arial"/>
          <w:sz w:val="24"/>
          <w:szCs w:val="24"/>
        </w:rPr>
      </w:pPr>
    </w:p>
    <w:p w14:paraId="59ACC2E2" w14:textId="77777777" w:rsidR="00C018DF" w:rsidRDefault="00C018DF" w:rsidP="00B83D0D">
      <w:pPr>
        <w:rPr>
          <w:rFonts w:cs="Arial"/>
          <w:sz w:val="24"/>
          <w:szCs w:val="24"/>
        </w:rPr>
      </w:pPr>
    </w:p>
    <w:p w14:paraId="1ED81DB4" w14:textId="77777777" w:rsidR="00C018DF" w:rsidRDefault="00C018DF" w:rsidP="00B83D0D">
      <w:pPr>
        <w:rPr>
          <w:rFonts w:cs="Arial"/>
          <w:sz w:val="24"/>
          <w:szCs w:val="24"/>
        </w:rPr>
      </w:pPr>
    </w:p>
    <w:p w14:paraId="47E06D29" w14:textId="77777777" w:rsidR="00C018DF" w:rsidRDefault="00C018DF" w:rsidP="00B83D0D">
      <w:pPr>
        <w:rPr>
          <w:rFonts w:cs="Arial"/>
          <w:sz w:val="24"/>
          <w:szCs w:val="24"/>
        </w:rPr>
      </w:pPr>
    </w:p>
    <w:p w14:paraId="3543DB0A" w14:textId="77777777" w:rsidR="00C018DF" w:rsidRDefault="00C018DF" w:rsidP="00B83D0D">
      <w:pPr>
        <w:rPr>
          <w:rFonts w:cs="Arial"/>
          <w:sz w:val="24"/>
          <w:szCs w:val="24"/>
        </w:rPr>
      </w:pPr>
    </w:p>
    <w:p w14:paraId="5ED20F07" w14:textId="77777777" w:rsidR="00C018DF" w:rsidRDefault="00C018DF" w:rsidP="00B83D0D">
      <w:pPr>
        <w:rPr>
          <w:rFonts w:cs="Arial"/>
          <w:sz w:val="24"/>
          <w:szCs w:val="24"/>
        </w:rPr>
      </w:pPr>
    </w:p>
    <w:p w14:paraId="38E24F8D" w14:textId="77777777" w:rsidR="00C018DF" w:rsidRDefault="00C018DF" w:rsidP="00B83D0D">
      <w:pPr>
        <w:rPr>
          <w:rFonts w:cs="Arial"/>
          <w:sz w:val="24"/>
          <w:szCs w:val="24"/>
        </w:rPr>
      </w:pPr>
    </w:p>
    <w:p w14:paraId="2D3CD50F" w14:textId="77777777" w:rsidR="00C018DF" w:rsidRDefault="00C018DF" w:rsidP="00B83D0D">
      <w:pPr>
        <w:rPr>
          <w:rFonts w:cs="Arial"/>
          <w:sz w:val="24"/>
          <w:szCs w:val="24"/>
        </w:rPr>
      </w:pPr>
    </w:p>
    <w:p w14:paraId="057F43DF" w14:textId="77777777" w:rsidR="00C018DF" w:rsidRDefault="00C018DF" w:rsidP="00B83D0D">
      <w:pPr>
        <w:rPr>
          <w:rFonts w:cs="Arial"/>
          <w:sz w:val="24"/>
          <w:szCs w:val="24"/>
        </w:rPr>
      </w:pPr>
    </w:p>
    <w:p w14:paraId="141EE073" w14:textId="77777777" w:rsidR="00C018DF" w:rsidRDefault="00C018DF" w:rsidP="00B83D0D">
      <w:pPr>
        <w:rPr>
          <w:rFonts w:cs="Arial"/>
          <w:sz w:val="24"/>
          <w:szCs w:val="24"/>
        </w:rPr>
      </w:pPr>
    </w:p>
    <w:p w14:paraId="1F72B240" w14:textId="77777777" w:rsidR="00C018DF" w:rsidRDefault="00C018DF" w:rsidP="00B83D0D">
      <w:pPr>
        <w:rPr>
          <w:rFonts w:cs="Arial"/>
          <w:sz w:val="24"/>
          <w:szCs w:val="24"/>
        </w:rPr>
      </w:pPr>
    </w:p>
    <w:p w14:paraId="719228C0" w14:textId="77777777" w:rsidR="00C018DF" w:rsidRDefault="00C018DF" w:rsidP="00B83D0D">
      <w:pPr>
        <w:rPr>
          <w:rFonts w:cs="Arial"/>
          <w:sz w:val="24"/>
          <w:szCs w:val="24"/>
        </w:rPr>
      </w:pPr>
    </w:p>
    <w:p w14:paraId="18191910" w14:textId="77777777" w:rsidR="00C018DF" w:rsidRDefault="00C018DF" w:rsidP="00B83D0D">
      <w:pPr>
        <w:rPr>
          <w:rFonts w:cs="Arial"/>
          <w:sz w:val="24"/>
          <w:szCs w:val="24"/>
        </w:rPr>
      </w:pPr>
    </w:p>
    <w:p w14:paraId="48CF6EE8" w14:textId="77777777" w:rsidR="00C018DF" w:rsidRDefault="00C018DF" w:rsidP="00B83D0D">
      <w:pPr>
        <w:rPr>
          <w:rFonts w:cs="Arial"/>
          <w:sz w:val="24"/>
          <w:szCs w:val="24"/>
        </w:rPr>
      </w:pPr>
    </w:p>
    <w:p w14:paraId="6DD6DB94" w14:textId="77777777" w:rsidR="00C018DF" w:rsidRDefault="00C018DF" w:rsidP="00B83D0D">
      <w:pPr>
        <w:rPr>
          <w:rFonts w:cs="Arial"/>
          <w:sz w:val="24"/>
          <w:szCs w:val="24"/>
        </w:rPr>
      </w:pPr>
    </w:p>
    <w:p w14:paraId="409B355F" w14:textId="77777777" w:rsidR="00C61611" w:rsidRDefault="00C61611" w:rsidP="00B83D0D">
      <w:pPr>
        <w:rPr>
          <w:rFonts w:cs="Arial"/>
          <w:sz w:val="24"/>
          <w:szCs w:val="24"/>
        </w:rPr>
      </w:pPr>
    </w:p>
    <w:p w14:paraId="52026296" w14:textId="77777777" w:rsidR="00A57094" w:rsidRDefault="00A57094" w:rsidP="00B83D0D">
      <w:pPr>
        <w:rPr>
          <w:rFonts w:cs="Arial"/>
          <w:sz w:val="24"/>
          <w:szCs w:val="24"/>
        </w:rPr>
      </w:pPr>
    </w:p>
    <w:p w14:paraId="6EF1932F" w14:textId="56832D9B" w:rsidR="00A57094" w:rsidRDefault="00A57094" w:rsidP="00B83D0D">
      <w:pPr>
        <w:rPr>
          <w:rFonts w:cs="Arial"/>
          <w:sz w:val="24"/>
          <w:szCs w:val="24"/>
        </w:rPr>
        <w:sectPr w:rsidR="00A57094" w:rsidSect="00724E13">
          <w:pgSz w:w="11906" w:h="16838"/>
          <w:pgMar w:top="1440" w:right="1440" w:bottom="1440" w:left="1440" w:header="709" w:footer="709" w:gutter="0"/>
          <w:cols w:space="708"/>
          <w:docGrid w:linePitch="360"/>
        </w:sectPr>
      </w:pPr>
    </w:p>
    <w:p w14:paraId="221221FF" w14:textId="6250ADF7" w:rsidR="008F7DF4" w:rsidRDefault="008F7DF4" w:rsidP="0075670A">
      <w:pPr>
        <w:pStyle w:val="Subsectionheading"/>
      </w:pPr>
      <w:r w:rsidRPr="009028B6">
        <w:lastRenderedPageBreak/>
        <w:t xml:space="preserve">Objective 6: Strengthen the role and impact of ill-health prevention </w:t>
      </w:r>
    </w:p>
    <w:p w14:paraId="5C7265C8" w14:textId="77777777" w:rsidR="00A57094" w:rsidRDefault="00A57094" w:rsidP="00B83D0D">
      <w:pPr>
        <w:rPr>
          <w:rFonts w:cs="Arial"/>
          <w:sz w:val="24"/>
          <w:szCs w:val="24"/>
        </w:rPr>
      </w:pPr>
    </w:p>
    <w:p w14:paraId="4BB47767" w14:textId="2E6288E3" w:rsidR="00633BF3" w:rsidRDefault="00BB50C6" w:rsidP="00B83D0D">
      <w:pPr>
        <w:rPr>
          <w:rFonts w:cs="Arial"/>
          <w:sz w:val="24"/>
          <w:szCs w:val="24"/>
        </w:rPr>
      </w:pPr>
      <w:r w:rsidRPr="00633BF3">
        <w:rPr>
          <w:rFonts w:cs="Arial"/>
          <w:sz w:val="24"/>
          <w:szCs w:val="24"/>
        </w:rPr>
        <w:t xml:space="preserve">Prevention of ill health has traditionally been seen as the responsibility of the </w:t>
      </w:r>
      <w:r w:rsidR="0015317E" w:rsidRPr="00633BF3">
        <w:rPr>
          <w:rFonts w:cs="Arial"/>
          <w:sz w:val="24"/>
          <w:szCs w:val="24"/>
        </w:rPr>
        <w:t>NHS,</w:t>
      </w:r>
      <w:r w:rsidRPr="00633BF3">
        <w:rPr>
          <w:rFonts w:cs="Arial"/>
          <w:sz w:val="24"/>
          <w:szCs w:val="24"/>
        </w:rPr>
        <w:t xml:space="preserve"> but prevention can only be achieved when action is taken in the context of the social determinants of health. That is because a complex range of social, cultural, economic and environmental factors act at individual, community, national and global levels to influence people’s health related outcomes. </w:t>
      </w:r>
    </w:p>
    <w:p w14:paraId="174CA809" w14:textId="382056F3" w:rsidR="008F7DF4" w:rsidRPr="00633BF3" w:rsidRDefault="00BB50C6" w:rsidP="00B83D0D">
      <w:pPr>
        <w:rPr>
          <w:rFonts w:cs="Arial"/>
          <w:sz w:val="24"/>
          <w:szCs w:val="24"/>
        </w:rPr>
      </w:pPr>
      <w:r w:rsidRPr="00633BF3">
        <w:rPr>
          <w:rFonts w:cs="Arial"/>
          <w:sz w:val="24"/>
          <w:szCs w:val="24"/>
        </w:rPr>
        <w:t>Hence prevention requires us to act more effectively to improve the conditions in which people are living and the structural drivers of these conditions, as well as positively influencing the choices that people make about health behaviours.</w:t>
      </w:r>
    </w:p>
    <w:p w14:paraId="46C95375" w14:textId="2947B92C" w:rsidR="009C5AF9" w:rsidRPr="00B83D0D" w:rsidRDefault="009C5AF9" w:rsidP="00B83D0D">
      <w:pPr>
        <w:rPr>
          <w:rFonts w:cs="Arial"/>
          <w:sz w:val="24"/>
          <w:szCs w:val="24"/>
        </w:rPr>
      </w:pPr>
      <w:r w:rsidRPr="00B83D0D">
        <w:rPr>
          <w:rFonts w:cs="Arial"/>
          <w:sz w:val="24"/>
          <w:szCs w:val="24"/>
        </w:rPr>
        <w:t>It requires a system based on prevention and health equity which would involve:</w:t>
      </w:r>
    </w:p>
    <w:p w14:paraId="1CCEF236" w14:textId="1B0220B6" w:rsidR="009C5AF9" w:rsidRPr="00633BF3" w:rsidRDefault="009C5AF9" w:rsidP="003507C7">
      <w:pPr>
        <w:pStyle w:val="ListParagraph"/>
        <w:numPr>
          <w:ilvl w:val="0"/>
          <w:numId w:val="111"/>
        </w:numPr>
        <w:rPr>
          <w:rFonts w:cs="Arial"/>
          <w:sz w:val="24"/>
          <w:szCs w:val="24"/>
        </w:rPr>
      </w:pPr>
      <w:r w:rsidRPr="00633BF3">
        <w:rPr>
          <w:rFonts w:cs="Arial"/>
          <w:sz w:val="24"/>
          <w:szCs w:val="24"/>
        </w:rPr>
        <w:t>A focus on supporting good health as well as preventing &amp; treating ill health</w:t>
      </w:r>
    </w:p>
    <w:p w14:paraId="7CFD2A5A" w14:textId="05F49E49" w:rsidR="009C5AF9" w:rsidRPr="00633BF3" w:rsidRDefault="009C5AF9" w:rsidP="003507C7">
      <w:pPr>
        <w:pStyle w:val="ListParagraph"/>
        <w:numPr>
          <w:ilvl w:val="0"/>
          <w:numId w:val="111"/>
        </w:numPr>
        <w:rPr>
          <w:rFonts w:cs="Arial"/>
          <w:sz w:val="24"/>
          <w:szCs w:val="24"/>
        </w:rPr>
      </w:pPr>
      <w:r w:rsidRPr="00633BF3">
        <w:rPr>
          <w:rFonts w:cs="Arial"/>
          <w:sz w:val="24"/>
          <w:szCs w:val="24"/>
        </w:rPr>
        <w:t>A focus on place – on small areas and influencing the environmental, social &amp; economic conditions of places</w:t>
      </w:r>
    </w:p>
    <w:p w14:paraId="1F5C6A1E" w14:textId="65B5DD76" w:rsidR="009C5AF9" w:rsidRPr="00633BF3" w:rsidRDefault="009C5AF9" w:rsidP="003507C7">
      <w:pPr>
        <w:pStyle w:val="ListParagraph"/>
        <w:numPr>
          <w:ilvl w:val="0"/>
          <w:numId w:val="111"/>
        </w:numPr>
        <w:rPr>
          <w:rFonts w:cs="Arial"/>
          <w:sz w:val="24"/>
          <w:szCs w:val="24"/>
        </w:rPr>
      </w:pPr>
      <w:r w:rsidRPr="00633BF3">
        <w:rPr>
          <w:rFonts w:cs="Arial"/>
          <w:sz w:val="24"/>
          <w:szCs w:val="24"/>
        </w:rPr>
        <w:t>Understanding local population health and health risks through assessments that include the broader social and economic drivers of health and inclusion of those at risk of poor health</w:t>
      </w:r>
    </w:p>
    <w:p w14:paraId="1CC5AF22" w14:textId="5566FFA5" w:rsidR="009C5AF9" w:rsidRPr="00633BF3" w:rsidRDefault="009C5AF9" w:rsidP="003507C7">
      <w:pPr>
        <w:pStyle w:val="ListParagraph"/>
        <w:numPr>
          <w:ilvl w:val="0"/>
          <w:numId w:val="111"/>
        </w:numPr>
        <w:rPr>
          <w:rFonts w:cs="Arial"/>
          <w:sz w:val="24"/>
          <w:szCs w:val="24"/>
        </w:rPr>
      </w:pPr>
      <w:r w:rsidRPr="00633BF3">
        <w:rPr>
          <w:rFonts w:cs="Arial"/>
          <w:sz w:val="24"/>
          <w:szCs w:val="24"/>
        </w:rPr>
        <w:t>Cross-sector collaboration between multiple organisations and sectors reaching beyond health and social care to include housing, early years services, education and many others.</w:t>
      </w:r>
    </w:p>
    <w:p w14:paraId="40E2388B" w14:textId="2D31D193" w:rsidR="009C5AF9" w:rsidRPr="00633BF3" w:rsidRDefault="009C5AF9" w:rsidP="003507C7">
      <w:pPr>
        <w:pStyle w:val="ListParagraph"/>
        <w:numPr>
          <w:ilvl w:val="0"/>
          <w:numId w:val="111"/>
        </w:numPr>
        <w:rPr>
          <w:rFonts w:cs="Arial"/>
          <w:sz w:val="24"/>
          <w:szCs w:val="24"/>
        </w:rPr>
      </w:pPr>
      <w:r w:rsidRPr="00633BF3">
        <w:rPr>
          <w:rFonts w:cs="Arial"/>
          <w:sz w:val="24"/>
          <w:szCs w:val="24"/>
        </w:rPr>
        <w:t>Development of proportionate universalist approaches where additional &amp; different resources and actions are needed for more deprived communities and areas.</w:t>
      </w:r>
    </w:p>
    <w:p w14:paraId="79AC7962" w14:textId="3325F20E" w:rsidR="009C5AF9" w:rsidRPr="00B83D0D" w:rsidRDefault="009C5AF9" w:rsidP="00B83D0D">
      <w:pPr>
        <w:rPr>
          <w:rFonts w:cs="Arial"/>
          <w:sz w:val="24"/>
          <w:szCs w:val="24"/>
        </w:rPr>
      </w:pPr>
      <w:r w:rsidRPr="00B83D0D">
        <w:rPr>
          <w:rFonts w:cs="Arial"/>
          <w:sz w:val="24"/>
          <w:szCs w:val="24"/>
        </w:rPr>
        <w:t>Approaches that focus on improving health equity may look quite different to those that focus only on improving average population health, as they are responsive to those with the greatest levels of need and the highest risks of poor health.</w:t>
      </w:r>
    </w:p>
    <w:p w14:paraId="64D2065A" w14:textId="52AD138A" w:rsidR="009C5AF9" w:rsidRPr="00B83D0D" w:rsidRDefault="009C5AF9" w:rsidP="00B83D0D">
      <w:pPr>
        <w:rPr>
          <w:rFonts w:cs="Arial"/>
          <w:sz w:val="24"/>
          <w:szCs w:val="24"/>
        </w:rPr>
      </w:pPr>
      <w:r w:rsidRPr="00B83D0D">
        <w:rPr>
          <w:rFonts w:cs="Arial"/>
          <w:sz w:val="24"/>
          <w:szCs w:val="24"/>
        </w:rPr>
        <w:t>It is therefore clear that the prevention of ill-health is not the sole responsibility or sole domain of the NHS. A shared responsibility between partners and a whole of system approach is key. Decisions that are made at a national, regional or local level in schools, the workplace, at home and in government as well as across the NHS, all have the potential to help or hinder ill health prevention</w:t>
      </w:r>
    </w:p>
    <w:p w14:paraId="684AA6B3" w14:textId="77777777" w:rsidR="009C5AF9" w:rsidRPr="00B83D0D" w:rsidRDefault="009C5AF9" w:rsidP="00B83D0D">
      <w:pPr>
        <w:rPr>
          <w:rFonts w:cs="Arial"/>
          <w:sz w:val="24"/>
          <w:szCs w:val="24"/>
        </w:rPr>
      </w:pPr>
      <w:r w:rsidRPr="00B83D0D">
        <w:rPr>
          <w:rFonts w:cs="Arial"/>
          <w:sz w:val="24"/>
          <w:szCs w:val="24"/>
        </w:rPr>
        <w:t>This policy objective recognises that to prevent ill health:</w:t>
      </w:r>
    </w:p>
    <w:p w14:paraId="2006B6BD" w14:textId="09FE6681" w:rsidR="009C5AF9" w:rsidRPr="00633BF3" w:rsidRDefault="009C5AF9" w:rsidP="003507C7">
      <w:pPr>
        <w:pStyle w:val="ListParagraph"/>
        <w:numPr>
          <w:ilvl w:val="0"/>
          <w:numId w:val="112"/>
        </w:numPr>
        <w:rPr>
          <w:rFonts w:cs="Arial"/>
          <w:sz w:val="24"/>
          <w:szCs w:val="24"/>
        </w:rPr>
      </w:pPr>
      <w:r w:rsidRPr="00633BF3">
        <w:rPr>
          <w:rFonts w:cs="Arial"/>
          <w:sz w:val="24"/>
          <w:szCs w:val="24"/>
        </w:rPr>
        <w:t>Prevention &amp; early detection of conditions most strongly related</w:t>
      </w:r>
      <w:r w:rsidR="00310285" w:rsidRPr="00633BF3">
        <w:rPr>
          <w:rFonts w:cs="Arial"/>
          <w:sz w:val="24"/>
          <w:szCs w:val="24"/>
        </w:rPr>
        <w:t xml:space="preserve"> </w:t>
      </w:r>
      <w:r w:rsidRPr="00633BF3">
        <w:rPr>
          <w:rFonts w:cs="Arial"/>
          <w:sz w:val="24"/>
          <w:szCs w:val="24"/>
        </w:rPr>
        <w:t>to health inequalities should be prioritised across all organisations</w:t>
      </w:r>
      <w:r w:rsidR="00310285" w:rsidRPr="00633BF3">
        <w:rPr>
          <w:rFonts w:cs="Arial"/>
          <w:sz w:val="24"/>
          <w:szCs w:val="24"/>
        </w:rPr>
        <w:t xml:space="preserve"> </w:t>
      </w:r>
      <w:r w:rsidRPr="00633BF3">
        <w:rPr>
          <w:rFonts w:cs="Arial"/>
          <w:sz w:val="24"/>
          <w:szCs w:val="24"/>
        </w:rPr>
        <w:t>and sectors</w:t>
      </w:r>
    </w:p>
    <w:p w14:paraId="0AA082C0" w14:textId="750BA189" w:rsidR="00310285" w:rsidRPr="00633BF3" w:rsidRDefault="009C5AF9" w:rsidP="003507C7">
      <w:pPr>
        <w:pStyle w:val="ListParagraph"/>
        <w:numPr>
          <w:ilvl w:val="0"/>
          <w:numId w:val="112"/>
        </w:numPr>
        <w:rPr>
          <w:rFonts w:cs="Arial"/>
          <w:sz w:val="24"/>
          <w:szCs w:val="24"/>
        </w:rPr>
      </w:pPr>
      <w:r w:rsidRPr="00633BF3">
        <w:rPr>
          <w:rFonts w:cs="Arial"/>
          <w:sz w:val="24"/>
          <w:szCs w:val="24"/>
        </w:rPr>
        <w:t>Increased availability of long-term and sustainable funding in ill</w:t>
      </w:r>
      <w:r w:rsidR="00310285" w:rsidRPr="00633BF3">
        <w:rPr>
          <w:rFonts w:cs="Arial"/>
          <w:sz w:val="24"/>
          <w:szCs w:val="24"/>
        </w:rPr>
        <w:t>-</w:t>
      </w:r>
      <w:r w:rsidRPr="00633BF3">
        <w:rPr>
          <w:rFonts w:cs="Arial"/>
          <w:sz w:val="24"/>
          <w:szCs w:val="24"/>
        </w:rPr>
        <w:t>health</w:t>
      </w:r>
      <w:r w:rsidR="00310285" w:rsidRPr="00633BF3">
        <w:rPr>
          <w:rFonts w:cs="Arial"/>
          <w:sz w:val="24"/>
          <w:szCs w:val="24"/>
        </w:rPr>
        <w:t xml:space="preserve"> </w:t>
      </w:r>
      <w:r w:rsidRPr="00633BF3">
        <w:rPr>
          <w:rFonts w:cs="Arial"/>
          <w:sz w:val="24"/>
          <w:szCs w:val="24"/>
        </w:rPr>
        <w:t>prevention across the social gradient</w:t>
      </w:r>
      <w:r w:rsidR="00310285" w:rsidRPr="00633BF3">
        <w:rPr>
          <w:rFonts w:cs="Arial"/>
          <w:sz w:val="24"/>
          <w:szCs w:val="24"/>
        </w:rPr>
        <w:t xml:space="preserve"> </w:t>
      </w:r>
    </w:p>
    <w:p w14:paraId="74D8EA43" w14:textId="7E7CD64C" w:rsidR="009C5AF9" w:rsidRPr="00633BF3" w:rsidRDefault="009C5AF9" w:rsidP="003507C7">
      <w:pPr>
        <w:pStyle w:val="ListParagraph"/>
        <w:numPr>
          <w:ilvl w:val="0"/>
          <w:numId w:val="112"/>
        </w:numPr>
        <w:rPr>
          <w:rFonts w:cs="Arial"/>
          <w:sz w:val="24"/>
          <w:szCs w:val="24"/>
        </w:rPr>
      </w:pPr>
      <w:r w:rsidRPr="00633BF3">
        <w:rPr>
          <w:rFonts w:cs="Arial"/>
          <w:sz w:val="24"/>
          <w:szCs w:val="24"/>
        </w:rPr>
        <w:t>Evidence-based programmes of ill-health preventative</w:t>
      </w:r>
      <w:r w:rsidR="00310285" w:rsidRPr="00633BF3">
        <w:rPr>
          <w:rFonts w:cs="Arial"/>
          <w:sz w:val="24"/>
          <w:szCs w:val="24"/>
        </w:rPr>
        <w:t xml:space="preserve"> </w:t>
      </w:r>
      <w:r w:rsidRPr="00633BF3">
        <w:rPr>
          <w:rFonts w:cs="Arial"/>
          <w:sz w:val="24"/>
          <w:szCs w:val="24"/>
        </w:rPr>
        <w:t>interventions need to be implemented that are effective across the</w:t>
      </w:r>
      <w:r w:rsidR="00310285" w:rsidRPr="00633BF3">
        <w:rPr>
          <w:rFonts w:cs="Arial"/>
          <w:sz w:val="24"/>
          <w:szCs w:val="24"/>
        </w:rPr>
        <w:t xml:space="preserve"> </w:t>
      </w:r>
      <w:r w:rsidRPr="00633BF3">
        <w:rPr>
          <w:rFonts w:cs="Arial"/>
          <w:sz w:val="24"/>
          <w:szCs w:val="24"/>
        </w:rPr>
        <w:t>social gradient</w:t>
      </w:r>
    </w:p>
    <w:p w14:paraId="14805098" w14:textId="77777777" w:rsidR="00A57094" w:rsidRDefault="009C5AF9" w:rsidP="003507C7">
      <w:pPr>
        <w:pStyle w:val="ListParagraph"/>
        <w:numPr>
          <w:ilvl w:val="0"/>
          <w:numId w:val="112"/>
        </w:numPr>
        <w:rPr>
          <w:rFonts w:cs="Arial"/>
          <w:sz w:val="24"/>
          <w:szCs w:val="24"/>
        </w:rPr>
        <w:sectPr w:rsidR="00A57094" w:rsidSect="00724E13">
          <w:pgSz w:w="11906" w:h="16838"/>
          <w:pgMar w:top="1440" w:right="1440" w:bottom="1440" w:left="1440" w:header="709" w:footer="709" w:gutter="0"/>
          <w:cols w:space="708"/>
          <w:docGrid w:linePitch="360"/>
        </w:sectPr>
      </w:pPr>
      <w:r w:rsidRPr="00633BF3">
        <w:rPr>
          <w:rFonts w:cs="Arial"/>
          <w:sz w:val="24"/>
          <w:szCs w:val="24"/>
        </w:rPr>
        <w:t>Interventions related to the social determinants of health should be</w:t>
      </w:r>
      <w:r w:rsidR="00310285" w:rsidRPr="00633BF3">
        <w:rPr>
          <w:rFonts w:cs="Arial"/>
          <w:sz w:val="24"/>
          <w:szCs w:val="24"/>
        </w:rPr>
        <w:t xml:space="preserve"> </w:t>
      </w:r>
      <w:r w:rsidRPr="00633BF3">
        <w:rPr>
          <w:rFonts w:cs="Arial"/>
          <w:sz w:val="24"/>
          <w:szCs w:val="24"/>
        </w:rPr>
        <w:t>proportionate across the gradient</w:t>
      </w:r>
    </w:p>
    <w:p w14:paraId="39988E28" w14:textId="12FD1313" w:rsidR="00B24BE5" w:rsidRPr="00513528" w:rsidRDefault="00513528" w:rsidP="00513528">
      <w:pPr>
        <w:rPr>
          <w:rFonts w:cs="Arial"/>
          <w:sz w:val="24"/>
          <w:szCs w:val="24"/>
        </w:rPr>
        <w:sectPr w:rsidR="00B24BE5" w:rsidRPr="00513528" w:rsidSect="00A57094">
          <w:pgSz w:w="16838" w:h="11906" w:orient="landscape"/>
          <w:pgMar w:top="1440" w:right="1440" w:bottom="1440" w:left="1440" w:header="709" w:footer="709" w:gutter="0"/>
          <w:cols w:space="708"/>
          <w:docGrid w:linePitch="360"/>
        </w:sectPr>
      </w:pPr>
      <w:r w:rsidRPr="00513528">
        <w:rPr>
          <w:rFonts w:cs="Arial"/>
          <w:noProof/>
          <w:sz w:val="24"/>
          <w:szCs w:val="24"/>
        </w:rPr>
        <w:lastRenderedPageBreak/>
        <w:drawing>
          <wp:inline distT="0" distB="0" distL="0" distR="0" wp14:anchorId="11D17867" wp14:editId="75BA0CBD">
            <wp:extent cx="8766000" cy="6181200"/>
            <wp:effectExtent l="0" t="0" r="0" b="0"/>
            <wp:docPr id="1941530621" name="Picture 1" descr="A series of infographics to highlight key figures and information relevant to the Objective header. The information captured is as follows:&#10;• Life expectancy at birth for Males (2018-20) is 76.9* in Neath Port Talbot compared to 77.5* in Swansea.&#10;• Life expectancy at birth for Females (2018-20) is 80.9* in Neath Port Talbot compared to 81.8 in Swansea.&#10;• Gap in life expectancy at birth for Males – years (least to most deprived fifth) (2018-20) is 7.4 in Neath Port Talbot compared to 9 in Swansea.&#10;• Gap in life expectancy at birth for Females – years is 7.1 in Neath Port Talbot compared to 5.6 in Swansea.&#10;• We use a bar graph to show the number of Premature deaths from non-communicable diseases, European Age-Standardised Rate per 100,000, aged 30 – 70 (2019-21)***&#10;o Neath Port Talbot 359**&#10;o Swansea 326&#10;o Swansea Bay 339**&#10;o &#10;• Limited at all by longstanding illnesses (2019/20)&#10;o Neath Port Talbot 38%&#10;o Swansea 33%&#10;o Swansea Bay 35%&#10;• Resident children at 4 years up to date with scheduled vaccines (2021/22) is 86.9%&#10;• Smoking prevalence (2021/22)&#10;o Neath Port Talbot 15%&#10;o Swansea 12%&#10;o Swansea Bay 13%&#10;• 1 in 4 hospital admissions due to respiratory diseases can be attributed to smoking&#10;• Higher smoking-attributable admission and mortality rates in males than females&#10;* Significantly lower than Wales rate&#10;** Significantly higher than Wales rate&#10;*** Below Wales target of 95%&#10;&#10;What does it mean for us:&#10;Ill-health prevention and health promotion are not the sole domain of the NHS. Reducing health inequalities is a responsibility shared between a range of different sectors. Local and national decisions made in schools, the workplace, at home and in government as well as across the NHS, all have the potential to help or hinder ill health prevention.&#10;We have identified three key areas are identified which will help to strengthen the role and impact of ill-health prevention in order to improve health outcomes and reduce inequities across Swansea Bay:&#10;• Delivery mechanisms that focus on equity and prevention&#10;• Using assets (including people and places) in a way that maximises the benefit to our population&#10;• Building sustainability into delivery of services and products with future generations in min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530621" name="Picture 1" descr="A series of infographics to highlight key figures and information relevant to the Objective header. The information captured is as follows:&#10;• Life expectancy at birth for Males (2018-20) is 76.9* in Neath Port Talbot compared to 77.5* in Swansea.&#10;• Life expectancy at birth for Females (2018-20) is 80.9* in Neath Port Talbot compared to 81.8 in Swansea.&#10;• Gap in life expectancy at birth for Males – years (least to most deprived fifth) (2018-20) is 7.4 in Neath Port Talbot compared to 9 in Swansea.&#10;• Gap in life expectancy at birth for Females – years is 7.1 in Neath Port Talbot compared to 5.6 in Swansea.&#10;• We use a bar graph to show the number of Premature deaths from non-communicable diseases, European Age-Standardised Rate per 100,000, aged 30 – 70 (2019-21)***&#10;o Neath Port Talbot 359**&#10;o Swansea 326&#10;o Swansea Bay 339**&#10;o &#10;• Limited at all by longstanding illnesses (2019/20)&#10;o Neath Port Talbot 38%&#10;o Swansea 33%&#10;o Swansea Bay 35%&#10;• Resident children at 4 years up to date with scheduled vaccines (2021/22) is 86.9%&#10;• Smoking prevalence (2021/22)&#10;o Neath Port Talbot 15%&#10;o Swansea 12%&#10;o Swansea Bay 13%&#10;• 1 in 4 hospital admissions due to respiratory diseases can be attributed to smoking&#10;• Higher smoking-attributable admission and mortality rates in males than females&#10;* Significantly lower than Wales rate&#10;** Significantly higher than Wales rate&#10;*** Below Wales target of 95%&#10;&#10;What does it mean for us:&#10;Ill-health prevention and health promotion are not the sole domain of the NHS. Reducing health inequalities is a responsibility shared between a range of different sectors. Local and national decisions made in schools, the workplace, at home and in government as well as across the NHS, all have the potential to help or hinder ill health prevention.&#10;We have identified three key areas are identified which will help to strengthen the role and impact of ill-health prevention in order to improve health outcomes and reduce inequities across Swansea Bay:&#10;• Delivery mechanisms that focus on equity and prevention&#10;• Using assets (including people and places) in a way that maximises the benefit to our population&#10;• Building sustainability into delivery of services and products with future generations in mind&#10;"/>
                    <pic:cNvPicPr/>
                  </pic:nvPicPr>
                  <pic:blipFill>
                    <a:blip r:embed="rId61"/>
                    <a:stretch>
                      <a:fillRect/>
                    </a:stretch>
                  </pic:blipFill>
                  <pic:spPr>
                    <a:xfrm>
                      <a:off x="0" y="0"/>
                      <a:ext cx="8766000" cy="6181200"/>
                    </a:xfrm>
                    <a:prstGeom prst="rect">
                      <a:avLst/>
                    </a:prstGeom>
                  </pic:spPr>
                </pic:pic>
              </a:graphicData>
            </a:graphic>
          </wp:inline>
        </w:drawing>
      </w:r>
    </w:p>
    <w:p w14:paraId="65752729" w14:textId="6B83EA13" w:rsidR="00B34B42" w:rsidRDefault="00C87BD9" w:rsidP="00B34B42">
      <w:r w:rsidRPr="00C87BD9">
        <w:rPr>
          <w:rFonts w:cs="Arial"/>
          <w:noProof/>
          <w:sz w:val="24"/>
          <w:szCs w:val="24"/>
        </w:rPr>
        <w:lastRenderedPageBreak/>
        <w:drawing>
          <wp:inline distT="0" distB="0" distL="0" distR="0" wp14:anchorId="6C7C24D5" wp14:editId="34CF8967">
            <wp:extent cx="8658000" cy="6264000"/>
            <wp:effectExtent l="0" t="0" r="0" b="3810"/>
            <wp:docPr id="1400183528" name="Picture 1" descr="A diagram to show the drivers for change needed to achieve the conditions of Objective 6.&#10;The diagram reads from left to right. The first column is an ‘Aim / Goal’. The next column features three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Aim / Goal: Strengthen the role and impact of ill health prevention&#10;• Primary driver 1: Ensure delivery mechanisms that focus on equity &amp; prevention&#10;• Secondary Drivers: &#10;o Develop capacity &amp; capability to ensure a focus on drivers of health throughout the life course, across all sectors, to address the impact of poverty, deprivation, employment &amp; housing on health&#10;o Investment in prevention - long-term, sustainable &amp; evidence informed&#10;o Consider opportunities for prevention before, during and after an individual comes into contact with healthcare services&#10;o Develop social determinants of health interventions to improve healthy behaviours and reduce inequalities across the social gradient with targeted interventions for disadvantaged groups&#10;o Infrastructure to enable and support effective delivery&#10;o Intelligence as basis for decision making&#10;o Incentivise delivery to focus on prevention &amp; reducing inequity&#10;o Integrate across the system for maximum benefit/impact&#10;&#10;• Primary driver 2: Focus on our assets for maximum benefit to our population&#10;• Secondary Drivers: &#10;o Capital estates as community assets&#10;o Fair working practices that support our staff to maximise their health &amp; well-being&#10;o Equip healthcare staff with the skills and knowledge to help patients make sustainable changes to their lifestyles which feel within their reach&#10;o Co-production with our patients and communities&#10;o Offer employment &amp; skills development opportunities for current and future local workforce&#10;&#10;• Primary driver 3: Sustainable delivery with future generations in mind&#10;• Secondary Drivers: &#10;o Sustainable procurement and commissioning – using circular economy/foundational economy principles&#10;o Increase social value of our investments&#10;o Reduce our impact on nature and wider environment – protecting &amp; enhancing biodiversity&#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183528" name="Picture 1" descr="A diagram to show the drivers for change needed to achieve the conditions of Objective 6.&#10;The diagram reads from left to right. The first column is an ‘Aim / Goal’. The next column features three circles that state ‘Primary Drivers’. Each circle is linked to a box in a third column called ‘Secondary Drivers’. The diagram has ‘SHARED RESPONSIBILITY AND A WHOLE SYSTEMS APPROACH’ running across the bottom of it, emphasising the need for partnership working and joint responsibility across the system to achieve success. The contents of each is written below:&#10;Aim / Goal: Strengthen the role and impact of ill health prevention&#10;• Primary driver 1: Ensure delivery mechanisms that focus on equity &amp; prevention&#10;• Secondary Drivers: &#10;o Develop capacity &amp; capability to ensure a focus on drivers of health throughout the life course, across all sectors, to address the impact of poverty, deprivation, employment &amp; housing on health&#10;o Investment in prevention - long-term, sustainable &amp; evidence informed&#10;o Consider opportunities for prevention before, during and after an individual comes into contact with healthcare services&#10;o Develop social determinants of health interventions to improve healthy behaviours and reduce inequalities across the social gradient with targeted interventions for disadvantaged groups&#10;o Infrastructure to enable and support effective delivery&#10;o Intelligence as basis for decision making&#10;o Incentivise delivery to focus on prevention &amp; reducing inequity&#10;o Integrate across the system for maximum benefit/impact&#10;&#10;• Primary driver 2: Focus on our assets for maximum benefit to our population&#10;• Secondary Drivers: &#10;o Capital estates as community assets&#10;o Fair working practices that support our staff to maximise their health &amp; well-being&#10;o Equip healthcare staff with the skills and knowledge to help patients make sustainable changes to their lifestyles which feel within their reach&#10;o Co-production with our patients and communities&#10;o Offer employment &amp; skills development opportunities for current and future local workforce&#10;&#10;• Primary driver 3: Sustainable delivery with future generations in mind&#10;• Secondary Drivers: &#10;o Sustainable procurement and commissioning – using circular economy/foundational economy principles&#10;o Increase social value of our investments&#10;o Reduce our impact on nature and wider environment – protecting &amp; enhancing biodiversity&#10;"/>
                    <pic:cNvPicPr/>
                  </pic:nvPicPr>
                  <pic:blipFill>
                    <a:blip r:embed="rId62"/>
                    <a:stretch>
                      <a:fillRect/>
                    </a:stretch>
                  </pic:blipFill>
                  <pic:spPr>
                    <a:xfrm>
                      <a:off x="0" y="0"/>
                      <a:ext cx="8658000" cy="6264000"/>
                    </a:xfrm>
                    <a:prstGeom prst="rect">
                      <a:avLst/>
                    </a:prstGeom>
                  </pic:spPr>
                </pic:pic>
              </a:graphicData>
            </a:graphic>
          </wp:inline>
        </w:drawing>
      </w:r>
    </w:p>
    <w:p w14:paraId="3EB7BA23" w14:textId="77777777" w:rsidR="00B34B42" w:rsidRDefault="00B34B42" w:rsidP="00B34B42">
      <w:pPr>
        <w:pStyle w:val="Subsectionheading"/>
        <w:sectPr w:rsidR="00B34B42" w:rsidSect="00B34B42">
          <w:pgSz w:w="16838" w:h="11906" w:orient="landscape"/>
          <w:pgMar w:top="1440" w:right="1440" w:bottom="1440" w:left="1440" w:header="709" w:footer="709" w:gutter="0"/>
          <w:cols w:space="708"/>
          <w:docGrid w:linePitch="360"/>
        </w:sectPr>
      </w:pPr>
    </w:p>
    <w:p w14:paraId="214E1174" w14:textId="22B06DE8" w:rsidR="00D22F88" w:rsidRPr="00B83D0D" w:rsidRDefault="00D22F88" w:rsidP="00B34B42">
      <w:pPr>
        <w:pStyle w:val="Subsectionheading"/>
      </w:pPr>
      <w:r w:rsidRPr="00B83D0D">
        <w:lastRenderedPageBreak/>
        <w:t>Summary of key points</w:t>
      </w:r>
      <w:r w:rsidR="0075670A">
        <w:t xml:space="preserve"> for Objective 6</w:t>
      </w:r>
      <w:r w:rsidRPr="00B83D0D">
        <w:t>:</w:t>
      </w:r>
    </w:p>
    <w:p w14:paraId="009490B3" w14:textId="77777777" w:rsidR="00C87BD9" w:rsidRDefault="00C87BD9" w:rsidP="00B83D0D">
      <w:pPr>
        <w:rPr>
          <w:rFonts w:cs="Arial"/>
          <w:sz w:val="24"/>
          <w:szCs w:val="24"/>
        </w:rPr>
      </w:pPr>
    </w:p>
    <w:p w14:paraId="46F021A6" w14:textId="52B839F7" w:rsidR="007B38DC" w:rsidRPr="00B83D0D" w:rsidRDefault="007B38DC" w:rsidP="00B83D0D">
      <w:pPr>
        <w:rPr>
          <w:rFonts w:cs="Arial"/>
          <w:sz w:val="24"/>
          <w:szCs w:val="24"/>
        </w:rPr>
      </w:pPr>
      <w:r w:rsidRPr="00B83D0D">
        <w:rPr>
          <w:rFonts w:cs="Arial"/>
          <w:sz w:val="24"/>
          <w:szCs w:val="24"/>
        </w:rPr>
        <w:t>Marmot recommends:</w:t>
      </w:r>
    </w:p>
    <w:p w14:paraId="1DC0CF2D" w14:textId="56449FC7" w:rsidR="007B38DC" w:rsidRPr="008B280E" w:rsidRDefault="007B38DC" w:rsidP="003507C7">
      <w:pPr>
        <w:pStyle w:val="ListParagraph"/>
        <w:numPr>
          <w:ilvl w:val="0"/>
          <w:numId w:val="121"/>
        </w:numPr>
        <w:rPr>
          <w:rFonts w:cs="Arial"/>
          <w:sz w:val="24"/>
          <w:szCs w:val="24"/>
        </w:rPr>
      </w:pPr>
      <w:r w:rsidRPr="008B280E">
        <w:rPr>
          <w:rFonts w:cs="Arial"/>
          <w:sz w:val="24"/>
          <w:szCs w:val="24"/>
        </w:rPr>
        <w:t>Prioritise prevention and early detection of those conditions most strongly related to health inequalities e.g. cancer, cardiovascular disease.</w:t>
      </w:r>
    </w:p>
    <w:p w14:paraId="707C7819" w14:textId="6504D81B" w:rsidR="007B38DC" w:rsidRPr="008B280E" w:rsidRDefault="007B38DC" w:rsidP="003507C7">
      <w:pPr>
        <w:pStyle w:val="ListParagraph"/>
        <w:numPr>
          <w:ilvl w:val="0"/>
          <w:numId w:val="121"/>
        </w:numPr>
        <w:rPr>
          <w:rFonts w:cs="Arial"/>
          <w:sz w:val="24"/>
          <w:szCs w:val="24"/>
        </w:rPr>
      </w:pPr>
      <w:r w:rsidRPr="008B280E">
        <w:rPr>
          <w:rFonts w:cs="Arial"/>
          <w:sz w:val="24"/>
          <w:szCs w:val="24"/>
        </w:rPr>
        <w:t xml:space="preserve">Increase availability of long-term and sustainable funding in ill-health prevention across the social gradient. </w:t>
      </w:r>
    </w:p>
    <w:p w14:paraId="56EBF1DF" w14:textId="777EDD6C" w:rsidR="007B38DC" w:rsidRPr="008B280E" w:rsidRDefault="007B38DC" w:rsidP="003507C7">
      <w:pPr>
        <w:pStyle w:val="ListParagraph"/>
        <w:numPr>
          <w:ilvl w:val="0"/>
          <w:numId w:val="121"/>
        </w:numPr>
        <w:rPr>
          <w:rFonts w:cs="Arial"/>
          <w:sz w:val="24"/>
          <w:szCs w:val="24"/>
        </w:rPr>
      </w:pPr>
      <w:r w:rsidRPr="008B280E">
        <w:rPr>
          <w:rFonts w:cs="Arial"/>
          <w:sz w:val="24"/>
          <w:szCs w:val="24"/>
        </w:rPr>
        <w:t>Development of capacity and expansion of focus on social determinants of health across all sectors to address the impact of poverty, deprivation, employment and housing on health.</w:t>
      </w:r>
    </w:p>
    <w:p w14:paraId="1B9A1A55" w14:textId="5C55EDEF" w:rsidR="007B38DC" w:rsidRPr="008B280E" w:rsidRDefault="007B38DC" w:rsidP="003507C7">
      <w:pPr>
        <w:pStyle w:val="ListParagraph"/>
        <w:numPr>
          <w:ilvl w:val="0"/>
          <w:numId w:val="121"/>
        </w:numPr>
        <w:rPr>
          <w:rFonts w:cs="Arial"/>
          <w:sz w:val="24"/>
          <w:szCs w:val="24"/>
        </w:rPr>
      </w:pPr>
      <w:r w:rsidRPr="008B280E">
        <w:rPr>
          <w:rFonts w:cs="Arial"/>
          <w:sz w:val="24"/>
          <w:szCs w:val="24"/>
        </w:rPr>
        <w:t>Develop social determinants of health interventions to improve healthy behaviours and reduce inequalities.</w:t>
      </w:r>
    </w:p>
    <w:p w14:paraId="61EA677F" w14:textId="77777777" w:rsidR="001F48DD" w:rsidRPr="00B83D0D" w:rsidRDefault="007B38DC" w:rsidP="003507C7">
      <w:pPr>
        <w:pStyle w:val="ListParagraph"/>
        <w:numPr>
          <w:ilvl w:val="0"/>
          <w:numId w:val="122"/>
        </w:numPr>
        <w:rPr>
          <w:rFonts w:cs="Arial"/>
          <w:sz w:val="24"/>
          <w:szCs w:val="24"/>
        </w:rPr>
      </w:pPr>
      <w:r w:rsidRPr="00B83D0D">
        <w:rPr>
          <w:rFonts w:cs="Arial"/>
          <w:sz w:val="24"/>
          <w:szCs w:val="24"/>
        </w:rPr>
        <w:t>It is important to recognise ill-health prevention from both a physical and mental health viewpoint.</w:t>
      </w:r>
    </w:p>
    <w:p w14:paraId="402059AD" w14:textId="7B435A41" w:rsidR="00D22F88" w:rsidRPr="00B83D0D" w:rsidRDefault="007B38DC" w:rsidP="003507C7">
      <w:pPr>
        <w:pStyle w:val="ListParagraph"/>
        <w:numPr>
          <w:ilvl w:val="0"/>
          <w:numId w:val="122"/>
        </w:numPr>
        <w:rPr>
          <w:rFonts w:cs="Arial"/>
          <w:sz w:val="24"/>
          <w:szCs w:val="24"/>
        </w:rPr>
      </w:pPr>
      <w:r w:rsidRPr="00B83D0D">
        <w:rPr>
          <w:rFonts w:cs="Arial"/>
          <w:sz w:val="24"/>
          <w:szCs w:val="24"/>
        </w:rPr>
        <w:t>The NHS has an important role to play but cannot achieve a reduction in health inequality without its partners – we need to work collectively in Swansea Bay to achieve better population health.</w:t>
      </w:r>
    </w:p>
    <w:p w14:paraId="2AB51D37" w14:textId="77777777" w:rsidR="00B75934" w:rsidRDefault="00B75934" w:rsidP="00B83D0D">
      <w:pPr>
        <w:rPr>
          <w:rFonts w:cs="Arial"/>
          <w:b/>
          <w:bCs/>
          <w:sz w:val="24"/>
          <w:szCs w:val="24"/>
        </w:rPr>
      </w:pPr>
    </w:p>
    <w:p w14:paraId="7CDABB1B" w14:textId="354F9BD5" w:rsidR="001F48DD" w:rsidRPr="009028B6" w:rsidRDefault="00CC62A6" w:rsidP="007313BA">
      <w:pPr>
        <w:pStyle w:val="Subsectionheading"/>
      </w:pPr>
      <w:r w:rsidRPr="009028B6">
        <w:t>Two additional cross-cutting themes</w:t>
      </w:r>
    </w:p>
    <w:p w14:paraId="28AAA581" w14:textId="4D29FDC9" w:rsidR="00CC62A6" w:rsidRPr="00B83D0D" w:rsidRDefault="00CC62A6" w:rsidP="007313BA">
      <w:pPr>
        <w:pStyle w:val="Subsectionheading"/>
      </w:pPr>
      <w:r w:rsidRPr="00B83D0D">
        <w:t>Cross-cutting theme 1: Tackling racism, discrimination and their outcomes</w:t>
      </w:r>
    </w:p>
    <w:p w14:paraId="3ECCECD8" w14:textId="3964A356" w:rsidR="00CC62A6" w:rsidRPr="00B83D0D" w:rsidRDefault="00C30C7D" w:rsidP="00B83D0D">
      <w:pPr>
        <w:rPr>
          <w:rFonts w:cs="Arial"/>
          <w:sz w:val="24"/>
          <w:szCs w:val="24"/>
        </w:rPr>
      </w:pPr>
      <w:r w:rsidRPr="00B83D0D">
        <w:rPr>
          <w:rFonts w:cs="Arial"/>
          <w:sz w:val="24"/>
          <w:szCs w:val="24"/>
        </w:rPr>
        <w:t>The impact of racism and discrimination on health inequalities has a more substantial impact than previously recognised in the initial 2010 Marmot Report. As highlighted by Marmot’s Build Back Fairer: The COVID-19 Review (2020), we now know that people from minority ethnic communities, particularly African, Caribbean and South Asian origin had a higher propensity to being in high-risk occupations, beyond their increased likelihood of experiencing health inequity. In addition to this, we know that people with one or more protected characteristics are more like to experience increased levels of discrimination. As such, recognising and tackling the structural racism and discrimination in our society is another element that needs to be addressed to improve population health and reduce health inequities.</w:t>
      </w:r>
    </w:p>
    <w:p w14:paraId="35DB1212" w14:textId="0586B2C7" w:rsidR="00C30C7D" w:rsidRPr="00B83D0D" w:rsidRDefault="00C30C7D" w:rsidP="007313BA">
      <w:pPr>
        <w:pStyle w:val="Subsectionheading"/>
      </w:pPr>
      <w:r w:rsidRPr="00B83D0D">
        <w:t>Cross-cutting theme 2: Pursue environmental sustainability and health equity together</w:t>
      </w:r>
    </w:p>
    <w:p w14:paraId="5F66CBA9" w14:textId="6125E2E9" w:rsidR="00C30C7D" w:rsidRPr="00B83D0D" w:rsidRDefault="00C30C7D" w:rsidP="00B83D0D">
      <w:pPr>
        <w:rPr>
          <w:rFonts w:cs="Arial"/>
          <w:sz w:val="24"/>
          <w:szCs w:val="24"/>
        </w:rPr>
      </w:pPr>
      <w:r w:rsidRPr="00B83D0D">
        <w:rPr>
          <w:rFonts w:cs="Arial"/>
          <w:sz w:val="24"/>
          <w:szCs w:val="24"/>
        </w:rPr>
        <w:t xml:space="preserve">Both the 2010 and 2020 Marmot reviews highlighted the impact of climate change as an area of focus, given its impact on health. Not only do we need to take action to address the climate crisis, but tackling the environmental impact it causes, also presents opportunities to benefit our communities by reducing emissions and pollution. The climate and nature emergencies are current </w:t>
      </w:r>
      <w:r w:rsidR="0015317E" w:rsidRPr="00B83D0D">
        <w:rPr>
          <w:rFonts w:cs="Arial"/>
          <w:sz w:val="24"/>
          <w:szCs w:val="24"/>
        </w:rPr>
        <w:t>threats,</w:t>
      </w:r>
      <w:r w:rsidRPr="00B83D0D">
        <w:rPr>
          <w:rFonts w:cs="Arial"/>
          <w:sz w:val="24"/>
          <w:szCs w:val="24"/>
        </w:rPr>
        <w:t xml:space="preserve"> and the impacts will continue to worsen unless we take immediate action.</w:t>
      </w:r>
    </w:p>
    <w:p w14:paraId="69EC3753" w14:textId="77777777" w:rsidR="006F4A5F" w:rsidRPr="007313BA" w:rsidRDefault="006F4A5F" w:rsidP="00B83D0D">
      <w:pPr>
        <w:rPr>
          <w:rFonts w:cs="Arial"/>
          <w:sz w:val="24"/>
          <w:szCs w:val="24"/>
        </w:rPr>
      </w:pPr>
      <w:r w:rsidRPr="007313BA">
        <w:rPr>
          <w:rFonts w:cs="Arial"/>
          <w:sz w:val="24"/>
          <w:szCs w:val="24"/>
        </w:rPr>
        <w:lastRenderedPageBreak/>
        <w:t>Through engagement with partners these were recurring themes across all other objectives. To facilitate the inclusion of these within all other objectives, these are highlighted as cross-cutting themes.</w:t>
      </w:r>
    </w:p>
    <w:p w14:paraId="26136AFB" w14:textId="77777777" w:rsidR="006F4A5F" w:rsidRPr="00B83D0D" w:rsidRDefault="006F4A5F" w:rsidP="00B83D0D">
      <w:pPr>
        <w:rPr>
          <w:rFonts w:cs="Arial"/>
          <w:sz w:val="24"/>
          <w:szCs w:val="24"/>
        </w:rPr>
      </w:pPr>
      <w:r w:rsidRPr="00B83D0D">
        <w:rPr>
          <w:rFonts w:cs="Arial"/>
          <w:sz w:val="24"/>
          <w:szCs w:val="24"/>
        </w:rPr>
        <w:t>The context in which these recommendations are implemented is critical in order to make sure that the plans are to have impacts on the health and well-being of the people of Swansea Bay and these additional areas have become much clearer in our lives in recent years. For example, recent events such as COVID-19, the war in Ukraine and extreme weather events as a consequence of climate change all worsen existing health inequalities, with impacts felt more in communities that are already facing significant challenges.</w:t>
      </w:r>
    </w:p>
    <w:p w14:paraId="0A0DA446" w14:textId="73CA576F" w:rsidR="00C30C7D" w:rsidRPr="00B83D0D" w:rsidRDefault="006F4A5F" w:rsidP="00B83D0D">
      <w:pPr>
        <w:rPr>
          <w:rFonts w:cs="Arial"/>
          <w:sz w:val="24"/>
          <w:szCs w:val="24"/>
        </w:rPr>
      </w:pPr>
      <w:r w:rsidRPr="00B83D0D">
        <w:rPr>
          <w:rFonts w:cs="Arial"/>
          <w:sz w:val="24"/>
          <w:szCs w:val="24"/>
        </w:rPr>
        <w:t xml:space="preserve">We have sought to embed these areas across the strategy as a whole. There is far more to do in both these areas as we move forward as a system. Before we can do that, we need to further develop our understanding of what this looks like in </w:t>
      </w:r>
      <w:r w:rsidR="0015317E" w:rsidRPr="00B83D0D">
        <w:rPr>
          <w:rFonts w:cs="Arial"/>
          <w:sz w:val="24"/>
          <w:szCs w:val="24"/>
        </w:rPr>
        <w:t>Swansea Bay and</w:t>
      </w:r>
      <w:r w:rsidRPr="00B83D0D">
        <w:rPr>
          <w:rFonts w:cs="Arial"/>
          <w:sz w:val="24"/>
          <w:szCs w:val="24"/>
        </w:rPr>
        <w:t xml:space="preserve"> are calling out the need to build our knowledge to maximise the benefits to our population.</w:t>
      </w:r>
    </w:p>
    <w:p w14:paraId="6F730B64" w14:textId="77777777" w:rsidR="006F4A5F" w:rsidRPr="00B83D0D" w:rsidRDefault="006F4A5F" w:rsidP="00B83D0D">
      <w:pPr>
        <w:rPr>
          <w:rFonts w:cs="Arial"/>
          <w:sz w:val="24"/>
          <w:szCs w:val="24"/>
        </w:rPr>
      </w:pPr>
    </w:p>
    <w:p w14:paraId="414040EA" w14:textId="77777777" w:rsidR="006F4A5F" w:rsidRPr="00B83D0D" w:rsidRDefault="006F4A5F" w:rsidP="00B83D0D">
      <w:pPr>
        <w:rPr>
          <w:rFonts w:cs="Arial"/>
          <w:sz w:val="24"/>
          <w:szCs w:val="24"/>
        </w:rPr>
      </w:pPr>
    </w:p>
    <w:p w14:paraId="03233716" w14:textId="77777777" w:rsidR="006F4A5F" w:rsidRPr="00B83D0D" w:rsidRDefault="006F4A5F" w:rsidP="00B83D0D">
      <w:pPr>
        <w:rPr>
          <w:rFonts w:cs="Arial"/>
          <w:sz w:val="24"/>
          <w:szCs w:val="24"/>
        </w:rPr>
      </w:pPr>
    </w:p>
    <w:p w14:paraId="76C192EA" w14:textId="77777777" w:rsidR="006F4A5F" w:rsidRPr="009028B6" w:rsidRDefault="006F4A5F" w:rsidP="00B83D0D">
      <w:pPr>
        <w:rPr>
          <w:rFonts w:cs="Arial"/>
          <w:b/>
          <w:bCs/>
          <w:sz w:val="24"/>
          <w:szCs w:val="24"/>
        </w:rPr>
        <w:sectPr w:rsidR="006F4A5F" w:rsidRPr="009028B6" w:rsidSect="00B34B42">
          <w:pgSz w:w="11906" w:h="16838"/>
          <w:pgMar w:top="1440" w:right="1440" w:bottom="1440" w:left="1440" w:header="709" w:footer="709" w:gutter="0"/>
          <w:cols w:space="708"/>
          <w:docGrid w:linePitch="360"/>
        </w:sectPr>
      </w:pPr>
    </w:p>
    <w:p w14:paraId="4DED0C12" w14:textId="692B61BD" w:rsidR="006F4A5F" w:rsidRPr="007313BA" w:rsidRDefault="007313BA" w:rsidP="007313BA">
      <w:pPr>
        <w:pStyle w:val="Sectiontitle"/>
      </w:pPr>
      <w:r>
        <w:lastRenderedPageBreak/>
        <w:t xml:space="preserve">Section 8: </w:t>
      </w:r>
      <w:r w:rsidR="006F4A5F" w:rsidRPr="007313BA">
        <w:t>What this means for us</w:t>
      </w:r>
    </w:p>
    <w:p w14:paraId="08AAA674" w14:textId="77777777" w:rsidR="005A26C1" w:rsidRDefault="005A26C1" w:rsidP="00B83D0D">
      <w:pPr>
        <w:rPr>
          <w:rFonts w:cs="Arial"/>
          <w:sz w:val="24"/>
          <w:szCs w:val="24"/>
        </w:rPr>
      </w:pPr>
    </w:p>
    <w:p w14:paraId="64CB542A" w14:textId="6D3440E6" w:rsidR="006F4A5F" w:rsidRDefault="00983626" w:rsidP="00B83D0D">
      <w:pPr>
        <w:rPr>
          <w:rFonts w:cs="Arial"/>
          <w:sz w:val="24"/>
          <w:szCs w:val="24"/>
        </w:rPr>
      </w:pPr>
      <w:r w:rsidRPr="007313BA">
        <w:rPr>
          <w:rFonts w:cs="Arial"/>
          <w:sz w:val="24"/>
          <w:szCs w:val="24"/>
        </w:rPr>
        <w:t>Having listened to our colleagues and partners, we have considered what our role as the Health Board could be in implementing and progressing the agenda. We have captured some of those opportunities for action under 4 pillars. These pillars are intended to reflect both our capability and capacity as well as opportunities open to us as a large NHS provider and public sector organisation.</w:t>
      </w:r>
    </w:p>
    <w:p w14:paraId="76B0D37B" w14:textId="77777777" w:rsidR="00D77A62" w:rsidRDefault="00D77A62" w:rsidP="00B83D0D">
      <w:pPr>
        <w:rPr>
          <w:rFonts w:cs="Arial"/>
          <w:sz w:val="24"/>
          <w:szCs w:val="24"/>
        </w:rPr>
      </w:pPr>
    </w:p>
    <w:p w14:paraId="2425E474" w14:textId="6FE013FA" w:rsidR="00E90AC4" w:rsidRDefault="00E90AC4" w:rsidP="00B83D0D">
      <w:pPr>
        <w:rPr>
          <w:rFonts w:cs="Arial"/>
          <w:sz w:val="24"/>
          <w:szCs w:val="24"/>
        </w:rPr>
      </w:pPr>
      <w:r w:rsidRPr="00E90AC4">
        <w:rPr>
          <w:rFonts w:cs="Arial"/>
          <w:noProof/>
          <w:sz w:val="24"/>
          <w:szCs w:val="24"/>
        </w:rPr>
        <w:drawing>
          <wp:inline distT="0" distB="0" distL="0" distR="0" wp14:anchorId="026B5ACE" wp14:editId="5FDCCE75">
            <wp:extent cx="5731510" cy="5494020"/>
            <wp:effectExtent l="0" t="0" r="2540" b="0"/>
            <wp:docPr id="1625729180" name="Picture 1" descr="An infographic entitled “Swansea Bay University Health Board’s 4 pillars” to explain the words above in a visual medium. The infographic depicts a shape resembling a building. At the foundation of the building are the words “Strategy delivered locally”. There are four vertical pillars, which read as follows from left to right:&#10;• Healthcare provider: Are we doing all we can as healthcare provider?&#10;• Employer: Are we doing all we can for our staff?&#10;• Anchor institution: Are we doing all we can as an anchor institution?&#10;• Productive partner: Are we being a good and valuable partner for our communities?&#10;At the base of the roof are the words “Strategy aims and objective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729180" name="Picture 1" descr="An infographic entitled “Swansea Bay University Health Board’s 4 pillars” to explain the words above in a visual medium. The infographic depicts a shape resembling a building. At the foundation of the building are the words “Strategy delivered locally”. There are four vertical pillars, which read as follows from left to right:&#10;• Healthcare provider: Are we doing all we can as healthcare provider?&#10;• Employer: Are we doing all we can for our staff?&#10;• Anchor institution: Are we doing all we can as an anchor institution?&#10;• Productive partner: Are we being a good and valuable partner for our communities?&#10;At the base of the roof are the words “Strategy aims and objectives&#10;"/>
                    <pic:cNvPicPr/>
                  </pic:nvPicPr>
                  <pic:blipFill>
                    <a:blip r:embed="rId63"/>
                    <a:stretch>
                      <a:fillRect/>
                    </a:stretch>
                  </pic:blipFill>
                  <pic:spPr>
                    <a:xfrm>
                      <a:off x="0" y="0"/>
                      <a:ext cx="5731510" cy="5494020"/>
                    </a:xfrm>
                    <a:prstGeom prst="rect">
                      <a:avLst/>
                    </a:prstGeom>
                  </pic:spPr>
                </pic:pic>
              </a:graphicData>
            </a:graphic>
          </wp:inline>
        </w:drawing>
      </w:r>
    </w:p>
    <w:p w14:paraId="6785930E" w14:textId="77777777" w:rsidR="00E90AC4" w:rsidRDefault="00E90AC4" w:rsidP="00B83D0D">
      <w:pPr>
        <w:rPr>
          <w:rFonts w:cs="Arial"/>
          <w:sz w:val="24"/>
          <w:szCs w:val="24"/>
        </w:rPr>
      </w:pPr>
    </w:p>
    <w:p w14:paraId="3B86F889" w14:textId="77777777" w:rsidR="00E90AC4" w:rsidRDefault="00E90AC4" w:rsidP="00B83D0D">
      <w:pPr>
        <w:rPr>
          <w:rFonts w:cs="Arial"/>
          <w:sz w:val="24"/>
          <w:szCs w:val="24"/>
        </w:rPr>
      </w:pPr>
    </w:p>
    <w:p w14:paraId="53D251D1" w14:textId="77777777" w:rsidR="00E90AC4" w:rsidRPr="007313BA" w:rsidRDefault="00E90AC4" w:rsidP="00B83D0D">
      <w:pPr>
        <w:rPr>
          <w:rFonts w:cs="Arial"/>
          <w:sz w:val="24"/>
          <w:szCs w:val="24"/>
        </w:rPr>
      </w:pPr>
    </w:p>
    <w:p w14:paraId="06942A90" w14:textId="77777777" w:rsidR="00666A6B" w:rsidRDefault="00666A6B" w:rsidP="00B83D0D">
      <w:pPr>
        <w:tabs>
          <w:tab w:val="left" w:pos="505"/>
        </w:tabs>
        <w:rPr>
          <w:rFonts w:cs="Arial"/>
          <w:sz w:val="24"/>
          <w:szCs w:val="24"/>
        </w:rPr>
      </w:pPr>
    </w:p>
    <w:p w14:paraId="7314FE4F" w14:textId="77777777" w:rsidR="00666A6B" w:rsidRDefault="00666A6B" w:rsidP="00B83D0D">
      <w:pPr>
        <w:tabs>
          <w:tab w:val="left" w:pos="505"/>
        </w:tabs>
        <w:rPr>
          <w:rFonts w:cs="Arial"/>
          <w:sz w:val="24"/>
          <w:szCs w:val="24"/>
        </w:rPr>
      </w:pPr>
    </w:p>
    <w:p w14:paraId="26AFE6B4" w14:textId="77777777" w:rsidR="00C524A8" w:rsidRPr="00B83D0D" w:rsidRDefault="00C524A8" w:rsidP="00B83D0D">
      <w:pPr>
        <w:tabs>
          <w:tab w:val="left" w:pos="505"/>
        </w:tabs>
        <w:rPr>
          <w:rFonts w:cs="Arial"/>
          <w:b/>
          <w:bCs/>
          <w:sz w:val="24"/>
          <w:szCs w:val="24"/>
        </w:rPr>
      </w:pPr>
      <w:r w:rsidRPr="00B83D0D">
        <w:rPr>
          <w:rFonts w:cs="Arial"/>
          <w:b/>
          <w:bCs/>
          <w:sz w:val="24"/>
          <w:szCs w:val="24"/>
        </w:rPr>
        <w:t>Healthcare provider:  Are we doing all we can as a healthcare provider?</w:t>
      </w:r>
    </w:p>
    <w:p w14:paraId="5A805947" w14:textId="77777777" w:rsidR="000B30B3" w:rsidRPr="00B83D0D" w:rsidRDefault="000B30B3" w:rsidP="003507C7">
      <w:pPr>
        <w:pStyle w:val="ListParagraph"/>
        <w:numPr>
          <w:ilvl w:val="0"/>
          <w:numId w:val="124"/>
        </w:numPr>
        <w:tabs>
          <w:tab w:val="left" w:pos="505"/>
        </w:tabs>
        <w:rPr>
          <w:rFonts w:cs="Arial"/>
          <w:sz w:val="24"/>
          <w:szCs w:val="24"/>
        </w:rPr>
      </w:pPr>
      <w:r w:rsidRPr="00B83D0D">
        <w:rPr>
          <w:rFonts w:cs="Arial"/>
          <w:sz w:val="24"/>
          <w:szCs w:val="24"/>
        </w:rPr>
        <w:t>Adopt a social model of health – recording and acting on information about contextual factors driving health outcomes</w:t>
      </w:r>
    </w:p>
    <w:p w14:paraId="08EDD40F" w14:textId="77777777" w:rsidR="000B30B3" w:rsidRPr="00B83D0D" w:rsidRDefault="000B30B3" w:rsidP="003507C7">
      <w:pPr>
        <w:pStyle w:val="ListParagraph"/>
        <w:numPr>
          <w:ilvl w:val="0"/>
          <w:numId w:val="124"/>
        </w:numPr>
        <w:tabs>
          <w:tab w:val="left" w:pos="505"/>
        </w:tabs>
        <w:rPr>
          <w:rFonts w:cs="Arial"/>
          <w:sz w:val="24"/>
          <w:szCs w:val="24"/>
        </w:rPr>
      </w:pPr>
      <w:r w:rsidRPr="00B83D0D">
        <w:rPr>
          <w:rFonts w:cs="Arial"/>
          <w:sz w:val="24"/>
          <w:szCs w:val="24"/>
        </w:rPr>
        <w:t>Increase patient involvement – making them true partners in determining their treatment options and outcomes</w:t>
      </w:r>
    </w:p>
    <w:p w14:paraId="26ED0011" w14:textId="77777777" w:rsidR="000B30B3" w:rsidRPr="00B83D0D" w:rsidRDefault="000B30B3" w:rsidP="003507C7">
      <w:pPr>
        <w:pStyle w:val="ListParagraph"/>
        <w:numPr>
          <w:ilvl w:val="0"/>
          <w:numId w:val="124"/>
        </w:numPr>
        <w:tabs>
          <w:tab w:val="left" w:pos="505"/>
        </w:tabs>
        <w:rPr>
          <w:rFonts w:cs="Arial"/>
          <w:sz w:val="24"/>
          <w:szCs w:val="24"/>
        </w:rPr>
      </w:pPr>
      <w:r w:rsidRPr="00B83D0D">
        <w:rPr>
          <w:rFonts w:cs="Arial"/>
          <w:sz w:val="24"/>
          <w:szCs w:val="24"/>
        </w:rPr>
        <w:t>Agree and define Population Health outcomes to be achieved and recognise shared responsibility across the organisation</w:t>
      </w:r>
    </w:p>
    <w:p w14:paraId="6D2863FD" w14:textId="0E7D87A4" w:rsidR="000B30B3" w:rsidRPr="00B83D0D" w:rsidRDefault="000B30B3" w:rsidP="003507C7">
      <w:pPr>
        <w:pStyle w:val="ListParagraph"/>
        <w:numPr>
          <w:ilvl w:val="0"/>
          <w:numId w:val="124"/>
        </w:numPr>
        <w:tabs>
          <w:tab w:val="left" w:pos="505"/>
        </w:tabs>
        <w:rPr>
          <w:rFonts w:cs="Arial"/>
          <w:sz w:val="24"/>
          <w:szCs w:val="24"/>
        </w:rPr>
      </w:pPr>
      <w:r w:rsidRPr="00B83D0D">
        <w:rPr>
          <w:rFonts w:cs="Arial"/>
          <w:sz w:val="24"/>
          <w:szCs w:val="24"/>
        </w:rPr>
        <w:t xml:space="preserve">Develop processes that support the consideration and embedding of Population Health principles, with a focus on reducing inequity, as part of a </w:t>
      </w:r>
      <w:r w:rsidR="0015317E" w:rsidRPr="00B83D0D">
        <w:rPr>
          <w:rFonts w:cs="Arial"/>
          <w:sz w:val="24"/>
          <w:szCs w:val="24"/>
        </w:rPr>
        <w:t>business-as-usual</w:t>
      </w:r>
      <w:r w:rsidRPr="00B83D0D">
        <w:rPr>
          <w:rFonts w:cs="Arial"/>
          <w:sz w:val="24"/>
          <w:szCs w:val="24"/>
        </w:rPr>
        <w:t xml:space="preserve"> approach to decision making at all levels</w:t>
      </w:r>
    </w:p>
    <w:p w14:paraId="4190DC9E" w14:textId="77777777" w:rsidR="000B30B3" w:rsidRPr="00B83D0D" w:rsidRDefault="000B30B3" w:rsidP="003507C7">
      <w:pPr>
        <w:pStyle w:val="ListParagraph"/>
        <w:numPr>
          <w:ilvl w:val="0"/>
          <w:numId w:val="124"/>
        </w:numPr>
        <w:tabs>
          <w:tab w:val="left" w:pos="505"/>
        </w:tabs>
        <w:rPr>
          <w:rFonts w:cs="Arial"/>
          <w:sz w:val="24"/>
          <w:szCs w:val="24"/>
        </w:rPr>
      </w:pPr>
      <w:r w:rsidRPr="00B83D0D">
        <w:rPr>
          <w:rFonts w:cs="Arial"/>
          <w:sz w:val="24"/>
          <w:szCs w:val="24"/>
        </w:rPr>
        <w:t>Collect accurate data and share it routinely in an accessible and practical way</w:t>
      </w:r>
    </w:p>
    <w:p w14:paraId="6D6C6F0A" w14:textId="77777777" w:rsidR="000B30B3" w:rsidRPr="00B83D0D" w:rsidRDefault="000B30B3" w:rsidP="003507C7">
      <w:pPr>
        <w:pStyle w:val="ListParagraph"/>
        <w:numPr>
          <w:ilvl w:val="0"/>
          <w:numId w:val="124"/>
        </w:numPr>
        <w:tabs>
          <w:tab w:val="left" w:pos="505"/>
        </w:tabs>
        <w:rPr>
          <w:rFonts w:cs="Arial"/>
          <w:sz w:val="24"/>
          <w:szCs w:val="24"/>
        </w:rPr>
      </w:pPr>
      <w:r w:rsidRPr="00B83D0D">
        <w:rPr>
          <w:rFonts w:cs="Arial"/>
          <w:sz w:val="24"/>
          <w:szCs w:val="24"/>
        </w:rPr>
        <w:t>Move money and change outcomes – shift baseline funding away from a focus on targeted, additional, novel projects directed a specific groups to inequalities spending as part of mainstream</w:t>
      </w:r>
    </w:p>
    <w:p w14:paraId="73ECC412" w14:textId="77777777" w:rsidR="000B30B3" w:rsidRPr="00B83D0D" w:rsidRDefault="000B30B3" w:rsidP="003507C7">
      <w:pPr>
        <w:pStyle w:val="ListParagraph"/>
        <w:numPr>
          <w:ilvl w:val="0"/>
          <w:numId w:val="124"/>
        </w:numPr>
        <w:tabs>
          <w:tab w:val="left" w:pos="505"/>
        </w:tabs>
        <w:rPr>
          <w:rFonts w:cs="Arial"/>
          <w:sz w:val="24"/>
          <w:szCs w:val="24"/>
        </w:rPr>
      </w:pPr>
      <w:r w:rsidRPr="00B83D0D">
        <w:rPr>
          <w:rFonts w:cs="Arial"/>
          <w:sz w:val="24"/>
          <w:szCs w:val="24"/>
        </w:rPr>
        <w:t>Act as a place-based shaper at settings at neighbourhood level used to co-ordinate help; provide continuity of care; co-design services; champion and strengthen communities’ resilience</w:t>
      </w:r>
    </w:p>
    <w:p w14:paraId="5D2AE70A" w14:textId="77777777" w:rsidR="000B30B3" w:rsidRPr="00B83D0D" w:rsidRDefault="000B30B3" w:rsidP="003507C7">
      <w:pPr>
        <w:pStyle w:val="ListParagraph"/>
        <w:numPr>
          <w:ilvl w:val="0"/>
          <w:numId w:val="124"/>
        </w:numPr>
        <w:tabs>
          <w:tab w:val="left" w:pos="505"/>
        </w:tabs>
        <w:rPr>
          <w:rFonts w:cs="Arial"/>
          <w:sz w:val="24"/>
          <w:szCs w:val="24"/>
        </w:rPr>
      </w:pPr>
      <w:r w:rsidRPr="00B83D0D">
        <w:rPr>
          <w:rFonts w:cs="Arial"/>
          <w:sz w:val="24"/>
          <w:szCs w:val="24"/>
        </w:rPr>
        <w:t>Consider and address both mental and physical health impacts and needs across all pathways with particular regard for those with increased vulnerability and the early years</w:t>
      </w:r>
    </w:p>
    <w:p w14:paraId="29EDA9D9" w14:textId="19CAEAD2" w:rsidR="000B30B3" w:rsidRPr="00B83D0D" w:rsidRDefault="000B30B3" w:rsidP="00B83D0D">
      <w:pPr>
        <w:tabs>
          <w:tab w:val="left" w:pos="505"/>
        </w:tabs>
        <w:rPr>
          <w:rFonts w:cs="Arial"/>
          <w:b/>
          <w:bCs/>
          <w:sz w:val="24"/>
          <w:szCs w:val="24"/>
        </w:rPr>
      </w:pPr>
      <w:r w:rsidRPr="00B83D0D">
        <w:rPr>
          <w:rFonts w:cs="Arial"/>
          <w:b/>
          <w:bCs/>
          <w:sz w:val="24"/>
          <w:szCs w:val="24"/>
        </w:rPr>
        <w:t>Employer</w:t>
      </w:r>
      <w:r w:rsidR="00603E40" w:rsidRPr="00B83D0D">
        <w:rPr>
          <w:rFonts w:cs="Arial"/>
          <w:b/>
          <w:bCs/>
          <w:sz w:val="24"/>
          <w:szCs w:val="24"/>
        </w:rPr>
        <w:t>: Are we doing all we can for our staff?</w:t>
      </w:r>
    </w:p>
    <w:p w14:paraId="550DB409" w14:textId="388F8A7B" w:rsidR="002A5A19" w:rsidRPr="00B83D0D" w:rsidRDefault="002A5A19" w:rsidP="003507C7">
      <w:pPr>
        <w:pStyle w:val="ListParagraph"/>
        <w:numPr>
          <w:ilvl w:val="0"/>
          <w:numId w:val="125"/>
        </w:numPr>
        <w:tabs>
          <w:tab w:val="left" w:pos="505"/>
        </w:tabs>
        <w:rPr>
          <w:rFonts w:cs="Arial"/>
          <w:sz w:val="24"/>
          <w:szCs w:val="24"/>
        </w:rPr>
      </w:pPr>
      <w:r w:rsidRPr="00B83D0D">
        <w:rPr>
          <w:rFonts w:cs="Arial"/>
          <w:sz w:val="24"/>
          <w:szCs w:val="24"/>
        </w:rPr>
        <w:t>Take a whole settings approach that takes bold action to create environments and policies that are health improving and tackle racism and health inequities for all our staff as default</w:t>
      </w:r>
    </w:p>
    <w:p w14:paraId="3ED9032B" w14:textId="6A541474" w:rsidR="002A5A19" w:rsidRPr="00B83D0D" w:rsidRDefault="002A5A19" w:rsidP="003507C7">
      <w:pPr>
        <w:pStyle w:val="ListParagraph"/>
        <w:numPr>
          <w:ilvl w:val="0"/>
          <w:numId w:val="125"/>
        </w:numPr>
        <w:tabs>
          <w:tab w:val="left" w:pos="505"/>
        </w:tabs>
        <w:rPr>
          <w:rFonts w:cs="Arial"/>
          <w:sz w:val="24"/>
          <w:szCs w:val="24"/>
        </w:rPr>
      </w:pPr>
      <w:r w:rsidRPr="00B83D0D">
        <w:rPr>
          <w:rFonts w:cs="Arial"/>
          <w:sz w:val="24"/>
          <w:szCs w:val="24"/>
        </w:rPr>
        <w:t>Provide opportunities for the local community to develop their skills in order to access and stay in good quality fair employment</w:t>
      </w:r>
    </w:p>
    <w:p w14:paraId="1ADD1A8B" w14:textId="0B3EBD04" w:rsidR="002A5A19" w:rsidRPr="00B83D0D" w:rsidRDefault="002A5A19" w:rsidP="003507C7">
      <w:pPr>
        <w:pStyle w:val="ListParagraph"/>
        <w:numPr>
          <w:ilvl w:val="0"/>
          <w:numId w:val="125"/>
        </w:numPr>
        <w:tabs>
          <w:tab w:val="left" w:pos="505"/>
        </w:tabs>
        <w:rPr>
          <w:rFonts w:cs="Arial"/>
          <w:sz w:val="24"/>
          <w:szCs w:val="24"/>
        </w:rPr>
      </w:pPr>
      <w:r w:rsidRPr="00B83D0D">
        <w:rPr>
          <w:rFonts w:cs="Arial"/>
          <w:sz w:val="24"/>
          <w:szCs w:val="24"/>
        </w:rPr>
        <w:t>Enable the healthcare workforce to understand the social determinants of health and how they can support patients to mitigate their impacts</w:t>
      </w:r>
    </w:p>
    <w:p w14:paraId="2F4FF986" w14:textId="0F4F8013" w:rsidR="002A5A19" w:rsidRPr="00B83D0D" w:rsidRDefault="002A5A19" w:rsidP="003507C7">
      <w:pPr>
        <w:pStyle w:val="ListParagraph"/>
        <w:numPr>
          <w:ilvl w:val="0"/>
          <w:numId w:val="125"/>
        </w:numPr>
        <w:tabs>
          <w:tab w:val="left" w:pos="505"/>
        </w:tabs>
        <w:rPr>
          <w:rFonts w:cs="Arial"/>
          <w:sz w:val="24"/>
          <w:szCs w:val="24"/>
        </w:rPr>
      </w:pPr>
      <w:r w:rsidRPr="00B83D0D">
        <w:rPr>
          <w:rFonts w:cs="Arial"/>
          <w:sz w:val="24"/>
          <w:szCs w:val="24"/>
        </w:rPr>
        <w:t>Adapt employment practices to reflect insight from marginalised staff</w:t>
      </w:r>
    </w:p>
    <w:p w14:paraId="4F4D2B08" w14:textId="4B3AFF88" w:rsidR="002A5A19" w:rsidRPr="00B83D0D" w:rsidRDefault="002A5A19" w:rsidP="003507C7">
      <w:pPr>
        <w:pStyle w:val="ListParagraph"/>
        <w:numPr>
          <w:ilvl w:val="0"/>
          <w:numId w:val="125"/>
        </w:numPr>
        <w:tabs>
          <w:tab w:val="left" w:pos="505"/>
        </w:tabs>
        <w:rPr>
          <w:rFonts w:cs="Arial"/>
          <w:sz w:val="24"/>
          <w:szCs w:val="24"/>
        </w:rPr>
      </w:pPr>
      <w:r w:rsidRPr="00B83D0D">
        <w:rPr>
          <w:rFonts w:cs="Arial"/>
          <w:sz w:val="24"/>
          <w:szCs w:val="24"/>
        </w:rPr>
        <w:t>Ensure Fair Work practices and policies in place, in line with Fair Work Commission best practice guidance</w:t>
      </w:r>
    </w:p>
    <w:p w14:paraId="2D582DA0" w14:textId="3649BEC7" w:rsidR="00603E40" w:rsidRPr="00B83D0D" w:rsidRDefault="002A5A19" w:rsidP="003507C7">
      <w:pPr>
        <w:pStyle w:val="ListParagraph"/>
        <w:numPr>
          <w:ilvl w:val="0"/>
          <w:numId w:val="125"/>
        </w:numPr>
        <w:tabs>
          <w:tab w:val="left" w:pos="505"/>
        </w:tabs>
        <w:rPr>
          <w:rFonts w:cs="Arial"/>
          <w:sz w:val="24"/>
          <w:szCs w:val="24"/>
        </w:rPr>
      </w:pPr>
      <w:r w:rsidRPr="00B83D0D">
        <w:rPr>
          <w:rFonts w:cs="Arial"/>
          <w:sz w:val="24"/>
          <w:szCs w:val="24"/>
        </w:rPr>
        <w:t>Recognise, champion and enable informal care and volunteering work that builds trust and relationships between patients and communities, and staff especially at neighbourhood level</w:t>
      </w:r>
    </w:p>
    <w:p w14:paraId="23A5443F" w14:textId="3C36DEBE" w:rsidR="002A5A19" w:rsidRPr="00B83D0D" w:rsidRDefault="002A5A19" w:rsidP="00B83D0D">
      <w:pPr>
        <w:tabs>
          <w:tab w:val="left" w:pos="505"/>
        </w:tabs>
        <w:rPr>
          <w:rFonts w:cs="Arial"/>
          <w:b/>
          <w:bCs/>
          <w:sz w:val="24"/>
          <w:szCs w:val="24"/>
        </w:rPr>
      </w:pPr>
      <w:r w:rsidRPr="00B83D0D">
        <w:rPr>
          <w:rFonts w:cs="Arial"/>
          <w:b/>
          <w:bCs/>
          <w:sz w:val="24"/>
          <w:szCs w:val="24"/>
        </w:rPr>
        <w:t>Anchor Institution: Are we doing all we can as an anchor institution?</w:t>
      </w:r>
    </w:p>
    <w:p w14:paraId="793E6870" w14:textId="7C2266C7" w:rsidR="00BC13C6" w:rsidRPr="00B83D0D" w:rsidRDefault="00BC13C6" w:rsidP="003507C7">
      <w:pPr>
        <w:pStyle w:val="ListParagraph"/>
        <w:numPr>
          <w:ilvl w:val="0"/>
          <w:numId w:val="126"/>
        </w:numPr>
        <w:tabs>
          <w:tab w:val="left" w:pos="505"/>
        </w:tabs>
        <w:rPr>
          <w:rFonts w:cs="Arial"/>
          <w:sz w:val="24"/>
          <w:szCs w:val="24"/>
        </w:rPr>
      </w:pPr>
      <w:r w:rsidRPr="00B83D0D">
        <w:rPr>
          <w:rFonts w:cs="Arial"/>
          <w:sz w:val="24"/>
          <w:szCs w:val="24"/>
        </w:rPr>
        <w:t>Act as a place-shaper – develop and agree on commitments to bold action as an anchor institution – across domains that cover social mobility, local economy, and environment</w:t>
      </w:r>
    </w:p>
    <w:p w14:paraId="3E91FFE7" w14:textId="46551525" w:rsidR="00BC13C6" w:rsidRPr="00B83D0D" w:rsidRDefault="00BC13C6" w:rsidP="003507C7">
      <w:pPr>
        <w:pStyle w:val="ListParagraph"/>
        <w:numPr>
          <w:ilvl w:val="0"/>
          <w:numId w:val="126"/>
        </w:numPr>
        <w:tabs>
          <w:tab w:val="left" w:pos="505"/>
        </w:tabs>
        <w:rPr>
          <w:rFonts w:cs="Arial"/>
          <w:sz w:val="24"/>
          <w:szCs w:val="24"/>
        </w:rPr>
      </w:pPr>
      <w:r w:rsidRPr="00B83D0D">
        <w:rPr>
          <w:rFonts w:cs="Arial"/>
          <w:sz w:val="24"/>
          <w:szCs w:val="24"/>
        </w:rPr>
        <w:t xml:space="preserve">Adopt and apply foundational economy principles as part of </w:t>
      </w:r>
      <w:r w:rsidR="0015317E" w:rsidRPr="00B83D0D">
        <w:rPr>
          <w:rFonts w:cs="Arial"/>
          <w:sz w:val="24"/>
          <w:szCs w:val="24"/>
        </w:rPr>
        <w:t>decision-making</w:t>
      </w:r>
      <w:r w:rsidRPr="00B83D0D">
        <w:rPr>
          <w:rFonts w:cs="Arial"/>
          <w:sz w:val="24"/>
          <w:szCs w:val="24"/>
        </w:rPr>
        <w:t xml:space="preserve"> processes</w:t>
      </w:r>
    </w:p>
    <w:p w14:paraId="2FE84DD1" w14:textId="6E6F42A0" w:rsidR="00BC13C6" w:rsidRPr="00B83D0D" w:rsidRDefault="00BC13C6" w:rsidP="003507C7">
      <w:pPr>
        <w:pStyle w:val="ListParagraph"/>
        <w:numPr>
          <w:ilvl w:val="0"/>
          <w:numId w:val="126"/>
        </w:numPr>
        <w:tabs>
          <w:tab w:val="left" w:pos="505"/>
        </w:tabs>
        <w:rPr>
          <w:rFonts w:cs="Arial"/>
          <w:sz w:val="24"/>
          <w:szCs w:val="24"/>
        </w:rPr>
      </w:pPr>
      <w:r w:rsidRPr="00B83D0D">
        <w:rPr>
          <w:rFonts w:cs="Arial"/>
          <w:sz w:val="24"/>
          <w:szCs w:val="24"/>
        </w:rPr>
        <w:lastRenderedPageBreak/>
        <w:t>Build on and synergise with partner agendas and commitments as part of an anchor system</w:t>
      </w:r>
    </w:p>
    <w:p w14:paraId="3FE55B29" w14:textId="44843257" w:rsidR="00BC13C6" w:rsidRPr="00B83D0D" w:rsidRDefault="00BC13C6" w:rsidP="003507C7">
      <w:pPr>
        <w:pStyle w:val="ListParagraph"/>
        <w:numPr>
          <w:ilvl w:val="0"/>
          <w:numId w:val="126"/>
        </w:numPr>
        <w:tabs>
          <w:tab w:val="left" w:pos="505"/>
        </w:tabs>
        <w:rPr>
          <w:rFonts w:cs="Arial"/>
          <w:sz w:val="24"/>
          <w:szCs w:val="24"/>
        </w:rPr>
      </w:pPr>
      <w:r w:rsidRPr="00B83D0D">
        <w:rPr>
          <w:rFonts w:cs="Arial"/>
          <w:sz w:val="24"/>
          <w:szCs w:val="24"/>
        </w:rPr>
        <w:t>Capitalise on opportunities to influence place-making agenda through e.g. engagement with Local Development Plan and planning bodies; licensing of premises; using our buildings as community hubs; and ensuring protection for good quality play and green spaces; and active travel routes</w:t>
      </w:r>
    </w:p>
    <w:p w14:paraId="0E4E3FB6" w14:textId="1FA21740" w:rsidR="00BC13C6" w:rsidRPr="00B83D0D" w:rsidRDefault="00BC13C6" w:rsidP="003507C7">
      <w:pPr>
        <w:pStyle w:val="ListParagraph"/>
        <w:numPr>
          <w:ilvl w:val="0"/>
          <w:numId w:val="126"/>
        </w:numPr>
        <w:tabs>
          <w:tab w:val="left" w:pos="505"/>
        </w:tabs>
        <w:rPr>
          <w:rFonts w:cs="Arial"/>
          <w:sz w:val="24"/>
          <w:szCs w:val="24"/>
        </w:rPr>
      </w:pPr>
      <w:r w:rsidRPr="00B83D0D">
        <w:rPr>
          <w:rFonts w:cs="Arial"/>
          <w:sz w:val="24"/>
          <w:szCs w:val="24"/>
        </w:rPr>
        <w:t>Communicate internally and externally our agreed shared outcomes; actions as an anchor institution; progress against intentions; definition of roles and contributions of others</w:t>
      </w:r>
    </w:p>
    <w:p w14:paraId="04AABB3B" w14:textId="42392317" w:rsidR="002A5A19" w:rsidRPr="00B83D0D" w:rsidRDefault="00BC13C6" w:rsidP="003507C7">
      <w:pPr>
        <w:pStyle w:val="ListParagraph"/>
        <w:numPr>
          <w:ilvl w:val="0"/>
          <w:numId w:val="126"/>
        </w:numPr>
        <w:tabs>
          <w:tab w:val="left" w:pos="505"/>
        </w:tabs>
        <w:rPr>
          <w:rFonts w:cs="Arial"/>
          <w:sz w:val="24"/>
          <w:szCs w:val="24"/>
        </w:rPr>
      </w:pPr>
      <w:r w:rsidRPr="00B83D0D">
        <w:rPr>
          <w:rFonts w:cs="Arial"/>
          <w:sz w:val="24"/>
          <w:szCs w:val="24"/>
        </w:rPr>
        <w:t>Move money to change outcomes – consider how baseline funding, contracting and commissioning is used to support health inequities and sustainability outcomes as part of mainstream spend</w:t>
      </w:r>
    </w:p>
    <w:p w14:paraId="6E5ED53B" w14:textId="3327A8E7" w:rsidR="00CE723E" w:rsidRPr="00B83D0D" w:rsidRDefault="00CE723E" w:rsidP="00B83D0D">
      <w:pPr>
        <w:tabs>
          <w:tab w:val="left" w:pos="505"/>
        </w:tabs>
        <w:rPr>
          <w:rFonts w:cs="Arial"/>
          <w:b/>
          <w:bCs/>
          <w:sz w:val="24"/>
          <w:szCs w:val="24"/>
        </w:rPr>
      </w:pPr>
      <w:r w:rsidRPr="00B83D0D">
        <w:rPr>
          <w:rFonts w:cs="Arial"/>
          <w:b/>
          <w:bCs/>
          <w:sz w:val="24"/>
          <w:szCs w:val="24"/>
        </w:rPr>
        <w:t>Productive partner: Are we being a good and valuable partner for our communities?</w:t>
      </w:r>
    </w:p>
    <w:p w14:paraId="4F1FD4DE" w14:textId="1B45C8CC" w:rsidR="00C41213" w:rsidRPr="00B83D0D" w:rsidRDefault="00C41213" w:rsidP="003507C7">
      <w:pPr>
        <w:pStyle w:val="ListParagraph"/>
        <w:numPr>
          <w:ilvl w:val="0"/>
          <w:numId w:val="127"/>
        </w:numPr>
        <w:tabs>
          <w:tab w:val="left" w:pos="505"/>
        </w:tabs>
        <w:rPr>
          <w:rFonts w:cs="Arial"/>
          <w:sz w:val="24"/>
          <w:szCs w:val="24"/>
        </w:rPr>
      </w:pPr>
      <w:r w:rsidRPr="00B83D0D">
        <w:rPr>
          <w:rFonts w:cs="Arial"/>
          <w:sz w:val="24"/>
          <w:szCs w:val="24"/>
        </w:rPr>
        <w:t>Take a leadership role in ensuring, through partnerships, clear action is driven forward that addresses factors influencing people’s behaviours</w:t>
      </w:r>
    </w:p>
    <w:p w14:paraId="340BA2FB" w14:textId="47FB1395" w:rsidR="00C41213" w:rsidRPr="00B83D0D" w:rsidRDefault="00C41213" w:rsidP="003507C7">
      <w:pPr>
        <w:pStyle w:val="ListParagraph"/>
        <w:numPr>
          <w:ilvl w:val="0"/>
          <w:numId w:val="127"/>
        </w:numPr>
        <w:tabs>
          <w:tab w:val="left" w:pos="505"/>
        </w:tabs>
        <w:rPr>
          <w:rFonts w:cs="Arial"/>
          <w:sz w:val="24"/>
          <w:szCs w:val="24"/>
        </w:rPr>
      </w:pPr>
      <w:r w:rsidRPr="00B83D0D">
        <w:rPr>
          <w:rFonts w:cs="Arial"/>
          <w:sz w:val="24"/>
          <w:szCs w:val="24"/>
        </w:rPr>
        <w:t>Strengthen and build our partnerships with purpose – agree shared outcomes, aligning to and agreeing priorities to focus on to achieve maximum impact and benefit</w:t>
      </w:r>
    </w:p>
    <w:p w14:paraId="4B676940" w14:textId="1C250528" w:rsidR="00C41213" w:rsidRPr="00B83D0D" w:rsidRDefault="00C41213" w:rsidP="003507C7">
      <w:pPr>
        <w:pStyle w:val="ListParagraph"/>
        <w:numPr>
          <w:ilvl w:val="0"/>
          <w:numId w:val="127"/>
        </w:numPr>
        <w:tabs>
          <w:tab w:val="left" w:pos="505"/>
        </w:tabs>
        <w:rPr>
          <w:rFonts w:cs="Arial"/>
          <w:sz w:val="24"/>
          <w:szCs w:val="24"/>
        </w:rPr>
      </w:pPr>
      <w:r w:rsidRPr="00B83D0D">
        <w:rPr>
          <w:rFonts w:cs="Arial"/>
          <w:sz w:val="24"/>
          <w:szCs w:val="24"/>
        </w:rPr>
        <w:t>Agree on shared outcomes with our partners to drive collective efforts at Public Service Boards, Regional Planning Boards and other partnerships</w:t>
      </w:r>
    </w:p>
    <w:p w14:paraId="28A2D9D3" w14:textId="0E772F81" w:rsidR="00C41213" w:rsidRPr="00B83D0D" w:rsidRDefault="00C41213" w:rsidP="003507C7">
      <w:pPr>
        <w:pStyle w:val="ListParagraph"/>
        <w:numPr>
          <w:ilvl w:val="0"/>
          <w:numId w:val="127"/>
        </w:numPr>
        <w:tabs>
          <w:tab w:val="left" w:pos="505"/>
        </w:tabs>
        <w:rPr>
          <w:rFonts w:cs="Arial"/>
          <w:sz w:val="24"/>
          <w:szCs w:val="24"/>
        </w:rPr>
      </w:pPr>
      <w:r w:rsidRPr="00B83D0D">
        <w:rPr>
          <w:rFonts w:cs="Arial"/>
          <w:sz w:val="24"/>
          <w:szCs w:val="24"/>
        </w:rPr>
        <w:t>Share data with partners to gather actionable insights that drive collective action</w:t>
      </w:r>
    </w:p>
    <w:p w14:paraId="1BBE7CBE" w14:textId="1B4BDD14" w:rsidR="00C41213" w:rsidRPr="00B83D0D" w:rsidRDefault="00C41213" w:rsidP="003507C7">
      <w:pPr>
        <w:pStyle w:val="ListParagraph"/>
        <w:numPr>
          <w:ilvl w:val="0"/>
          <w:numId w:val="127"/>
        </w:numPr>
        <w:tabs>
          <w:tab w:val="left" w:pos="505"/>
        </w:tabs>
        <w:rPr>
          <w:rFonts w:cs="Arial"/>
          <w:sz w:val="24"/>
          <w:szCs w:val="24"/>
        </w:rPr>
      </w:pPr>
      <w:r w:rsidRPr="00B83D0D">
        <w:rPr>
          <w:rFonts w:cs="Arial"/>
          <w:sz w:val="24"/>
          <w:szCs w:val="24"/>
        </w:rPr>
        <w:t>Share evidence systematically and support to implement best practice – within SBUHB and with partners</w:t>
      </w:r>
    </w:p>
    <w:p w14:paraId="43D24439" w14:textId="0E0F3BB3" w:rsidR="00C41213" w:rsidRPr="00B83D0D" w:rsidRDefault="00C41213" w:rsidP="003507C7">
      <w:pPr>
        <w:pStyle w:val="ListParagraph"/>
        <w:numPr>
          <w:ilvl w:val="0"/>
          <w:numId w:val="127"/>
        </w:numPr>
        <w:tabs>
          <w:tab w:val="left" w:pos="505"/>
        </w:tabs>
        <w:rPr>
          <w:rFonts w:cs="Arial"/>
          <w:sz w:val="24"/>
          <w:szCs w:val="24"/>
        </w:rPr>
      </w:pPr>
      <w:r w:rsidRPr="00B83D0D">
        <w:rPr>
          <w:rFonts w:cs="Arial"/>
          <w:sz w:val="24"/>
          <w:szCs w:val="24"/>
        </w:rPr>
        <w:t>Lead on collective, evidence informed action that address health inequities as part of decision making and commitment to action in partnerships</w:t>
      </w:r>
    </w:p>
    <w:p w14:paraId="3628EEEA" w14:textId="541952B6" w:rsidR="00C41213" w:rsidRPr="00B83D0D" w:rsidRDefault="00C41213" w:rsidP="003507C7">
      <w:pPr>
        <w:pStyle w:val="ListParagraph"/>
        <w:numPr>
          <w:ilvl w:val="0"/>
          <w:numId w:val="127"/>
        </w:numPr>
        <w:tabs>
          <w:tab w:val="left" w:pos="505"/>
        </w:tabs>
        <w:rPr>
          <w:rFonts w:cs="Arial"/>
          <w:sz w:val="24"/>
          <w:szCs w:val="24"/>
        </w:rPr>
      </w:pPr>
      <w:r w:rsidRPr="00B83D0D">
        <w:rPr>
          <w:rFonts w:cs="Arial"/>
          <w:sz w:val="24"/>
          <w:szCs w:val="24"/>
        </w:rPr>
        <w:t>Prioritise and build community capability to support neighbourhoods t</w:t>
      </w:r>
      <w:r w:rsidR="00FC503C" w:rsidRPr="00B83D0D">
        <w:rPr>
          <w:rFonts w:cs="Arial"/>
          <w:sz w:val="24"/>
          <w:szCs w:val="24"/>
        </w:rPr>
        <w:t xml:space="preserve">o </w:t>
      </w:r>
      <w:r w:rsidRPr="00B83D0D">
        <w:rPr>
          <w:rFonts w:cs="Arial"/>
          <w:sz w:val="24"/>
          <w:szCs w:val="24"/>
        </w:rPr>
        <w:t>overcome inequity through direct action or creating resilience to manage</w:t>
      </w:r>
      <w:r w:rsidR="00FC503C" w:rsidRPr="00B83D0D">
        <w:rPr>
          <w:rFonts w:cs="Arial"/>
          <w:sz w:val="24"/>
          <w:szCs w:val="24"/>
        </w:rPr>
        <w:t xml:space="preserve"> </w:t>
      </w:r>
      <w:r w:rsidRPr="00B83D0D">
        <w:rPr>
          <w:rFonts w:cs="Arial"/>
          <w:sz w:val="24"/>
          <w:szCs w:val="24"/>
        </w:rPr>
        <w:t>its effects.</w:t>
      </w:r>
    </w:p>
    <w:p w14:paraId="50374768" w14:textId="0E83749A" w:rsidR="00CE723E" w:rsidRPr="00B83D0D" w:rsidRDefault="00C41213" w:rsidP="003507C7">
      <w:pPr>
        <w:pStyle w:val="ListParagraph"/>
        <w:numPr>
          <w:ilvl w:val="0"/>
          <w:numId w:val="127"/>
        </w:numPr>
        <w:tabs>
          <w:tab w:val="left" w:pos="505"/>
        </w:tabs>
        <w:rPr>
          <w:rFonts w:cs="Arial"/>
          <w:b/>
          <w:bCs/>
          <w:sz w:val="24"/>
          <w:szCs w:val="24"/>
        </w:rPr>
      </w:pPr>
      <w:r w:rsidRPr="00B83D0D">
        <w:rPr>
          <w:rFonts w:cs="Arial"/>
          <w:sz w:val="24"/>
          <w:szCs w:val="24"/>
        </w:rPr>
        <w:t>Collaborate effectively with key strategic partners to mitigate against the</w:t>
      </w:r>
      <w:r w:rsidR="00FC503C" w:rsidRPr="00B83D0D">
        <w:rPr>
          <w:rFonts w:cs="Arial"/>
          <w:sz w:val="24"/>
          <w:szCs w:val="24"/>
        </w:rPr>
        <w:t xml:space="preserve"> </w:t>
      </w:r>
      <w:r w:rsidRPr="00B83D0D">
        <w:rPr>
          <w:rFonts w:cs="Arial"/>
          <w:sz w:val="24"/>
          <w:szCs w:val="24"/>
        </w:rPr>
        <w:t>impact and risks of climate change</w:t>
      </w:r>
      <w:r w:rsidR="00FC503C" w:rsidRPr="00B83D0D">
        <w:rPr>
          <w:rFonts w:cs="Arial"/>
          <w:sz w:val="24"/>
          <w:szCs w:val="24"/>
        </w:rPr>
        <w:t>.</w:t>
      </w:r>
    </w:p>
    <w:p w14:paraId="40028EB1" w14:textId="77777777" w:rsidR="00123E5C" w:rsidRPr="00B83D0D" w:rsidRDefault="00123E5C" w:rsidP="003507C7">
      <w:pPr>
        <w:pStyle w:val="ListParagraph"/>
        <w:numPr>
          <w:ilvl w:val="0"/>
          <w:numId w:val="14"/>
        </w:numPr>
        <w:tabs>
          <w:tab w:val="left" w:pos="505"/>
        </w:tabs>
        <w:rPr>
          <w:rFonts w:cs="Arial"/>
          <w:b/>
          <w:bCs/>
          <w:sz w:val="24"/>
          <w:szCs w:val="24"/>
        </w:rPr>
        <w:sectPr w:rsidR="00123E5C" w:rsidRPr="00B83D0D" w:rsidSect="00B34B42">
          <w:headerReference w:type="default" r:id="rId64"/>
          <w:pgSz w:w="11906" w:h="16838"/>
          <w:pgMar w:top="1440" w:right="1440" w:bottom="1440" w:left="1440" w:header="709" w:footer="709" w:gutter="0"/>
          <w:cols w:space="708"/>
          <w:docGrid w:linePitch="360"/>
        </w:sectPr>
      </w:pPr>
    </w:p>
    <w:p w14:paraId="6A1C9DF6" w14:textId="37D07C49" w:rsidR="00123E5C" w:rsidRPr="009028B6" w:rsidRDefault="00A512CD" w:rsidP="00A512CD">
      <w:pPr>
        <w:pStyle w:val="Sectiontitle"/>
      </w:pPr>
      <w:r>
        <w:lastRenderedPageBreak/>
        <w:t xml:space="preserve">Section 9: </w:t>
      </w:r>
      <w:r w:rsidR="00123E5C" w:rsidRPr="009028B6">
        <w:t>Calls to action</w:t>
      </w:r>
    </w:p>
    <w:p w14:paraId="72916D32" w14:textId="77777777" w:rsidR="00123E5C" w:rsidRPr="00A512CD" w:rsidRDefault="00123E5C" w:rsidP="00A512CD">
      <w:pPr>
        <w:widowControl w:val="0"/>
        <w:autoSpaceDE w:val="0"/>
        <w:autoSpaceDN w:val="0"/>
        <w:spacing w:before="229" w:after="0" w:line="232" w:lineRule="auto"/>
        <w:ind w:right="257"/>
        <w:rPr>
          <w:rFonts w:eastAsia="Arial" w:cs="Arial"/>
          <w:bCs/>
          <w:kern w:val="0"/>
          <w:sz w:val="24"/>
          <w:szCs w:val="24"/>
          <w:lang w:val="en-US"/>
          <w14:ligatures w14:val="none"/>
        </w:rPr>
      </w:pPr>
      <w:r w:rsidRPr="00A512CD">
        <w:rPr>
          <w:rFonts w:eastAsia="Arial" w:cs="Arial"/>
          <w:bCs/>
          <w:spacing w:val="-4"/>
          <w:kern w:val="0"/>
          <w:sz w:val="24"/>
          <w:szCs w:val="24"/>
          <w:lang w:val="en-US"/>
          <w14:ligatures w14:val="none"/>
        </w:rPr>
        <w:t>The</w:t>
      </w:r>
      <w:r w:rsidRPr="00A512CD">
        <w:rPr>
          <w:rFonts w:eastAsia="Arial" w:cs="Arial"/>
          <w:bCs/>
          <w:spacing w:val="-6"/>
          <w:kern w:val="0"/>
          <w:sz w:val="24"/>
          <w:szCs w:val="24"/>
          <w:lang w:val="en-US"/>
          <w14:ligatures w14:val="none"/>
        </w:rPr>
        <w:t xml:space="preserve"> </w:t>
      </w:r>
      <w:r w:rsidRPr="00A512CD">
        <w:rPr>
          <w:rFonts w:eastAsia="Arial" w:cs="Arial"/>
          <w:bCs/>
          <w:spacing w:val="-4"/>
          <w:kern w:val="0"/>
          <w:sz w:val="24"/>
          <w:szCs w:val="24"/>
          <w:lang w:val="en-US"/>
          <w14:ligatures w14:val="none"/>
        </w:rPr>
        <w:t>process</w:t>
      </w:r>
      <w:r w:rsidRPr="00A512CD">
        <w:rPr>
          <w:rFonts w:eastAsia="Arial" w:cs="Arial"/>
          <w:bCs/>
          <w:spacing w:val="-6"/>
          <w:kern w:val="0"/>
          <w:sz w:val="24"/>
          <w:szCs w:val="24"/>
          <w:lang w:val="en-US"/>
          <w14:ligatures w14:val="none"/>
        </w:rPr>
        <w:t xml:space="preserve"> </w:t>
      </w:r>
      <w:r w:rsidRPr="00A512CD">
        <w:rPr>
          <w:rFonts w:eastAsia="Arial" w:cs="Arial"/>
          <w:bCs/>
          <w:spacing w:val="-4"/>
          <w:kern w:val="0"/>
          <w:sz w:val="24"/>
          <w:szCs w:val="24"/>
          <w:lang w:val="en-US"/>
          <w14:ligatures w14:val="none"/>
        </w:rPr>
        <w:t>of co-designing</w:t>
      </w:r>
      <w:r w:rsidRPr="00A512CD">
        <w:rPr>
          <w:rFonts w:eastAsia="Arial" w:cs="Arial"/>
          <w:bCs/>
          <w:spacing w:val="-6"/>
          <w:kern w:val="0"/>
          <w:sz w:val="24"/>
          <w:szCs w:val="24"/>
          <w:lang w:val="en-US"/>
          <w14:ligatures w14:val="none"/>
        </w:rPr>
        <w:t xml:space="preserve"> </w:t>
      </w:r>
      <w:r w:rsidRPr="00A512CD">
        <w:rPr>
          <w:rFonts w:eastAsia="Arial" w:cs="Arial"/>
          <w:bCs/>
          <w:spacing w:val="-4"/>
          <w:kern w:val="0"/>
          <w:sz w:val="24"/>
          <w:szCs w:val="24"/>
          <w:lang w:val="en-US"/>
          <w14:ligatures w14:val="none"/>
        </w:rPr>
        <w:t>the</w:t>
      </w:r>
      <w:r w:rsidRPr="00A512CD">
        <w:rPr>
          <w:rFonts w:eastAsia="Arial" w:cs="Arial"/>
          <w:bCs/>
          <w:spacing w:val="-6"/>
          <w:kern w:val="0"/>
          <w:sz w:val="24"/>
          <w:szCs w:val="24"/>
          <w:lang w:val="en-US"/>
          <w14:ligatures w14:val="none"/>
        </w:rPr>
        <w:t xml:space="preserve"> </w:t>
      </w:r>
      <w:r w:rsidRPr="00A512CD">
        <w:rPr>
          <w:rFonts w:eastAsia="Arial" w:cs="Arial"/>
          <w:bCs/>
          <w:spacing w:val="-4"/>
          <w:kern w:val="0"/>
          <w:sz w:val="24"/>
          <w:szCs w:val="24"/>
          <w:lang w:val="en-US"/>
          <w14:ligatures w14:val="none"/>
        </w:rPr>
        <w:t>Population</w:t>
      </w:r>
      <w:r w:rsidRPr="00A512CD">
        <w:rPr>
          <w:rFonts w:eastAsia="Arial" w:cs="Arial"/>
          <w:bCs/>
          <w:spacing w:val="-6"/>
          <w:kern w:val="0"/>
          <w:sz w:val="24"/>
          <w:szCs w:val="24"/>
          <w:lang w:val="en-US"/>
          <w14:ligatures w14:val="none"/>
        </w:rPr>
        <w:t xml:space="preserve"> </w:t>
      </w:r>
      <w:r w:rsidRPr="00A512CD">
        <w:rPr>
          <w:rFonts w:eastAsia="Arial" w:cs="Arial"/>
          <w:bCs/>
          <w:spacing w:val="-4"/>
          <w:kern w:val="0"/>
          <w:sz w:val="24"/>
          <w:szCs w:val="24"/>
          <w:lang w:val="en-US"/>
          <w14:ligatures w14:val="none"/>
        </w:rPr>
        <w:t>Health</w:t>
      </w:r>
      <w:r w:rsidRPr="00A512CD">
        <w:rPr>
          <w:rFonts w:eastAsia="Arial" w:cs="Arial"/>
          <w:bCs/>
          <w:spacing w:val="-6"/>
          <w:kern w:val="0"/>
          <w:sz w:val="24"/>
          <w:szCs w:val="24"/>
          <w:lang w:val="en-US"/>
          <w14:ligatures w14:val="none"/>
        </w:rPr>
        <w:t xml:space="preserve"> </w:t>
      </w:r>
      <w:r w:rsidRPr="00A512CD">
        <w:rPr>
          <w:rFonts w:eastAsia="Arial" w:cs="Arial"/>
          <w:bCs/>
          <w:spacing w:val="-4"/>
          <w:kern w:val="0"/>
          <w:sz w:val="24"/>
          <w:szCs w:val="24"/>
          <w:lang w:val="en-US"/>
          <w14:ligatures w14:val="none"/>
        </w:rPr>
        <w:t>Strategy</w:t>
      </w:r>
      <w:r w:rsidRPr="00A512CD">
        <w:rPr>
          <w:rFonts w:eastAsia="Arial" w:cs="Arial"/>
          <w:bCs/>
          <w:spacing w:val="-6"/>
          <w:kern w:val="0"/>
          <w:sz w:val="24"/>
          <w:szCs w:val="24"/>
          <w:lang w:val="en-US"/>
          <w14:ligatures w14:val="none"/>
        </w:rPr>
        <w:t xml:space="preserve"> </w:t>
      </w:r>
      <w:r w:rsidRPr="00A512CD">
        <w:rPr>
          <w:rFonts w:eastAsia="Arial" w:cs="Arial"/>
          <w:bCs/>
          <w:spacing w:val="-4"/>
          <w:kern w:val="0"/>
          <w:sz w:val="24"/>
          <w:szCs w:val="24"/>
          <w:lang w:val="en-US"/>
          <w14:ligatures w14:val="none"/>
        </w:rPr>
        <w:t>with</w:t>
      </w:r>
      <w:r w:rsidRPr="00A512CD">
        <w:rPr>
          <w:rFonts w:eastAsia="Arial" w:cs="Arial"/>
          <w:bCs/>
          <w:spacing w:val="-6"/>
          <w:kern w:val="0"/>
          <w:sz w:val="24"/>
          <w:szCs w:val="24"/>
          <w:lang w:val="en-US"/>
          <w14:ligatures w14:val="none"/>
        </w:rPr>
        <w:t xml:space="preserve"> </w:t>
      </w:r>
      <w:r w:rsidRPr="00A512CD">
        <w:rPr>
          <w:rFonts w:eastAsia="Arial" w:cs="Arial"/>
          <w:bCs/>
          <w:spacing w:val="-4"/>
          <w:kern w:val="0"/>
          <w:sz w:val="24"/>
          <w:szCs w:val="24"/>
          <w:lang w:val="en-US"/>
          <w14:ligatures w14:val="none"/>
        </w:rPr>
        <w:t>colleagues</w:t>
      </w:r>
      <w:r w:rsidRPr="00A512CD">
        <w:rPr>
          <w:rFonts w:eastAsia="Arial" w:cs="Arial"/>
          <w:bCs/>
          <w:spacing w:val="-6"/>
          <w:kern w:val="0"/>
          <w:sz w:val="24"/>
          <w:szCs w:val="24"/>
          <w:lang w:val="en-US"/>
          <w14:ligatures w14:val="none"/>
        </w:rPr>
        <w:t xml:space="preserve"> </w:t>
      </w:r>
      <w:r w:rsidRPr="00A512CD">
        <w:rPr>
          <w:rFonts w:eastAsia="Arial" w:cs="Arial"/>
          <w:bCs/>
          <w:spacing w:val="-4"/>
          <w:kern w:val="0"/>
          <w:sz w:val="24"/>
          <w:szCs w:val="24"/>
          <w:lang w:val="en-US"/>
          <w14:ligatures w14:val="none"/>
        </w:rPr>
        <w:t xml:space="preserve">and </w:t>
      </w:r>
      <w:r w:rsidRPr="00A512CD">
        <w:rPr>
          <w:rFonts w:eastAsia="Arial" w:cs="Arial"/>
          <w:bCs/>
          <w:spacing w:val="-2"/>
          <w:kern w:val="0"/>
          <w:sz w:val="24"/>
          <w:szCs w:val="24"/>
          <w:lang w:val="en-US"/>
          <w14:ligatures w14:val="none"/>
        </w:rPr>
        <w:t>partners</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has</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given</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us</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clarity</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on</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a</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mandate</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for</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moving</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forward</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to</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implementing</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 xml:space="preserve">this </w:t>
      </w:r>
      <w:r w:rsidRPr="00A512CD">
        <w:rPr>
          <w:rFonts w:eastAsia="Arial" w:cs="Arial"/>
          <w:bCs/>
          <w:spacing w:val="-4"/>
          <w:kern w:val="0"/>
          <w:sz w:val="24"/>
          <w:szCs w:val="24"/>
          <w:lang w:val="en-US"/>
          <w14:ligatures w14:val="none"/>
        </w:rPr>
        <w:t>strategy.</w:t>
      </w:r>
      <w:r w:rsidRPr="00A512CD">
        <w:rPr>
          <w:rFonts w:eastAsia="Arial" w:cs="Arial"/>
          <w:bCs/>
          <w:spacing w:val="-17"/>
          <w:kern w:val="0"/>
          <w:sz w:val="24"/>
          <w:szCs w:val="24"/>
          <w:lang w:val="en-US"/>
          <w14:ligatures w14:val="none"/>
        </w:rPr>
        <w:t xml:space="preserve"> </w:t>
      </w:r>
      <w:r w:rsidRPr="00A512CD">
        <w:rPr>
          <w:rFonts w:eastAsia="Arial" w:cs="Arial"/>
          <w:bCs/>
          <w:spacing w:val="-4"/>
          <w:kern w:val="0"/>
          <w:sz w:val="24"/>
          <w:szCs w:val="24"/>
          <w:lang w:val="en-US"/>
          <w14:ligatures w14:val="none"/>
        </w:rPr>
        <w:t>It</w:t>
      </w:r>
      <w:r w:rsidRPr="00A512CD">
        <w:rPr>
          <w:rFonts w:eastAsia="Arial" w:cs="Arial"/>
          <w:bCs/>
          <w:spacing w:val="-14"/>
          <w:kern w:val="0"/>
          <w:sz w:val="24"/>
          <w:szCs w:val="24"/>
          <w:lang w:val="en-US"/>
          <w14:ligatures w14:val="none"/>
        </w:rPr>
        <w:t xml:space="preserve"> </w:t>
      </w:r>
      <w:r w:rsidRPr="00A512CD">
        <w:rPr>
          <w:rFonts w:eastAsia="Arial" w:cs="Arial"/>
          <w:bCs/>
          <w:spacing w:val="-4"/>
          <w:kern w:val="0"/>
          <w:sz w:val="24"/>
          <w:szCs w:val="24"/>
          <w:lang w:val="en-US"/>
          <w14:ligatures w14:val="none"/>
        </w:rPr>
        <w:t>is</w:t>
      </w:r>
      <w:r w:rsidRPr="00A512CD">
        <w:rPr>
          <w:rFonts w:eastAsia="Arial" w:cs="Arial"/>
          <w:bCs/>
          <w:spacing w:val="-13"/>
          <w:kern w:val="0"/>
          <w:sz w:val="24"/>
          <w:szCs w:val="24"/>
          <w:lang w:val="en-US"/>
          <w14:ligatures w14:val="none"/>
        </w:rPr>
        <w:t xml:space="preserve"> </w:t>
      </w:r>
      <w:r w:rsidRPr="00A512CD">
        <w:rPr>
          <w:rFonts w:eastAsia="Arial" w:cs="Arial"/>
          <w:bCs/>
          <w:spacing w:val="-4"/>
          <w:kern w:val="0"/>
          <w:sz w:val="24"/>
          <w:szCs w:val="24"/>
          <w:lang w:val="en-US"/>
          <w14:ligatures w14:val="none"/>
        </w:rPr>
        <w:t>clear</w:t>
      </w:r>
      <w:r w:rsidRPr="00A512CD">
        <w:rPr>
          <w:rFonts w:eastAsia="Arial" w:cs="Arial"/>
          <w:bCs/>
          <w:spacing w:val="-14"/>
          <w:kern w:val="0"/>
          <w:sz w:val="24"/>
          <w:szCs w:val="24"/>
          <w:lang w:val="en-US"/>
          <w14:ligatures w14:val="none"/>
        </w:rPr>
        <w:t xml:space="preserve"> </w:t>
      </w:r>
      <w:r w:rsidRPr="00A512CD">
        <w:rPr>
          <w:rFonts w:eastAsia="Arial" w:cs="Arial"/>
          <w:bCs/>
          <w:spacing w:val="-4"/>
          <w:kern w:val="0"/>
          <w:sz w:val="24"/>
          <w:szCs w:val="24"/>
          <w:lang w:val="en-US"/>
          <w14:ligatures w14:val="none"/>
        </w:rPr>
        <w:t>we</w:t>
      </w:r>
      <w:r w:rsidRPr="00A512CD">
        <w:rPr>
          <w:rFonts w:eastAsia="Arial" w:cs="Arial"/>
          <w:bCs/>
          <w:spacing w:val="-13"/>
          <w:kern w:val="0"/>
          <w:sz w:val="24"/>
          <w:szCs w:val="24"/>
          <w:lang w:val="en-US"/>
          <w14:ligatures w14:val="none"/>
        </w:rPr>
        <w:t xml:space="preserve"> </w:t>
      </w:r>
      <w:r w:rsidRPr="00A512CD">
        <w:rPr>
          <w:rFonts w:eastAsia="Arial" w:cs="Arial"/>
          <w:bCs/>
          <w:spacing w:val="-4"/>
          <w:kern w:val="0"/>
          <w:sz w:val="24"/>
          <w:szCs w:val="24"/>
          <w:lang w:val="en-US"/>
          <w14:ligatures w14:val="none"/>
        </w:rPr>
        <w:t>all</w:t>
      </w:r>
      <w:r w:rsidRPr="00A512CD">
        <w:rPr>
          <w:rFonts w:eastAsia="Arial" w:cs="Arial"/>
          <w:bCs/>
          <w:spacing w:val="-13"/>
          <w:kern w:val="0"/>
          <w:sz w:val="24"/>
          <w:szCs w:val="24"/>
          <w:lang w:val="en-US"/>
          <w14:ligatures w14:val="none"/>
        </w:rPr>
        <w:t xml:space="preserve"> </w:t>
      </w:r>
      <w:r w:rsidRPr="00A512CD">
        <w:rPr>
          <w:rFonts w:eastAsia="Arial" w:cs="Arial"/>
          <w:bCs/>
          <w:spacing w:val="-4"/>
          <w:kern w:val="0"/>
          <w:sz w:val="24"/>
          <w:szCs w:val="24"/>
          <w:lang w:val="en-US"/>
          <w14:ligatures w14:val="none"/>
        </w:rPr>
        <w:t>share</w:t>
      </w:r>
      <w:r w:rsidRPr="00A512CD">
        <w:rPr>
          <w:rFonts w:eastAsia="Arial" w:cs="Arial"/>
          <w:bCs/>
          <w:spacing w:val="-14"/>
          <w:kern w:val="0"/>
          <w:sz w:val="24"/>
          <w:szCs w:val="24"/>
          <w:lang w:val="en-US"/>
          <w14:ligatures w14:val="none"/>
        </w:rPr>
        <w:t xml:space="preserve"> </w:t>
      </w:r>
      <w:r w:rsidRPr="00A512CD">
        <w:rPr>
          <w:rFonts w:eastAsia="Arial" w:cs="Arial"/>
          <w:bCs/>
          <w:spacing w:val="-4"/>
          <w:kern w:val="0"/>
          <w:sz w:val="24"/>
          <w:szCs w:val="24"/>
          <w:lang w:val="en-US"/>
          <w14:ligatures w14:val="none"/>
        </w:rPr>
        <w:t>a</w:t>
      </w:r>
      <w:r w:rsidRPr="00A512CD">
        <w:rPr>
          <w:rFonts w:eastAsia="Arial" w:cs="Arial"/>
          <w:bCs/>
          <w:spacing w:val="-13"/>
          <w:kern w:val="0"/>
          <w:sz w:val="24"/>
          <w:szCs w:val="24"/>
          <w:lang w:val="en-US"/>
          <w14:ligatures w14:val="none"/>
        </w:rPr>
        <w:t xml:space="preserve"> </w:t>
      </w:r>
      <w:r w:rsidRPr="00A512CD">
        <w:rPr>
          <w:rFonts w:eastAsia="Arial" w:cs="Arial"/>
          <w:bCs/>
          <w:spacing w:val="-4"/>
          <w:kern w:val="0"/>
          <w:sz w:val="24"/>
          <w:szCs w:val="24"/>
          <w:lang w:val="en-US"/>
          <w14:ligatures w14:val="none"/>
        </w:rPr>
        <w:t>common</w:t>
      </w:r>
      <w:r w:rsidRPr="00A512CD">
        <w:rPr>
          <w:rFonts w:eastAsia="Arial" w:cs="Arial"/>
          <w:bCs/>
          <w:spacing w:val="-13"/>
          <w:kern w:val="0"/>
          <w:sz w:val="24"/>
          <w:szCs w:val="24"/>
          <w:lang w:val="en-US"/>
          <w14:ligatures w14:val="none"/>
        </w:rPr>
        <w:t xml:space="preserve"> </w:t>
      </w:r>
      <w:r w:rsidRPr="00A512CD">
        <w:rPr>
          <w:rFonts w:eastAsia="Arial" w:cs="Arial"/>
          <w:bCs/>
          <w:spacing w:val="-4"/>
          <w:kern w:val="0"/>
          <w:sz w:val="24"/>
          <w:szCs w:val="24"/>
          <w:lang w:val="en-US"/>
          <w14:ligatures w14:val="none"/>
        </w:rPr>
        <w:t>purpose</w:t>
      </w:r>
      <w:r w:rsidRPr="00A512CD">
        <w:rPr>
          <w:rFonts w:eastAsia="Arial" w:cs="Arial"/>
          <w:bCs/>
          <w:spacing w:val="-14"/>
          <w:kern w:val="0"/>
          <w:sz w:val="24"/>
          <w:szCs w:val="24"/>
          <w:lang w:val="en-US"/>
          <w14:ligatures w14:val="none"/>
        </w:rPr>
        <w:t xml:space="preserve"> </w:t>
      </w:r>
      <w:r w:rsidRPr="00A512CD">
        <w:rPr>
          <w:rFonts w:eastAsia="Arial" w:cs="Arial"/>
          <w:bCs/>
          <w:spacing w:val="-4"/>
          <w:kern w:val="0"/>
          <w:sz w:val="24"/>
          <w:szCs w:val="24"/>
          <w:lang w:val="en-US"/>
          <w14:ligatures w14:val="none"/>
        </w:rPr>
        <w:t>and</w:t>
      </w:r>
      <w:r w:rsidRPr="00A512CD">
        <w:rPr>
          <w:rFonts w:eastAsia="Arial" w:cs="Arial"/>
          <w:bCs/>
          <w:spacing w:val="-13"/>
          <w:kern w:val="0"/>
          <w:sz w:val="24"/>
          <w:szCs w:val="24"/>
          <w:lang w:val="en-US"/>
          <w14:ligatures w14:val="none"/>
        </w:rPr>
        <w:t xml:space="preserve"> </w:t>
      </w:r>
      <w:r w:rsidRPr="00A512CD">
        <w:rPr>
          <w:rFonts w:eastAsia="Arial" w:cs="Arial"/>
          <w:bCs/>
          <w:spacing w:val="-4"/>
          <w:kern w:val="0"/>
          <w:sz w:val="24"/>
          <w:szCs w:val="24"/>
          <w:lang w:val="en-US"/>
          <w14:ligatures w14:val="none"/>
        </w:rPr>
        <w:t>desire</w:t>
      </w:r>
      <w:r w:rsidRPr="00A512CD">
        <w:rPr>
          <w:rFonts w:eastAsia="Arial" w:cs="Arial"/>
          <w:bCs/>
          <w:spacing w:val="-13"/>
          <w:kern w:val="0"/>
          <w:sz w:val="24"/>
          <w:szCs w:val="24"/>
          <w:lang w:val="en-US"/>
          <w14:ligatures w14:val="none"/>
        </w:rPr>
        <w:t xml:space="preserve"> </w:t>
      </w:r>
      <w:r w:rsidRPr="00A512CD">
        <w:rPr>
          <w:rFonts w:eastAsia="Arial" w:cs="Arial"/>
          <w:bCs/>
          <w:spacing w:val="-4"/>
          <w:kern w:val="0"/>
          <w:sz w:val="24"/>
          <w:szCs w:val="24"/>
          <w:lang w:val="en-US"/>
          <w14:ligatures w14:val="none"/>
        </w:rPr>
        <w:t>to</w:t>
      </w:r>
      <w:r w:rsidRPr="00A512CD">
        <w:rPr>
          <w:rFonts w:eastAsia="Arial" w:cs="Arial"/>
          <w:bCs/>
          <w:spacing w:val="-14"/>
          <w:kern w:val="0"/>
          <w:sz w:val="24"/>
          <w:szCs w:val="24"/>
          <w:lang w:val="en-US"/>
          <w14:ligatures w14:val="none"/>
        </w:rPr>
        <w:t xml:space="preserve"> </w:t>
      </w:r>
      <w:r w:rsidRPr="00A512CD">
        <w:rPr>
          <w:rFonts w:eastAsia="Arial" w:cs="Arial"/>
          <w:bCs/>
          <w:spacing w:val="-4"/>
          <w:kern w:val="0"/>
          <w:sz w:val="24"/>
          <w:szCs w:val="24"/>
          <w:lang w:val="en-US"/>
          <w14:ligatures w14:val="none"/>
        </w:rPr>
        <w:t>see</w:t>
      </w:r>
      <w:r w:rsidRPr="00A512CD">
        <w:rPr>
          <w:rFonts w:eastAsia="Arial" w:cs="Arial"/>
          <w:bCs/>
          <w:spacing w:val="-13"/>
          <w:kern w:val="0"/>
          <w:sz w:val="24"/>
          <w:szCs w:val="24"/>
          <w:lang w:val="en-US"/>
          <w14:ligatures w14:val="none"/>
        </w:rPr>
        <w:t xml:space="preserve"> </w:t>
      </w:r>
      <w:r w:rsidRPr="00A512CD">
        <w:rPr>
          <w:rFonts w:eastAsia="Arial" w:cs="Arial"/>
          <w:bCs/>
          <w:spacing w:val="-4"/>
          <w:kern w:val="0"/>
          <w:sz w:val="24"/>
          <w:szCs w:val="24"/>
          <w:lang w:val="en-US"/>
          <w14:ligatures w14:val="none"/>
        </w:rPr>
        <w:t>a</w:t>
      </w:r>
      <w:r w:rsidRPr="00A512CD">
        <w:rPr>
          <w:rFonts w:eastAsia="Arial" w:cs="Arial"/>
          <w:bCs/>
          <w:spacing w:val="-14"/>
          <w:kern w:val="0"/>
          <w:sz w:val="24"/>
          <w:szCs w:val="24"/>
          <w:lang w:val="en-US"/>
          <w14:ligatures w14:val="none"/>
        </w:rPr>
        <w:t xml:space="preserve"> </w:t>
      </w:r>
      <w:r w:rsidRPr="00A512CD">
        <w:rPr>
          <w:rFonts w:eastAsia="Arial" w:cs="Arial"/>
          <w:bCs/>
          <w:spacing w:val="-4"/>
          <w:kern w:val="0"/>
          <w:sz w:val="24"/>
          <w:szCs w:val="24"/>
          <w:lang w:val="en-US"/>
          <w14:ligatures w14:val="none"/>
        </w:rPr>
        <w:t>better,</w:t>
      </w:r>
      <w:r w:rsidRPr="00A512CD">
        <w:rPr>
          <w:rFonts w:eastAsia="Arial" w:cs="Arial"/>
          <w:bCs/>
          <w:spacing w:val="-17"/>
          <w:kern w:val="0"/>
          <w:sz w:val="24"/>
          <w:szCs w:val="24"/>
          <w:lang w:val="en-US"/>
          <w14:ligatures w14:val="none"/>
        </w:rPr>
        <w:t xml:space="preserve"> </w:t>
      </w:r>
      <w:r w:rsidRPr="00A512CD">
        <w:rPr>
          <w:rFonts w:eastAsia="Arial" w:cs="Arial"/>
          <w:bCs/>
          <w:spacing w:val="-4"/>
          <w:kern w:val="0"/>
          <w:sz w:val="24"/>
          <w:szCs w:val="24"/>
          <w:lang w:val="en-US"/>
          <w14:ligatures w14:val="none"/>
        </w:rPr>
        <w:t xml:space="preserve">healthier </w:t>
      </w:r>
      <w:r w:rsidRPr="00A512CD">
        <w:rPr>
          <w:rFonts w:eastAsia="Arial" w:cs="Arial"/>
          <w:bCs/>
          <w:spacing w:val="-2"/>
          <w:kern w:val="0"/>
          <w:sz w:val="24"/>
          <w:szCs w:val="24"/>
          <w:lang w:val="en-US"/>
          <w14:ligatures w14:val="none"/>
        </w:rPr>
        <w:t>and</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fairer</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Swansea</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Bay</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and</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our</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commitment</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to</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that</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is</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a</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great</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place</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to</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start</w:t>
      </w:r>
      <w:r w:rsidRPr="00A512CD">
        <w:rPr>
          <w:rFonts w:eastAsia="Arial" w:cs="Arial"/>
          <w:bCs/>
          <w:spacing w:val="-14"/>
          <w:kern w:val="0"/>
          <w:sz w:val="24"/>
          <w:szCs w:val="24"/>
          <w:lang w:val="en-US"/>
          <w14:ligatures w14:val="none"/>
        </w:rPr>
        <w:t xml:space="preserve"> </w:t>
      </w:r>
      <w:r w:rsidRPr="00A512CD">
        <w:rPr>
          <w:rFonts w:eastAsia="Arial" w:cs="Arial"/>
          <w:bCs/>
          <w:spacing w:val="-2"/>
          <w:kern w:val="0"/>
          <w:sz w:val="24"/>
          <w:szCs w:val="24"/>
          <w:lang w:val="en-US"/>
          <w14:ligatures w14:val="none"/>
        </w:rPr>
        <w:t>from.</w:t>
      </w:r>
    </w:p>
    <w:p w14:paraId="5017151E" w14:textId="77777777" w:rsidR="00123E5C" w:rsidRPr="00B83D0D" w:rsidRDefault="00123E5C" w:rsidP="00B83D0D">
      <w:pPr>
        <w:tabs>
          <w:tab w:val="left" w:pos="505"/>
        </w:tabs>
        <w:ind w:left="284"/>
        <w:rPr>
          <w:rFonts w:cs="Arial"/>
          <w:sz w:val="24"/>
          <w:szCs w:val="24"/>
        </w:rPr>
      </w:pPr>
    </w:p>
    <w:p w14:paraId="209206C7" w14:textId="526979AE" w:rsidR="00123E5C" w:rsidRPr="002402AB" w:rsidRDefault="00123E5C" w:rsidP="00B83D0D">
      <w:pPr>
        <w:tabs>
          <w:tab w:val="left" w:pos="505"/>
        </w:tabs>
        <w:ind w:left="284"/>
        <w:rPr>
          <w:rFonts w:cs="Arial"/>
          <w:b/>
          <w:bCs/>
          <w:sz w:val="24"/>
          <w:szCs w:val="24"/>
        </w:rPr>
      </w:pPr>
      <w:r w:rsidRPr="002402AB">
        <w:rPr>
          <w:rFonts w:cs="Arial"/>
          <w:b/>
          <w:bCs/>
          <w:sz w:val="24"/>
          <w:szCs w:val="24"/>
        </w:rPr>
        <w:t xml:space="preserve">There are five Calls </w:t>
      </w:r>
      <w:r w:rsidR="00D77A62" w:rsidRPr="002402AB">
        <w:rPr>
          <w:rFonts w:cs="Arial"/>
          <w:b/>
          <w:bCs/>
          <w:sz w:val="24"/>
          <w:szCs w:val="24"/>
        </w:rPr>
        <w:t>t</w:t>
      </w:r>
      <w:r w:rsidRPr="002402AB">
        <w:rPr>
          <w:rFonts w:cs="Arial"/>
          <w:b/>
          <w:bCs/>
          <w:sz w:val="24"/>
          <w:szCs w:val="24"/>
        </w:rPr>
        <w:t xml:space="preserve">o Action: </w:t>
      </w:r>
    </w:p>
    <w:p w14:paraId="1D1AC2D5" w14:textId="35E43AF7" w:rsidR="00123E5C" w:rsidRPr="002402AB" w:rsidRDefault="00123E5C" w:rsidP="003507C7">
      <w:pPr>
        <w:pStyle w:val="ListParagraph"/>
        <w:numPr>
          <w:ilvl w:val="0"/>
          <w:numId w:val="4"/>
        </w:numPr>
        <w:tabs>
          <w:tab w:val="left" w:pos="505"/>
        </w:tabs>
        <w:rPr>
          <w:rFonts w:cs="Arial"/>
          <w:sz w:val="24"/>
          <w:szCs w:val="24"/>
        </w:rPr>
      </w:pPr>
      <w:r w:rsidRPr="002402AB">
        <w:rPr>
          <w:rFonts w:cs="Arial"/>
          <w:sz w:val="24"/>
          <w:szCs w:val="24"/>
        </w:rPr>
        <w:t xml:space="preserve">We are all part of the change, but for lasting and impactful change, we need to work </w:t>
      </w:r>
      <w:r w:rsidR="006240AD" w:rsidRPr="002402AB">
        <w:rPr>
          <w:rFonts w:cs="Arial"/>
          <w:sz w:val="24"/>
          <w:szCs w:val="24"/>
        </w:rPr>
        <w:t>together and</w:t>
      </w:r>
      <w:r w:rsidRPr="002402AB">
        <w:rPr>
          <w:rFonts w:cs="Arial"/>
          <w:sz w:val="24"/>
          <w:szCs w:val="24"/>
        </w:rPr>
        <w:t xml:space="preserve"> build on the good work that we are already doing.</w:t>
      </w:r>
    </w:p>
    <w:p w14:paraId="1B527452" w14:textId="77777777" w:rsidR="00D77A62" w:rsidRPr="002402AB" w:rsidRDefault="00D77A62" w:rsidP="00D77A62">
      <w:pPr>
        <w:pStyle w:val="ListParagraph"/>
        <w:tabs>
          <w:tab w:val="left" w:pos="505"/>
        </w:tabs>
        <w:ind w:left="1004"/>
        <w:rPr>
          <w:rFonts w:cs="Arial"/>
          <w:sz w:val="24"/>
          <w:szCs w:val="24"/>
        </w:rPr>
      </w:pPr>
    </w:p>
    <w:p w14:paraId="26B1243F" w14:textId="77777777" w:rsidR="00123E5C" w:rsidRPr="002402AB" w:rsidRDefault="00123E5C" w:rsidP="003507C7">
      <w:pPr>
        <w:pStyle w:val="ListParagraph"/>
        <w:numPr>
          <w:ilvl w:val="0"/>
          <w:numId w:val="4"/>
        </w:numPr>
        <w:tabs>
          <w:tab w:val="left" w:pos="505"/>
        </w:tabs>
        <w:rPr>
          <w:rFonts w:cs="Arial"/>
          <w:sz w:val="24"/>
          <w:szCs w:val="24"/>
        </w:rPr>
      </w:pPr>
      <w:r w:rsidRPr="002402AB">
        <w:rPr>
          <w:rFonts w:cs="Arial"/>
          <w:sz w:val="24"/>
          <w:szCs w:val="24"/>
        </w:rPr>
        <w:t>We need to be bolder in our action and take a longer-term view in our commitments.</w:t>
      </w:r>
    </w:p>
    <w:p w14:paraId="09870EF4" w14:textId="77777777" w:rsidR="00D77A62" w:rsidRPr="002402AB" w:rsidRDefault="00D77A62" w:rsidP="00D77A62">
      <w:pPr>
        <w:pStyle w:val="ListParagraph"/>
        <w:tabs>
          <w:tab w:val="left" w:pos="505"/>
        </w:tabs>
        <w:ind w:left="1004"/>
        <w:rPr>
          <w:rFonts w:cs="Arial"/>
          <w:sz w:val="24"/>
          <w:szCs w:val="24"/>
        </w:rPr>
      </w:pPr>
    </w:p>
    <w:p w14:paraId="74C84792" w14:textId="77777777" w:rsidR="00123E5C" w:rsidRPr="002402AB" w:rsidRDefault="00123E5C" w:rsidP="003507C7">
      <w:pPr>
        <w:pStyle w:val="ListParagraph"/>
        <w:numPr>
          <w:ilvl w:val="0"/>
          <w:numId w:val="4"/>
        </w:numPr>
        <w:tabs>
          <w:tab w:val="left" w:pos="505"/>
        </w:tabs>
        <w:rPr>
          <w:rFonts w:cs="Arial"/>
          <w:sz w:val="24"/>
          <w:szCs w:val="24"/>
        </w:rPr>
      </w:pPr>
      <w:r w:rsidRPr="002402AB">
        <w:rPr>
          <w:rFonts w:cs="Arial"/>
          <w:sz w:val="24"/>
          <w:szCs w:val="24"/>
        </w:rPr>
        <w:t>Less money means we have to do things differently. As anchor institutions we need to mobilise and repurpose our resources to ensure greater and longer lasting impact.</w:t>
      </w:r>
    </w:p>
    <w:p w14:paraId="706BCBAD" w14:textId="77777777" w:rsidR="00D77A62" w:rsidRPr="002402AB" w:rsidRDefault="00D77A62" w:rsidP="00D77A62">
      <w:pPr>
        <w:pStyle w:val="ListParagraph"/>
        <w:tabs>
          <w:tab w:val="left" w:pos="505"/>
        </w:tabs>
        <w:ind w:left="1004"/>
        <w:rPr>
          <w:rFonts w:cs="Arial"/>
          <w:sz w:val="24"/>
          <w:szCs w:val="24"/>
        </w:rPr>
      </w:pPr>
    </w:p>
    <w:p w14:paraId="426E9F34" w14:textId="77777777" w:rsidR="00123E5C" w:rsidRPr="002402AB" w:rsidRDefault="00123E5C" w:rsidP="003507C7">
      <w:pPr>
        <w:pStyle w:val="ListParagraph"/>
        <w:numPr>
          <w:ilvl w:val="0"/>
          <w:numId w:val="4"/>
        </w:numPr>
        <w:tabs>
          <w:tab w:val="left" w:pos="505"/>
        </w:tabs>
        <w:rPr>
          <w:rFonts w:cs="Arial"/>
          <w:sz w:val="24"/>
          <w:szCs w:val="24"/>
        </w:rPr>
      </w:pPr>
      <w:r w:rsidRPr="002402AB">
        <w:rPr>
          <w:rFonts w:cs="Arial"/>
          <w:sz w:val="24"/>
          <w:szCs w:val="24"/>
        </w:rPr>
        <w:t>To create lasting change, the strategy needs to act as a catalyst, maintaining the momentum and energy of the co-design process, moving towards co-production and co-ownership across partnerships and communities.</w:t>
      </w:r>
    </w:p>
    <w:p w14:paraId="0DBCE23B" w14:textId="77777777" w:rsidR="00D77A62" w:rsidRPr="002402AB" w:rsidRDefault="00D77A62" w:rsidP="00D77A62">
      <w:pPr>
        <w:tabs>
          <w:tab w:val="left" w:pos="505"/>
        </w:tabs>
        <w:ind w:left="644"/>
        <w:rPr>
          <w:rFonts w:cs="Arial"/>
          <w:sz w:val="24"/>
          <w:szCs w:val="24"/>
        </w:rPr>
      </w:pPr>
    </w:p>
    <w:p w14:paraId="28DE6EC6" w14:textId="77777777" w:rsidR="00123E5C" w:rsidRPr="002402AB" w:rsidRDefault="00123E5C" w:rsidP="003507C7">
      <w:pPr>
        <w:pStyle w:val="ListParagraph"/>
        <w:numPr>
          <w:ilvl w:val="0"/>
          <w:numId w:val="4"/>
        </w:numPr>
        <w:tabs>
          <w:tab w:val="left" w:pos="505"/>
        </w:tabs>
        <w:rPr>
          <w:rFonts w:cs="Arial"/>
          <w:sz w:val="24"/>
          <w:szCs w:val="24"/>
        </w:rPr>
      </w:pPr>
      <w:r w:rsidRPr="002402AB">
        <w:rPr>
          <w:rFonts w:cs="Arial"/>
          <w:sz w:val="24"/>
          <w:szCs w:val="24"/>
        </w:rPr>
        <w:t>We need to celebrate what we already do well, and build on this, along with challenging ourselves to be even better and add more value, focussing on the unrelenting need to tackle the high levels of health inequity across our population.</w:t>
      </w:r>
    </w:p>
    <w:p w14:paraId="471A4248" w14:textId="77777777" w:rsidR="00123E5C" w:rsidRPr="00B83D0D" w:rsidRDefault="00123E5C" w:rsidP="00B83D0D">
      <w:pPr>
        <w:tabs>
          <w:tab w:val="left" w:pos="505"/>
        </w:tabs>
        <w:rPr>
          <w:rFonts w:cs="Arial"/>
          <w:sz w:val="24"/>
          <w:szCs w:val="24"/>
        </w:rPr>
        <w:sectPr w:rsidR="00123E5C" w:rsidRPr="00B83D0D" w:rsidSect="00B34B42">
          <w:headerReference w:type="default" r:id="rId65"/>
          <w:pgSz w:w="11906" w:h="16838"/>
          <w:pgMar w:top="1440" w:right="1440" w:bottom="1440" w:left="1440" w:header="709" w:footer="709" w:gutter="0"/>
          <w:cols w:space="708"/>
          <w:docGrid w:linePitch="360"/>
        </w:sectPr>
      </w:pPr>
    </w:p>
    <w:p w14:paraId="231756B8" w14:textId="6C6552BE" w:rsidR="00123E5C" w:rsidRPr="009028B6" w:rsidRDefault="00123E5C" w:rsidP="00B83D0D">
      <w:pPr>
        <w:tabs>
          <w:tab w:val="left" w:pos="505"/>
        </w:tabs>
        <w:rPr>
          <w:rFonts w:cs="Arial"/>
          <w:b/>
          <w:bCs/>
          <w:sz w:val="24"/>
          <w:szCs w:val="24"/>
        </w:rPr>
      </w:pPr>
      <w:r w:rsidRPr="009028B6">
        <w:rPr>
          <w:rFonts w:cs="Arial"/>
          <w:b/>
          <w:bCs/>
          <w:sz w:val="24"/>
          <w:szCs w:val="24"/>
        </w:rPr>
        <w:lastRenderedPageBreak/>
        <w:t xml:space="preserve">References </w:t>
      </w:r>
    </w:p>
    <w:p w14:paraId="6FCD361D" w14:textId="77777777" w:rsidR="00374B7B" w:rsidRPr="00B83D0D" w:rsidRDefault="00374B7B" w:rsidP="00B83D0D">
      <w:pPr>
        <w:pStyle w:val="Pa77"/>
        <w:spacing w:before="100" w:after="100"/>
        <w:rPr>
          <w:rFonts w:ascii="Arial" w:hAnsi="Arial" w:cs="Arial"/>
          <w:color w:val="000000"/>
        </w:rPr>
      </w:pPr>
      <w:r w:rsidRPr="00B83D0D">
        <w:rPr>
          <w:rFonts w:ascii="Arial" w:hAnsi="Arial" w:cs="Arial"/>
          <w:b/>
          <w:bCs/>
          <w:color w:val="000000"/>
        </w:rPr>
        <w:t xml:space="preserve">Objective 1 references </w:t>
      </w:r>
    </w:p>
    <w:p w14:paraId="2EA1F338" w14:textId="77777777" w:rsidR="00374B7B" w:rsidRPr="00B83D0D" w:rsidRDefault="00374B7B" w:rsidP="00B83D0D">
      <w:pPr>
        <w:pStyle w:val="Pa55"/>
        <w:spacing w:after="100"/>
        <w:rPr>
          <w:rFonts w:ascii="Arial" w:hAnsi="Arial" w:cs="Arial"/>
          <w:color w:val="000000"/>
        </w:rPr>
      </w:pPr>
      <w:r w:rsidRPr="00B83D0D">
        <w:rPr>
          <w:rStyle w:val="A10"/>
          <w:rFonts w:ascii="Arial" w:hAnsi="Arial" w:cs="Arial"/>
          <w:sz w:val="24"/>
          <w:szCs w:val="24"/>
        </w:rPr>
        <w:t xml:space="preserve">Obesity data is most recent available from Child Measurement programme 2020/21 report : </w:t>
      </w:r>
      <w:r w:rsidRPr="00B83D0D">
        <w:rPr>
          <w:rStyle w:val="A9"/>
          <w:rFonts w:ascii="Arial" w:hAnsi="Arial" w:cs="Arial"/>
          <w:sz w:val="24"/>
          <w:szCs w:val="24"/>
        </w:rPr>
        <w:t xml:space="preserve">https://phw.nhs.wales/services-and-teams/child-measurement-programme/cmp-2020-21/ child-measurement-programme-report-2020-2021/ </w:t>
      </w:r>
    </w:p>
    <w:p w14:paraId="15FC686A" w14:textId="77777777" w:rsidR="00374B7B" w:rsidRPr="00B83D0D" w:rsidRDefault="00374B7B" w:rsidP="00B83D0D">
      <w:pPr>
        <w:pStyle w:val="Pa55"/>
        <w:spacing w:after="100"/>
        <w:rPr>
          <w:rFonts w:ascii="Arial" w:hAnsi="Arial" w:cs="Arial"/>
          <w:color w:val="000000"/>
        </w:rPr>
      </w:pPr>
      <w:r w:rsidRPr="00B83D0D">
        <w:rPr>
          <w:rStyle w:val="A10"/>
          <w:rFonts w:ascii="Arial" w:hAnsi="Arial" w:cs="Arial"/>
          <w:sz w:val="24"/>
          <w:szCs w:val="24"/>
        </w:rPr>
        <w:t xml:space="preserve">Births data (StatsWales)- </w:t>
      </w:r>
      <w:r w:rsidRPr="00B83D0D">
        <w:rPr>
          <w:rStyle w:val="A9"/>
          <w:rFonts w:ascii="Arial" w:hAnsi="Arial" w:cs="Arial"/>
          <w:sz w:val="24"/>
          <w:szCs w:val="24"/>
        </w:rPr>
        <w:t>https://statswales.gov.wales/Cata</w:t>
      </w:r>
      <w:r w:rsidRPr="00B83D0D">
        <w:rPr>
          <w:rStyle w:val="A9"/>
          <w:rFonts w:ascii="Arial" w:hAnsi="Arial" w:cs="Arial"/>
          <w:sz w:val="24"/>
          <w:szCs w:val="24"/>
        </w:rPr>
        <w:softHyphen/>
        <w:t>logue/Health-and-Social-Care/NHS-Primary-and-Communi</w:t>
      </w:r>
      <w:r w:rsidRPr="00B83D0D">
        <w:rPr>
          <w:rStyle w:val="A9"/>
          <w:rFonts w:ascii="Arial" w:hAnsi="Arial" w:cs="Arial"/>
          <w:sz w:val="24"/>
          <w:szCs w:val="24"/>
        </w:rPr>
        <w:softHyphen/>
        <w:t>ty-Activity/Community-Child-Health/birthsliveandstill-by-welsh</w:t>
      </w:r>
      <w:r w:rsidRPr="00B83D0D">
        <w:rPr>
          <w:rStyle w:val="A9"/>
          <w:rFonts w:ascii="Arial" w:hAnsi="Arial" w:cs="Arial"/>
          <w:sz w:val="24"/>
          <w:szCs w:val="24"/>
        </w:rPr>
        <w:softHyphen/>
        <w:t xml:space="preserve">birthunit-localhealthboard-year </w:t>
      </w:r>
    </w:p>
    <w:p w14:paraId="0F3E5F69" w14:textId="77777777" w:rsidR="00374B7B" w:rsidRPr="00B83D0D" w:rsidRDefault="00374B7B" w:rsidP="00B83D0D">
      <w:pPr>
        <w:pStyle w:val="Pa55"/>
        <w:spacing w:after="100"/>
        <w:rPr>
          <w:rFonts w:ascii="Arial" w:hAnsi="Arial" w:cs="Arial"/>
          <w:color w:val="000000"/>
        </w:rPr>
      </w:pPr>
      <w:r w:rsidRPr="00B83D0D">
        <w:rPr>
          <w:rStyle w:val="A10"/>
          <w:rFonts w:ascii="Arial" w:hAnsi="Arial" w:cs="Arial"/>
          <w:sz w:val="24"/>
          <w:szCs w:val="24"/>
        </w:rPr>
        <w:t xml:space="preserve">Population aged 0-4 (Statswales based on 2021 census for usual resident population by age and LA)- </w:t>
      </w:r>
      <w:r w:rsidRPr="00B83D0D">
        <w:rPr>
          <w:rStyle w:val="A9"/>
          <w:rFonts w:ascii="Arial" w:hAnsi="Arial" w:cs="Arial"/>
          <w:sz w:val="24"/>
          <w:szCs w:val="24"/>
        </w:rPr>
        <w:t>https://statswales. gov.wales/Catalogue/Census/2021/usualresidentpopula</w:t>
      </w:r>
      <w:r w:rsidRPr="00B83D0D">
        <w:rPr>
          <w:rStyle w:val="A9"/>
          <w:rFonts w:ascii="Arial" w:hAnsi="Arial" w:cs="Arial"/>
          <w:sz w:val="24"/>
          <w:szCs w:val="24"/>
        </w:rPr>
        <w:softHyphen/>
        <w:t xml:space="preserve">tion-by-age-localauthority </w:t>
      </w:r>
    </w:p>
    <w:p w14:paraId="66DEFBC2" w14:textId="77777777" w:rsidR="00374B7B" w:rsidRPr="00B83D0D" w:rsidRDefault="00374B7B" w:rsidP="00B83D0D">
      <w:pPr>
        <w:pStyle w:val="Pa55"/>
        <w:spacing w:after="100"/>
        <w:rPr>
          <w:rFonts w:ascii="Arial" w:hAnsi="Arial" w:cs="Arial"/>
          <w:color w:val="000000"/>
        </w:rPr>
      </w:pPr>
      <w:r w:rsidRPr="00B83D0D">
        <w:rPr>
          <w:rStyle w:val="A10"/>
          <w:rFonts w:ascii="Arial" w:hAnsi="Arial" w:cs="Arial"/>
          <w:sz w:val="24"/>
          <w:szCs w:val="24"/>
        </w:rPr>
        <w:t xml:space="preserve">Population aged 0-14 (Statswales based on 2021 census for usual resident population by age and LA)- </w:t>
      </w:r>
      <w:r w:rsidRPr="00B83D0D">
        <w:rPr>
          <w:rStyle w:val="A9"/>
          <w:rFonts w:ascii="Arial" w:hAnsi="Arial" w:cs="Arial"/>
          <w:sz w:val="24"/>
          <w:szCs w:val="24"/>
        </w:rPr>
        <w:t>https://statswales. gov.wales/Catalogue/Census/2021/usualresidentpopula</w:t>
      </w:r>
      <w:r w:rsidRPr="00B83D0D">
        <w:rPr>
          <w:rStyle w:val="A9"/>
          <w:rFonts w:ascii="Arial" w:hAnsi="Arial" w:cs="Arial"/>
          <w:sz w:val="24"/>
          <w:szCs w:val="24"/>
        </w:rPr>
        <w:softHyphen/>
        <w:t xml:space="preserve">tion-by-age-localauthority </w:t>
      </w:r>
    </w:p>
    <w:p w14:paraId="136D3FA9" w14:textId="77777777" w:rsidR="00374B7B" w:rsidRPr="00B83D0D" w:rsidRDefault="00374B7B" w:rsidP="00B83D0D">
      <w:pPr>
        <w:pStyle w:val="Pa55"/>
        <w:spacing w:after="100"/>
        <w:rPr>
          <w:rFonts w:ascii="Arial" w:hAnsi="Arial" w:cs="Arial"/>
          <w:color w:val="000000"/>
        </w:rPr>
      </w:pPr>
      <w:r w:rsidRPr="00B83D0D">
        <w:rPr>
          <w:rStyle w:val="A10"/>
          <w:rFonts w:ascii="Arial" w:hAnsi="Arial" w:cs="Arial"/>
          <w:sz w:val="24"/>
          <w:szCs w:val="24"/>
        </w:rPr>
        <w:t xml:space="preserve">Low birth weight (StatsWales 2021) - </w:t>
      </w:r>
      <w:r w:rsidRPr="00B83D0D">
        <w:rPr>
          <w:rStyle w:val="A9"/>
          <w:rFonts w:ascii="Arial" w:hAnsi="Arial" w:cs="Arial"/>
          <w:sz w:val="24"/>
          <w:szCs w:val="24"/>
        </w:rPr>
        <w:t>https://statswales. gov.wales/Catalogue/Health-and-Social-Care/NHS-Prima</w:t>
      </w:r>
      <w:r w:rsidRPr="00B83D0D">
        <w:rPr>
          <w:rStyle w:val="A9"/>
          <w:rFonts w:ascii="Arial" w:hAnsi="Arial" w:cs="Arial"/>
          <w:sz w:val="24"/>
          <w:szCs w:val="24"/>
        </w:rPr>
        <w:softHyphen/>
        <w:t>ry-and-Community-Activity/Community-Child-Health/single</w:t>
      </w:r>
      <w:r w:rsidRPr="00B83D0D">
        <w:rPr>
          <w:rStyle w:val="A9"/>
          <w:rFonts w:ascii="Arial" w:hAnsi="Arial" w:cs="Arial"/>
          <w:sz w:val="24"/>
          <w:szCs w:val="24"/>
        </w:rPr>
        <w:softHyphen/>
        <w:t xml:space="preserve">tonlivebirthswithlowbirthweight-by-area </w:t>
      </w:r>
    </w:p>
    <w:p w14:paraId="612FE55F" w14:textId="77777777" w:rsidR="00374B7B" w:rsidRPr="00B83D0D" w:rsidRDefault="00374B7B" w:rsidP="00B83D0D">
      <w:pPr>
        <w:pStyle w:val="Pa55"/>
        <w:spacing w:after="100"/>
        <w:rPr>
          <w:rFonts w:ascii="Arial" w:hAnsi="Arial" w:cs="Arial"/>
          <w:color w:val="000000"/>
        </w:rPr>
      </w:pPr>
      <w:r w:rsidRPr="00B83D0D">
        <w:rPr>
          <w:rStyle w:val="A10"/>
          <w:rFonts w:ascii="Arial" w:hAnsi="Arial" w:cs="Arial"/>
          <w:sz w:val="24"/>
          <w:szCs w:val="24"/>
        </w:rPr>
        <w:t xml:space="preserve">Smoking at initial assessment (StatsWales 2021) - </w:t>
      </w:r>
      <w:r w:rsidRPr="00B83D0D">
        <w:rPr>
          <w:rStyle w:val="A9"/>
          <w:rFonts w:ascii="Arial" w:hAnsi="Arial" w:cs="Arial"/>
          <w:sz w:val="24"/>
          <w:szCs w:val="24"/>
        </w:rPr>
        <w:t>https:// statswales.gov.wales/Catalogue/Health-and-Social-Care/ NHS-Primary-and-Community-Activity/Maternity/smokingatini</w:t>
      </w:r>
      <w:r w:rsidRPr="00B83D0D">
        <w:rPr>
          <w:rStyle w:val="A9"/>
          <w:rFonts w:ascii="Arial" w:hAnsi="Arial" w:cs="Arial"/>
          <w:sz w:val="24"/>
          <w:szCs w:val="24"/>
        </w:rPr>
        <w:softHyphen/>
        <w:t xml:space="preserve">tialassessmentandbirth-by-healthboardprovidingtheservice </w:t>
      </w:r>
    </w:p>
    <w:p w14:paraId="057F6972" w14:textId="77777777" w:rsidR="00374B7B" w:rsidRPr="00B83D0D" w:rsidRDefault="00374B7B" w:rsidP="00B83D0D">
      <w:pPr>
        <w:pStyle w:val="Pa55"/>
        <w:spacing w:after="100"/>
        <w:rPr>
          <w:rFonts w:ascii="Arial" w:hAnsi="Arial" w:cs="Arial"/>
          <w:color w:val="000000"/>
        </w:rPr>
      </w:pPr>
      <w:r w:rsidRPr="00B83D0D">
        <w:rPr>
          <w:rStyle w:val="A10"/>
          <w:rFonts w:ascii="Arial" w:hAnsi="Arial" w:cs="Arial"/>
          <w:sz w:val="24"/>
          <w:szCs w:val="24"/>
        </w:rPr>
        <w:t xml:space="preserve">4 year olds not up-to-date with routine vaccines (Vaccine Uptake in Children in Wales July to September 2022 COVER 144: Wales November 2022)- </w:t>
      </w:r>
      <w:r w:rsidRPr="00B83D0D">
        <w:rPr>
          <w:rStyle w:val="A9"/>
          <w:rFonts w:ascii="Arial" w:hAnsi="Arial" w:cs="Arial"/>
          <w:sz w:val="24"/>
          <w:szCs w:val="24"/>
        </w:rPr>
        <w:t>https://phw.nhs.wales/topics/ immunisation-and-vaccines/cover-national-childhood-immu</w:t>
      </w:r>
      <w:r w:rsidRPr="00B83D0D">
        <w:rPr>
          <w:rStyle w:val="A9"/>
          <w:rFonts w:ascii="Arial" w:hAnsi="Arial" w:cs="Arial"/>
          <w:sz w:val="24"/>
          <w:szCs w:val="24"/>
        </w:rPr>
        <w:softHyphen/>
        <w:t xml:space="preserve">nisation-uptake-data/cover-archive-folder/quarterly-reports/ cover-144-wales-november-2022-july-to-sept-2022/ </w:t>
      </w:r>
    </w:p>
    <w:p w14:paraId="35E3B476" w14:textId="03FCFE87" w:rsidR="00123E5C" w:rsidRPr="00B83D0D" w:rsidRDefault="00374B7B" w:rsidP="00B83D0D">
      <w:pPr>
        <w:tabs>
          <w:tab w:val="left" w:pos="505"/>
        </w:tabs>
        <w:rPr>
          <w:rFonts w:cs="Arial"/>
          <w:b/>
          <w:bCs/>
          <w:color w:val="009BAE"/>
          <w:sz w:val="24"/>
          <w:szCs w:val="24"/>
        </w:rPr>
      </w:pPr>
      <w:r w:rsidRPr="00B83D0D">
        <w:rPr>
          <w:rStyle w:val="A10"/>
          <w:rFonts w:ascii="Arial" w:hAnsi="Arial" w:cs="Arial"/>
          <w:sz w:val="24"/>
          <w:szCs w:val="24"/>
        </w:rPr>
        <w:t>Poverty data- From the NPT and Swansea Well-being Assess</w:t>
      </w:r>
      <w:r w:rsidRPr="00B83D0D">
        <w:rPr>
          <w:rStyle w:val="A10"/>
          <w:rFonts w:ascii="Arial" w:hAnsi="Arial" w:cs="Arial"/>
          <w:sz w:val="24"/>
          <w:szCs w:val="24"/>
        </w:rPr>
        <w:softHyphen/>
        <w:t>ments- In 2019/20, 30.5% of children in Neath Port Talbot were living in poverty, increasing from 27.8% in 2018/19/ Swansea saw one of the lowest increases in child poverty rates in Wales, rising from 28.8% in 2014/15 to 29.8% in 2019/20</w:t>
      </w:r>
    </w:p>
    <w:p w14:paraId="7C6B977E" w14:textId="77777777" w:rsidR="00306F84" w:rsidRPr="00B83D0D" w:rsidRDefault="00306F84" w:rsidP="00B83D0D">
      <w:pPr>
        <w:pStyle w:val="Pa77"/>
        <w:spacing w:before="100" w:after="100"/>
        <w:rPr>
          <w:rFonts w:ascii="Arial" w:hAnsi="Arial" w:cs="Arial"/>
          <w:color w:val="000000"/>
        </w:rPr>
      </w:pPr>
      <w:r w:rsidRPr="00B83D0D">
        <w:rPr>
          <w:rFonts w:ascii="Arial" w:hAnsi="Arial" w:cs="Arial"/>
          <w:b/>
          <w:bCs/>
          <w:color w:val="000000"/>
        </w:rPr>
        <w:t xml:space="preserve">Objective 2 </w:t>
      </w:r>
    </w:p>
    <w:p w14:paraId="469FACCB" w14:textId="77777777" w:rsidR="00306F84" w:rsidRPr="00B83D0D" w:rsidRDefault="00306F84" w:rsidP="00B83D0D">
      <w:pPr>
        <w:pStyle w:val="Pa55"/>
        <w:spacing w:after="100"/>
        <w:rPr>
          <w:rFonts w:ascii="Arial" w:hAnsi="Arial" w:cs="Arial"/>
          <w:color w:val="000000"/>
        </w:rPr>
      </w:pPr>
      <w:r w:rsidRPr="00B83D0D">
        <w:rPr>
          <w:rStyle w:val="A10"/>
          <w:rFonts w:ascii="Arial" w:hAnsi="Arial" w:cs="Arial"/>
          <w:sz w:val="24"/>
          <w:szCs w:val="24"/>
        </w:rPr>
        <w:t xml:space="preserve">Year 11 pupil attainment taken from Stats Wales (2020/2021) </w:t>
      </w:r>
      <w:r w:rsidRPr="00B83D0D">
        <w:rPr>
          <w:rStyle w:val="A9"/>
          <w:rFonts w:ascii="Arial" w:hAnsi="Arial" w:cs="Arial"/>
          <w:sz w:val="24"/>
          <w:szCs w:val="24"/>
        </w:rPr>
        <w:t xml:space="preserve">Catalogue (gov.wales) </w:t>
      </w:r>
    </w:p>
    <w:p w14:paraId="76B4B080" w14:textId="77777777" w:rsidR="00306F84" w:rsidRPr="00B83D0D" w:rsidRDefault="00306F84" w:rsidP="00B83D0D">
      <w:pPr>
        <w:pStyle w:val="Pa55"/>
        <w:spacing w:after="100"/>
        <w:rPr>
          <w:rFonts w:ascii="Arial" w:hAnsi="Arial" w:cs="Arial"/>
          <w:color w:val="000000"/>
        </w:rPr>
      </w:pPr>
      <w:r w:rsidRPr="00B83D0D">
        <w:rPr>
          <w:rStyle w:val="A10"/>
          <w:rFonts w:ascii="Arial" w:hAnsi="Arial" w:cs="Arial"/>
          <w:sz w:val="24"/>
          <w:szCs w:val="24"/>
        </w:rPr>
        <w:t xml:space="preserve">NVQ graph data taken from Well Being Assessments (most recent data is 2020): </w:t>
      </w:r>
      <w:r w:rsidRPr="00B83D0D">
        <w:rPr>
          <w:rStyle w:val="A9"/>
          <w:rFonts w:ascii="Arial" w:hAnsi="Arial" w:cs="Arial"/>
          <w:sz w:val="24"/>
          <w:szCs w:val="24"/>
        </w:rPr>
        <w:t xml:space="preserve">www.swansea.gov.uk/psb and www.npt. gov.uk/psb </w:t>
      </w:r>
    </w:p>
    <w:p w14:paraId="0CE406A7" w14:textId="77777777" w:rsidR="00306F84" w:rsidRPr="00B83D0D" w:rsidRDefault="00306F84" w:rsidP="00B83D0D">
      <w:pPr>
        <w:pStyle w:val="Pa55"/>
        <w:spacing w:after="100"/>
        <w:rPr>
          <w:rFonts w:ascii="Arial" w:hAnsi="Arial" w:cs="Arial"/>
          <w:color w:val="000000"/>
        </w:rPr>
      </w:pPr>
      <w:r w:rsidRPr="00B83D0D">
        <w:rPr>
          <w:rStyle w:val="A10"/>
          <w:rFonts w:ascii="Arial" w:hAnsi="Arial" w:cs="Arial"/>
          <w:sz w:val="24"/>
          <w:szCs w:val="24"/>
        </w:rPr>
        <w:t xml:space="preserve">Emotional symptoms data taken from School Health Research Network report 2021/22 (most recent data). </w:t>
      </w:r>
    </w:p>
    <w:p w14:paraId="784C7672" w14:textId="22DFFABA" w:rsidR="00123E5C" w:rsidRPr="00B83D0D" w:rsidRDefault="00306F84" w:rsidP="00B83D0D">
      <w:pPr>
        <w:tabs>
          <w:tab w:val="left" w:pos="505"/>
        </w:tabs>
        <w:rPr>
          <w:rFonts w:cs="Arial"/>
          <w:sz w:val="24"/>
          <w:szCs w:val="24"/>
        </w:rPr>
      </w:pPr>
      <w:r w:rsidRPr="00B83D0D">
        <w:rPr>
          <w:rStyle w:val="A10"/>
          <w:rFonts w:ascii="Arial" w:hAnsi="Arial" w:cs="Arial"/>
          <w:sz w:val="24"/>
          <w:szCs w:val="24"/>
        </w:rPr>
        <w:t xml:space="preserve">Disadvantage gap circles = </w:t>
      </w:r>
      <w:r w:rsidRPr="00B83D0D">
        <w:rPr>
          <w:rStyle w:val="A9"/>
          <w:rFonts w:ascii="Arial" w:hAnsi="Arial" w:cs="Arial"/>
          <w:sz w:val="24"/>
          <w:szCs w:val="24"/>
        </w:rPr>
        <w:t>Inequalities-in-Wales-and-England. pdf (epi.org.uk</w:t>
      </w:r>
    </w:p>
    <w:p w14:paraId="2868EF6C" w14:textId="77777777" w:rsidR="00123E5C" w:rsidRPr="00B83D0D" w:rsidRDefault="00123E5C" w:rsidP="00B83D0D">
      <w:pPr>
        <w:tabs>
          <w:tab w:val="left" w:pos="505"/>
        </w:tabs>
        <w:rPr>
          <w:rFonts w:cs="Arial"/>
          <w:sz w:val="24"/>
          <w:szCs w:val="24"/>
        </w:rPr>
      </w:pPr>
    </w:p>
    <w:p w14:paraId="71CA9747" w14:textId="77777777" w:rsidR="00306F84" w:rsidRPr="00B83D0D" w:rsidRDefault="00306F84" w:rsidP="00B83D0D">
      <w:pPr>
        <w:autoSpaceDE w:val="0"/>
        <w:autoSpaceDN w:val="0"/>
        <w:adjustRightInd w:val="0"/>
        <w:spacing w:line="221" w:lineRule="atLeast"/>
        <w:rPr>
          <w:rFonts w:cs="Arial"/>
          <w:color w:val="000000"/>
          <w:kern w:val="0"/>
          <w:sz w:val="24"/>
          <w:szCs w:val="24"/>
        </w:rPr>
      </w:pPr>
      <w:r w:rsidRPr="00B83D0D">
        <w:rPr>
          <w:rFonts w:cs="Arial"/>
          <w:b/>
          <w:bCs/>
          <w:color w:val="000000"/>
          <w:kern w:val="0"/>
          <w:sz w:val="24"/>
          <w:szCs w:val="24"/>
        </w:rPr>
        <w:t xml:space="preserve">Objective 3 </w:t>
      </w:r>
    </w:p>
    <w:p w14:paraId="041A6BBE" w14:textId="77777777" w:rsidR="00306F84" w:rsidRPr="00B83D0D" w:rsidRDefault="00306F84" w:rsidP="00B83D0D">
      <w:pPr>
        <w:autoSpaceDE w:val="0"/>
        <w:autoSpaceDN w:val="0"/>
        <w:adjustRightInd w:val="0"/>
        <w:spacing w:after="100" w:line="221" w:lineRule="atLeast"/>
        <w:rPr>
          <w:rFonts w:cs="Arial"/>
          <w:color w:val="000000"/>
          <w:kern w:val="0"/>
          <w:sz w:val="24"/>
          <w:szCs w:val="24"/>
        </w:rPr>
      </w:pPr>
      <w:r w:rsidRPr="00B83D0D">
        <w:rPr>
          <w:rFonts w:cs="Arial"/>
          <w:color w:val="000000"/>
          <w:kern w:val="0"/>
          <w:sz w:val="24"/>
          <w:szCs w:val="24"/>
        </w:rPr>
        <w:t xml:space="preserve">Employment Rate : </w:t>
      </w:r>
      <w:r w:rsidRPr="00B83D0D">
        <w:rPr>
          <w:rFonts w:cs="Arial"/>
          <w:color w:val="000000"/>
          <w:kern w:val="0"/>
          <w:sz w:val="24"/>
          <w:szCs w:val="24"/>
          <w:u w:val="single"/>
        </w:rPr>
        <w:t>https://lginform.local.gov.uk/reports/lgastandard?mod-met</w:t>
      </w:r>
      <w:r w:rsidRPr="00B83D0D">
        <w:rPr>
          <w:rFonts w:cs="Arial"/>
          <w:color w:val="000000"/>
          <w:kern w:val="0"/>
          <w:sz w:val="24"/>
          <w:szCs w:val="24"/>
          <w:u w:val="single"/>
        </w:rPr>
        <w:softHyphen/>
        <w:t>ric=49&amp;mod-period=6&amp;mod-area=W06000011&amp;</w:t>
      </w:r>
      <w:r w:rsidRPr="00B83D0D">
        <w:rPr>
          <w:rFonts w:cs="Arial"/>
          <w:color w:val="000000"/>
          <w:kern w:val="0"/>
          <w:sz w:val="24"/>
          <w:szCs w:val="24"/>
          <w:u w:val="single"/>
        </w:rPr>
        <w:softHyphen/>
        <w:t>mod-group=AllUnitaryLaInCountry_Wales&amp;mod-type=named</w:t>
      </w:r>
      <w:r w:rsidRPr="00B83D0D">
        <w:rPr>
          <w:rFonts w:cs="Arial"/>
          <w:color w:val="000000"/>
          <w:kern w:val="0"/>
          <w:sz w:val="24"/>
          <w:szCs w:val="24"/>
          <w:u w:val="single"/>
        </w:rPr>
        <w:softHyphen/>
        <w:t xml:space="preserve">ComparisonGroup </w:t>
      </w:r>
    </w:p>
    <w:p w14:paraId="04A40FB3" w14:textId="77777777" w:rsidR="00306F84" w:rsidRPr="00B83D0D" w:rsidRDefault="00306F84" w:rsidP="00B83D0D">
      <w:pPr>
        <w:autoSpaceDE w:val="0"/>
        <w:autoSpaceDN w:val="0"/>
        <w:adjustRightInd w:val="0"/>
        <w:spacing w:after="100" w:line="221" w:lineRule="atLeast"/>
        <w:rPr>
          <w:rFonts w:cs="Arial"/>
          <w:color w:val="000000"/>
          <w:kern w:val="0"/>
          <w:sz w:val="24"/>
          <w:szCs w:val="24"/>
        </w:rPr>
      </w:pPr>
      <w:r w:rsidRPr="00B83D0D">
        <w:rPr>
          <w:rFonts w:cs="Arial"/>
          <w:color w:val="000000"/>
          <w:kern w:val="0"/>
          <w:sz w:val="24"/>
          <w:szCs w:val="24"/>
        </w:rPr>
        <w:lastRenderedPageBreak/>
        <w:t>Gov.uk website - 2020/21 employment rate for those with a dis</w:t>
      </w:r>
      <w:r w:rsidRPr="00B83D0D">
        <w:rPr>
          <w:rFonts w:cs="Arial"/>
          <w:color w:val="000000"/>
          <w:kern w:val="0"/>
          <w:sz w:val="24"/>
          <w:szCs w:val="24"/>
        </w:rPr>
        <w:softHyphen/>
        <w:t xml:space="preserve">ability vs no disability, 16-64 yrs - </w:t>
      </w:r>
      <w:r w:rsidRPr="00B83D0D">
        <w:rPr>
          <w:rFonts w:cs="Arial"/>
          <w:color w:val="000000"/>
          <w:kern w:val="0"/>
          <w:sz w:val="24"/>
          <w:szCs w:val="24"/>
          <w:u w:val="single"/>
        </w:rPr>
        <w:t xml:space="preserve">The employment of disabled people 2021 - GOV.UK (www.gov.uk) </w:t>
      </w:r>
    </w:p>
    <w:p w14:paraId="24FAF7EE" w14:textId="77777777" w:rsidR="00306F84" w:rsidRPr="00B83D0D" w:rsidRDefault="00306F84" w:rsidP="00B83D0D">
      <w:pPr>
        <w:autoSpaceDE w:val="0"/>
        <w:autoSpaceDN w:val="0"/>
        <w:adjustRightInd w:val="0"/>
        <w:spacing w:after="100" w:line="221" w:lineRule="atLeast"/>
        <w:rPr>
          <w:rFonts w:cs="Arial"/>
          <w:color w:val="000000"/>
          <w:kern w:val="0"/>
          <w:sz w:val="24"/>
          <w:szCs w:val="24"/>
        </w:rPr>
      </w:pPr>
      <w:r w:rsidRPr="00B83D0D">
        <w:rPr>
          <w:rFonts w:cs="Arial"/>
          <w:color w:val="000000"/>
          <w:kern w:val="0"/>
          <w:sz w:val="24"/>
          <w:szCs w:val="24"/>
        </w:rPr>
        <w:t xml:space="preserve">Median weekly earnings = StatsWales </w:t>
      </w:r>
      <w:r w:rsidRPr="00B83D0D">
        <w:rPr>
          <w:rFonts w:cs="Arial"/>
          <w:color w:val="000000"/>
          <w:kern w:val="0"/>
          <w:sz w:val="24"/>
          <w:szCs w:val="24"/>
          <w:u w:val="single"/>
        </w:rPr>
        <w:t xml:space="preserve">Catalogue (gov.wales) </w:t>
      </w:r>
    </w:p>
    <w:p w14:paraId="1FFC58FE" w14:textId="4B063E40" w:rsidR="00123E5C" w:rsidRPr="00B83D0D" w:rsidRDefault="00306F84" w:rsidP="00B83D0D">
      <w:pPr>
        <w:tabs>
          <w:tab w:val="left" w:pos="505"/>
        </w:tabs>
        <w:rPr>
          <w:rFonts w:cs="Arial"/>
          <w:color w:val="000000"/>
          <w:kern w:val="0"/>
          <w:sz w:val="24"/>
          <w:szCs w:val="24"/>
          <w:u w:val="single"/>
        </w:rPr>
      </w:pPr>
      <w:r w:rsidRPr="00B83D0D">
        <w:rPr>
          <w:rFonts w:cs="Arial"/>
          <w:color w:val="000000"/>
          <w:kern w:val="0"/>
          <w:sz w:val="24"/>
          <w:szCs w:val="24"/>
        </w:rPr>
        <w:t xml:space="preserve">Sickness absence = StatsWales </w:t>
      </w:r>
      <w:r w:rsidRPr="00B83D0D">
        <w:rPr>
          <w:rFonts w:cs="Arial"/>
          <w:color w:val="000000"/>
          <w:kern w:val="0"/>
          <w:sz w:val="24"/>
          <w:szCs w:val="24"/>
          <w:u w:val="single"/>
        </w:rPr>
        <w:t>Catalogue (gov.wales)</w:t>
      </w:r>
    </w:p>
    <w:p w14:paraId="537E8F0B" w14:textId="77777777" w:rsidR="00367275" w:rsidRPr="00B83D0D" w:rsidRDefault="00367275" w:rsidP="00B83D0D">
      <w:pPr>
        <w:autoSpaceDE w:val="0"/>
        <w:autoSpaceDN w:val="0"/>
        <w:adjustRightInd w:val="0"/>
        <w:spacing w:before="100" w:after="100" w:line="301" w:lineRule="atLeast"/>
        <w:rPr>
          <w:rFonts w:cs="Arial"/>
          <w:color w:val="000000"/>
          <w:kern w:val="0"/>
          <w:sz w:val="24"/>
          <w:szCs w:val="24"/>
        </w:rPr>
      </w:pPr>
      <w:r w:rsidRPr="00B83D0D">
        <w:rPr>
          <w:rFonts w:cs="Arial"/>
          <w:b/>
          <w:bCs/>
          <w:color w:val="000000"/>
          <w:kern w:val="0"/>
          <w:sz w:val="24"/>
          <w:szCs w:val="24"/>
        </w:rPr>
        <w:t xml:space="preserve">Objective 4: </w:t>
      </w:r>
    </w:p>
    <w:p w14:paraId="39428DCF" w14:textId="77777777" w:rsidR="00367275" w:rsidRPr="00B83D0D" w:rsidRDefault="00367275" w:rsidP="00B83D0D">
      <w:pPr>
        <w:autoSpaceDE w:val="0"/>
        <w:autoSpaceDN w:val="0"/>
        <w:adjustRightInd w:val="0"/>
        <w:spacing w:after="100" w:line="221" w:lineRule="atLeast"/>
        <w:rPr>
          <w:rFonts w:cs="Arial"/>
          <w:color w:val="000000"/>
          <w:kern w:val="0"/>
          <w:sz w:val="24"/>
          <w:szCs w:val="24"/>
        </w:rPr>
      </w:pPr>
      <w:r w:rsidRPr="00B83D0D">
        <w:rPr>
          <w:rFonts w:cs="Arial"/>
          <w:color w:val="000000"/>
          <w:kern w:val="0"/>
          <w:sz w:val="24"/>
          <w:szCs w:val="24"/>
        </w:rPr>
        <w:t>Total number of food parcels distributed by Trussell Trust Net</w:t>
      </w:r>
      <w:r w:rsidRPr="00B83D0D">
        <w:rPr>
          <w:rFonts w:cs="Arial"/>
          <w:color w:val="000000"/>
          <w:kern w:val="0"/>
          <w:sz w:val="24"/>
          <w:szCs w:val="24"/>
        </w:rPr>
        <w:softHyphen/>
        <w:t xml:space="preserve">work 2021/22: </w:t>
      </w:r>
      <w:r w:rsidRPr="00B83D0D">
        <w:rPr>
          <w:rFonts w:cs="Arial"/>
          <w:color w:val="000000"/>
          <w:kern w:val="0"/>
          <w:sz w:val="24"/>
          <w:szCs w:val="24"/>
          <w:u w:val="single"/>
        </w:rPr>
        <w:t xml:space="preserve">End of Year Stats - The Trussell Trust </w:t>
      </w:r>
    </w:p>
    <w:p w14:paraId="49471EDB" w14:textId="77777777" w:rsidR="00367275" w:rsidRPr="00B83D0D" w:rsidRDefault="00367275" w:rsidP="00B83D0D">
      <w:pPr>
        <w:autoSpaceDE w:val="0"/>
        <w:autoSpaceDN w:val="0"/>
        <w:adjustRightInd w:val="0"/>
        <w:spacing w:after="100" w:line="221" w:lineRule="atLeast"/>
        <w:rPr>
          <w:rFonts w:cs="Arial"/>
          <w:color w:val="000000"/>
          <w:kern w:val="0"/>
          <w:sz w:val="24"/>
          <w:szCs w:val="24"/>
        </w:rPr>
      </w:pPr>
      <w:r w:rsidRPr="00B83D0D">
        <w:rPr>
          <w:rFonts w:cs="Arial"/>
          <w:color w:val="000000"/>
          <w:kern w:val="0"/>
          <w:sz w:val="24"/>
          <w:szCs w:val="24"/>
        </w:rPr>
        <w:t xml:space="preserve">Fuel poverty: </w:t>
      </w:r>
      <w:r w:rsidRPr="00B83D0D">
        <w:rPr>
          <w:rFonts w:cs="Arial"/>
          <w:color w:val="000000"/>
          <w:kern w:val="0"/>
          <w:sz w:val="24"/>
          <w:szCs w:val="24"/>
          <w:u w:val="single"/>
        </w:rPr>
        <w:t>Fuel poverty modelled estimates for Wales (head</w:t>
      </w:r>
      <w:r w:rsidRPr="00B83D0D">
        <w:rPr>
          <w:rFonts w:cs="Arial"/>
          <w:color w:val="000000"/>
          <w:kern w:val="0"/>
          <w:sz w:val="24"/>
          <w:szCs w:val="24"/>
          <w:u w:val="single"/>
        </w:rPr>
        <w:softHyphen/>
        <w:t xml:space="preserve">line results): as at October 2021 | GOV.WALES </w:t>
      </w:r>
    </w:p>
    <w:p w14:paraId="48779D89" w14:textId="77777777" w:rsidR="00367275" w:rsidRPr="00B83D0D" w:rsidRDefault="00367275" w:rsidP="003507C7">
      <w:pPr>
        <w:numPr>
          <w:ilvl w:val="0"/>
          <w:numId w:val="15"/>
        </w:numPr>
        <w:autoSpaceDE w:val="0"/>
        <w:autoSpaceDN w:val="0"/>
        <w:adjustRightInd w:val="0"/>
        <w:spacing w:after="0" w:line="240" w:lineRule="auto"/>
        <w:rPr>
          <w:rFonts w:cs="Arial"/>
          <w:color w:val="000000"/>
          <w:kern w:val="0"/>
          <w:sz w:val="24"/>
          <w:szCs w:val="24"/>
        </w:rPr>
      </w:pPr>
      <w:r w:rsidRPr="00B83D0D">
        <w:rPr>
          <w:rFonts w:cs="Arial"/>
          <w:color w:val="000000"/>
          <w:kern w:val="0"/>
          <w:sz w:val="24"/>
          <w:szCs w:val="24"/>
        </w:rPr>
        <w:t xml:space="preserve">More than one in eight households (14%) either sometimes, often or always do not have enough for all the basics Source: </w:t>
      </w:r>
      <w:r w:rsidRPr="00B83D0D">
        <w:rPr>
          <w:rFonts w:cs="Arial"/>
          <w:color w:val="000000"/>
          <w:kern w:val="0"/>
          <w:sz w:val="24"/>
          <w:szCs w:val="24"/>
          <w:u w:val="single"/>
        </w:rPr>
        <w:t xml:space="preserve">Snapshot-of-poverty-in-winter-2023.pdf (bevanfoundation. org) </w:t>
      </w:r>
    </w:p>
    <w:p w14:paraId="2FE372C7" w14:textId="77777777" w:rsidR="00367275" w:rsidRPr="00B83D0D" w:rsidRDefault="00367275" w:rsidP="003507C7">
      <w:pPr>
        <w:numPr>
          <w:ilvl w:val="0"/>
          <w:numId w:val="15"/>
        </w:numPr>
        <w:autoSpaceDE w:val="0"/>
        <w:autoSpaceDN w:val="0"/>
        <w:adjustRightInd w:val="0"/>
        <w:spacing w:after="0" w:line="240" w:lineRule="auto"/>
        <w:rPr>
          <w:rFonts w:cs="Arial"/>
          <w:color w:val="000000"/>
          <w:kern w:val="0"/>
          <w:sz w:val="24"/>
          <w:szCs w:val="24"/>
        </w:rPr>
      </w:pPr>
      <w:r w:rsidRPr="00B83D0D">
        <w:rPr>
          <w:rFonts w:cs="Arial"/>
          <w:color w:val="000000"/>
          <w:kern w:val="0"/>
          <w:sz w:val="24"/>
          <w:szCs w:val="24"/>
        </w:rPr>
        <w:t xml:space="preserve">Large numbers of people are going without essentials including four in ten going without heating in their home and one in four eating smaller meals or skipping meals in their entirety Source: </w:t>
      </w:r>
      <w:r w:rsidRPr="00B83D0D">
        <w:rPr>
          <w:rFonts w:cs="Arial"/>
          <w:color w:val="000000"/>
          <w:kern w:val="0"/>
          <w:sz w:val="24"/>
          <w:szCs w:val="24"/>
          <w:u w:val="single"/>
        </w:rPr>
        <w:t xml:space="preserve">Snapshot-of-poverty-in-winter-2023.pdf (bevanfoundation.org) </w:t>
      </w:r>
    </w:p>
    <w:p w14:paraId="43B7063F" w14:textId="77777777" w:rsidR="00367275" w:rsidRPr="00B83D0D" w:rsidRDefault="00367275" w:rsidP="003507C7">
      <w:pPr>
        <w:numPr>
          <w:ilvl w:val="0"/>
          <w:numId w:val="15"/>
        </w:numPr>
        <w:autoSpaceDE w:val="0"/>
        <w:autoSpaceDN w:val="0"/>
        <w:adjustRightInd w:val="0"/>
        <w:spacing w:after="0" w:line="240" w:lineRule="auto"/>
        <w:rPr>
          <w:rFonts w:cs="Arial"/>
          <w:color w:val="000000"/>
          <w:kern w:val="0"/>
          <w:sz w:val="24"/>
          <w:szCs w:val="24"/>
        </w:rPr>
      </w:pPr>
      <w:r w:rsidRPr="00B83D0D">
        <w:rPr>
          <w:rFonts w:cs="Arial"/>
          <w:color w:val="000000"/>
          <w:kern w:val="0"/>
          <w:sz w:val="24"/>
          <w:szCs w:val="24"/>
        </w:rPr>
        <w:t xml:space="preserve">Debt is a significant problem with 28 per cent of people borrowing money between October 2022 and January 2023 and 13% being in arrears on at least one bill Source: </w:t>
      </w:r>
      <w:r w:rsidRPr="00B83D0D">
        <w:rPr>
          <w:rFonts w:cs="Arial"/>
          <w:color w:val="000000"/>
          <w:kern w:val="0"/>
          <w:sz w:val="24"/>
          <w:szCs w:val="24"/>
          <w:u w:val="single"/>
        </w:rPr>
        <w:t>Snap</w:t>
      </w:r>
      <w:r w:rsidRPr="00B83D0D">
        <w:rPr>
          <w:rFonts w:cs="Arial"/>
          <w:color w:val="000000"/>
          <w:kern w:val="0"/>
          <w:sz w:val="24"/>
          <w:szCs w:val="24"/>
          <w:u w:val="single"/>
        </w:rPr>
        <w:softHyphen/>
        <w:t xml:space="preserve">shot-of-poverty-in-winter-2023.pdf (bevanfoundation.org) </w:t>
      </w:r>
    </w:p>
    <w:p w14:paraId="5F778370" w14:textId="77777777" w:rsidR="00367275" w:rsidRPr="00B83D0D" w:rsidRDefault="00367275" w:rsidP="003507C7">
      <w:pPr>
        <w:numPr>
          <w:ilvl w:val="0"/>
          <w:numId w:val="15"/>
        </w:numPr>
        <w:autoSpaceDE w:val="0"/>
        <w:autoSpaceDN w:val="0"/>
        <w:adjustRightInd w:val="0"/>
        <w:spacing w:after="0" w:line="240" w:lineRule="auto"/>
        <w:rPr>
          <w:rFonts w:cs="Arial"/>
          <w:color w:val="000000"/>
          <w:kern w:val="0"/>
          <w:sz w:val="24"/>
          <w:szCs w:val="24"/>
        </w:rPr>
      </w:pPr>
      <w:r w:rsidRPr="00B83D0D">
        <w:rPr>
          <w:rFonts w:cs="Arial"/>
          <w:color w:val="000000"/>
          <w:kern w:val="0"/>
          <w:sz w:val="24"/>
          <w:szCs w:val="24"/>
        </w:rPr>
        <w:t xml:space="preserve">In Wales 48% report their mental health is being negatively affected by their financial position Source: </w:t>
      </w:r>
      <w:r w:rsidRPr="00B83D0D">
        <w:rPr>
          <w:rFonts w:cs="Arial"/>
          <w:color w:val="000000"/>
          <w:kern w:val="0"/>
          <w:sz w:val="24"/>
          <w:szCs w:val="24"/>
          <w:u w:val="single"/>
        </w:rPr>
        <w:t>Snapshot-of-pov</w:t>
      </w:r>
      <w:r w:rsidRPr="00B83D0D">
        <w:rPr>
          <w:rFonts w:cs="Arial"/>
          <w:color w:val="000000"/>
          <w:kern w:val="0"/>
          <w:sz w:val="24"/>
          <w:szCs w:val="24"/>
          <w:u w:val="single"/>
        </w:rPr>
        <w:softHyphen/>
        <w:t xml:space="preserve">erty-in-winter-2023.pdf (bevanfoundation.org) </w:t>
      </w:r>
    </w:p>
    <w:p w14:paraId="06FA56C1" w14:textId="77777777" w:rsidR="00367275" w:rsidRPr="00B83D0D" w:rsidRDefault="00367275" w:rsidP="003507C7">
      <w:pPr>
        <w:numPr>
          <w:ilvl w:val="0"/>
          <w:numId w:val="15"/>
        </w:numPr>
        <w:autoSpaceDE w:val="0"/>
        <w:autoSpaceDN w:val="0"/>
        <w:adjustRightInd w:val="0"/>
        <w:spacing w:after="0" w:line="240" w:lineRule="auto"/>
        <w:rPr>
          <w:rFonts w:cs="Arial"/>
          <w:color w:val="000000"/>
          <w:kern w:val="0"/>
          <w:sz w:val="24"/>
          <w:szCs w:val="24"/>
        </w:rPr>
      </w:pPr>
      <w:r w:rsidRPr="00B83D0D">
        <w:rPr>
          <w:rFonts w:cs="Arial"/>
          <w:color w:val="000000"/>
          <w:kern w:val="0"/>
          <w:sz w:val="24"/>
          <w:szCs w:val="24"/>
        </w:rPr>
        <w:t xml:space="preserve">Three in ten report that their physical health has been negatively affected by their financial position Source: </w:t>
      </w:r>
      <w:r w:rsidRPr="00B83D0D">
        <w:rPr>
          <w:rFonts w:cs="Arial"/>
          <w:color w:val="000000"/>
          <w:kern w:val="0"/>
          <w:sz w:val="24"/>
          <w:szCs w:val="24"/>
          <w:u w:val="single"/>
        </w:rPr>
        <w:t>Snap</w:t>
      </w:r>
      <w:r w:rsidRPr="00B83D0D">
        <w:rPr>
          <w:rFonts w:cs="Arial"/>
          <w:color w:val="000000"/>
          <w:kern w:val="0"/>
          <w:sz w:val="24"/>
          <w:szCs w:val="24"/>
          <w:u w:val="single"/>
        </w:rPr>
        <w:softHyphen/>
        <w:t xml:space="preserve">shot-of-poverty-in-winter-2023.pdf (bevanfoundation.org) </w:t>
      </w:r>
    </w:p>
    <w:p w14:paraId="4CDECF47" w14:textId="77777777" w:rsidR="00367275" w:rsidRPr="00B83D0D" w:rsidRDefault="00367275" w:rsidP="003507C7">
      <w:pPr>
        <w:numPr>
          <w:ilvl w:val="0"/>
          <w:numId w:val="15"/>
        </w:numPr>
        <w:autoSpaceDE w:val="0"/>
        <w:autoSpaceDN w:val="0"/>
        <w:adjustRightInd w:val="0"/>
        <w:spacing w:after="0" w:line="240" w:lineRule="auto"/>
        <w:rPr>
          <w:rFonts w:cs="Arial"/>
          <w:color w:val="000000"/>
          <w:kern w:val="0"/>
          <w:sz w:val="24"/>
          <w:szCs w:val="24"/>
        </w:rPr>
      </w:pPr>
      <w:r w:rsidRPr="00B83D0D">
        <w:rPr>
          <w:rFonts w:cs="Arial"/>
          <w:color w:val="000000"/>
          <w:kern w:val="0"/>
          <w:sz w:val="24"/>
          <w:szCs w:val="24"/>
        </w:rPr>
        <w:t xml:space="preserve">Proportion of workers in poverty in Wales- expected update March 2023 </w:t>
      </w:r>
      <w:r w:rsidRPr="00B83D0D">
        <w:rPr>
          <w:rFonts w:cs="Arial"/>
          <w:color w:val="000000"/>
          <w:kern w:val="0"/>
          <w:sz w:val="24"/>
          <w:szCs w:val="24"/>
          <w:u w:val="single"/>
        </w:rPr>
        <w:t xml:space="preserve">Measures of poverty: April 2020 to March 2021 | GOV.WALES </w:t>
      </w:r>
    </w:p>
    <w:p w14:paraId="1AC2B43B" w14:textId="77777777" w:rsidR="00367275" w:rsidRPr="00B83D0D" w:rsidRDefault="00367275" w:rsidP="003507C7">
      <w:pPr>
        <w:numPr>
          <w:ilvl w:val="0"/>
          <w:numId w:val="15"/>
        </w:numPr>
        <w:autoSpaceDE w:val="0"/>
        <w:autoSpaceDN w:val="0"/>
        <w:adjustRightInd w:val="0"/>
        <w:spacing w:after="0" w:line="240" w:lineRule="auto"/>
        <w:rPr>
          <w:rFonts w:cs="Arial"/>
          <w:color w:val="000000"/>
          <w:kern w:val="0"/>
          <w:sz w:val="24"/>
          <w:szCs w:val="24"/>
        </w:rPr>
      </w:pPr>
      <w:r w:rsidRPr="00B83D0D">
        <w:rPr>
          <w:rFonts w:cs="Arial"/>
          <w:color w:val="000000"/>
          <w:kern w:val="0"/>
          <w:sz w:val="24"/>
          <w:szCs w:val="24"/>
        </w:rPr>
        <w:t xml:space="preserve">Single parents in Wales who are employed are classed as being in in-work poverty- expected update March 2023 </w:t>
      </w:r>
      <w:r w:rsidRPr="00B83D0D">
        <w:rPr>
          <w:rFonts w:cs="Arial"/>
          <w:color w:val="000000"/>
          <w:kern w:val="0"/>
          <w:sz w:val="24"/>
          <w:szCs w:val="24"/>
          <w:u w:val="single"/>
        </w:rPr>
        <w:t>Mea</w:t>
      </w:r>
      <w:r w:rsidRPr="00B83D0D">
        <w:rPr>
          <w:rFonts w:cs="Arial"/>
          <w:color w:val="000000"/>
          <w:kern w:val="0"/>
          <w:sz w:val="24"/>
          <w:szCs w:val="24"/>
          <w:u w:val="single"/>
        </w:rPr>
        <w:softHyphen/>
        <w:t xml:space="preserve">sures of poverty: April 2020 to March 2021 | GOV.WALES </w:t>
      </w:r>
    </w:p>
    <w:p w14:paraId="6ECC2324" w14:textId="77777777" w:rsidR="00306F84" w:rsidRPr="00B83D0D" w:rsidRDefault="00306F84" w:rsidP="00B83D0D">
      <w:pPr>
        <w:tabs>
          <w:tab w:val="left" w:pos="505"/>
        </w:tabs>
        <w:rPr>
          <w:rFonts w:cs="Arial"/>
          <w:b/>
          <w:bCs/>
          <w:sz w:val="24"/>
          <w:szCs w:val="24"/>
        </w:rPr>
      </w:pPr>
    </w:p>
    <w:p w14:paraId="0CDF1128" w14:textId="77777777" w:rsidR="00367275" w:rsidRPr="00B83D0D" w:rsidRDefault="00367275" w:rsidP="00B83D0D">
      <w:pPr>
        <w:autoSpaceDE w:val="0"/>
        <w:autoSpaceDN w:val="0"/>
        <w:adjustRightInd w:val="0"/>
        <w:spacing w:before="100" w:after="100" w:line="301" w:lineRule="atLeast"/>
        <w:rPr>
          <w:rFonts w:cs="Arial"/>
          <w:color w:val="000000"/>
          <w:kern w:val="0"/>
          <w:sz w:val="24"/>
          <w:szCs w:val="24"/>
        </w:rPr>
      </w:pPr>
      <w:r w:rsidRPr="00B83D0D">
        <w:rPr>
          <w:rFonts w:cs="Arial"/>
          <w:b/>
          <w:bCs/>
          <w:color w:val="000000"/>
          <w:kern w:val="0"/>
          <w:sz w:val="24"/>
          <w:szCs w:val="24"/>
        </w:rPr>
        <w:t xml:space="preserve">Objective 5 </w:t>
      </w:r>
    </w:p>
    <w:p w14:paraId="64A1D650" w14:textId="77777777" w:rsidR="00367275" w:rsidRPr="00B83D0D" w:rsidRDefault="00367275" w:rsidP="00B83D0D">
      <w:pPr>
        <w:autoSpaceDE w:val="0"/>
        <w:autoSpaceDN w:val="0"/>
        <w:adjustRightInd w:val="0"/>
        <w:spacing w:line="221" w:lineRule="atLeast"/>
        <w:rPr>
          <w:rFonts w:cs="Arial"/>
          <w:color w:val="000000"/>
          <w:kern w:val="0"/>
          <w:sz w:val="24"/>
          <w:szCs w:val="24"/>
        </w:rPr>
      </w:pPr>
      <w:r w:rsidRPr="00B83D0D">
        <w:rPr>
          <w:rFonts w:cs="Arial"/>
          <w:color w:val="000000"/>
          <w:kern w:val="0"/>
          <w:sz w:val="24"/>
          <w:szCs w:val="24"/>
        </w:rPr>
        <w:t xml:space="preserve">All data taken from </w:t>
      </w:r>
      <w:r w:rsidRPr="00B83D0D">
        <w:rPr>
          <w:rFonts w:cs="Arial"/>
          <w:color w:val="000000"/>
          <w:kern w:val="0"/>
          <w:sz w:val="24"/>
          <w:szCs w:val="24"/>
          <w:u w:val="single"/>
        </w:rPr>
        <w:t xml:space="preserve">Well-being of Wales - Data Cymru </w:t>
      </w:r>
    </w:p>
    <w:p w14:paraId="2FA7B067" w14:textId="77777777" w:rsidR="00367275" w:rsidRPr="00B83D0D" w:rsidRDefault="00367275" w:rsidP="00B83D0D">
      <w:pPr>
        <w:autoSpaceDE w:val="0"/>
        <w:autoSpaceDN w:val="0"/>
        <w:adjustRightInd w:val="0"/>
        <w:spacing w:before="100" w:after="100" w:line="301" w:lineRule="atLeast"/>
        <w:rPr>
          <w:rFonts w:cs="Arial"/>
          <w:color w:val="000000"/>
          <w:kern w:val="0"/>
          <w:sz w:val="24"/>
          <w:szCs w:val="24"/>
        </w:rPr>
      </w:pPr>
      <w:r w:rsidRPr="00B83D0D">
        <w:rPr>
          <w:rFonts w:cs="Arial"/>
          <w:b/>
          <w:bCs/>
          <w:color w:val="000000"/>
          <w:kern w:val="0"/>
          <w:sz w:val="24"/>
          <w:szCs w:val="24"/>
        </w:rPr>
        <w:t xml:space="preserve">Objective 6 </w:t>
      </w:r>
    </w:p>
    <w:p w14:paraId="4F272420" w14:textId="77777777" w:rsidR="00367275" w:rsidRPr="00B83D0D" w:rsidRDefault="00367275" w:rsidP="00B83D0D">
      <w:pPr>
        <w:autoSpaceDE w:val="0"/>
        <w:autoSpaceDN w:val="0"/>
        <w:adjustRightInd w:val="0"/>
        <w:spacing w:after="100" w:line="221" w:lineRule="atLeast"/>
        <w:rPr>
          <w:rFonts w:cs="Arial"/>
          <w:color w:val="000000"/>
          <w:kern w:val="0"/>
          <w:sz w:val="24"/>
          <w:szCs w:val="24"/>
        </w:rPr>
      </w:pPr>
      <w:r w:rsidRPr="00B83D0D">
        <w:rPr>
          <w:rFonts w:cs="Arial"/>
          <w:color w:val="000000"/>
          <w:kern w:val="0"/>
          <w:sz w:val="24"/>
          <w:szCs w:val="24"/>
        </w:rPr>
        <w:t xml:space="preserve">National Survey for Wales (2022) </w:t>
      </w:r>
      <w:r w:rsidRPr="00B83D0D">
        <w:rPr>
          <w:rFonts w:cs="Arial"/>
          <w:color w:val="000000"/>
          <w:kern w:val="0"/>
          <w:sz w:val="24"/>
          <w:szCs w:val="24"/>
          <w:u w:val="single"/>
        </w:rPr>
        <w:t>Adult lifestyles by local author</w:t>
      </w:r>
      <w:r w:rsidRPr="00B83D0D">
        <w:rPr>
          <w:rFonts w:cs="Arial"/>
          <w:color w:val="000000"/>
          <w:kern w:val="0"/>
          <w:sz w:val="24"/>
          <w:szCs w:val="24"/>
          <w:u w:val="single"/>
        </w:rPr>
        <w:softHyphen/>
        <w:t xml:space="preserve">ity and health board, 2020-21 onwards (gov.wales) </w:t>
      </w:r>
    </w:p>
    <w:p w14:paraId="06F94E41" w14:textId="2BA1CF1F" w:rsidR="00FC503C" w:rsidRPr="00B83D0D" w:rsidRDefault="00367275" w:rsidP="00B83D0D">
      <w:pPr>
        <w:tabs>
          <w:tab w:val="left" w:pos="505"/>
        </w:tabs>
        <w:rPr>
          <w:rFonts w:cs="Arial"/>
          <w:b/>
          <w:bCs/>
          <w:sz w:val="24"/>
          <w:szCs w:val="24"/>
        </w:rPr>
      </w:pPr>
      <w:r w:rsidRPr="00B83D0D">
        <w:rPr>
          <w:rFonts w:cs="Arial"/>
          <w:color w:val="000000"/>
          <w:kern w:val="0"/>
          <w:sz w:val="24"/>
          <w:szCs w:val="24"/>
        </w:rPr>
        <w:t xml:space="preserve">Source-Public Health Outcomes Framework (2022) </w:t>
      </w:r>
      <w:r w:rsidRPr="00B83D0D">
        <w:rPr>
          <w:rFonts w:cs="Arial"/>
          <w:color w:val="000000"/>
          <w:kern w:val="0"/>
          <w:sz w:val="24"/>
          <w:szCs w:val="24"/>
          <w:u w:val="single"/>
        </w:rPr>
        <w:t>Public Health Outcomes Framework (2022) - Public Health Wales (nhs. wales)</w:t>
      </w:r>
    </w:p>
    <w:p w14:paraId="7231DEEF" w14:textId="77777777" w:rsidR="00123E5C" w:rsidRPr="00B83D0D" w:rsidRDefault="00123E5C" w:rsidP="00B83D0D">
      <w:pPr>
        <w:tabs>
          <w:tab w:val="left" w:pos="505"/>
        </w:tabs>
        <w:rPr>
          <w:rFonts w:cs="Arial"/>
          <w:b/>
          <w:bCs/>
          <w:sz w:val="24"/>
          <w:szCs w:val="24"/>
        </w:rPr>
      </w:pPr>
    </w:p>
    <w:p w14:paraId="36F0EE10" w14:textId="77777777" w:rsidR="00367275" w:rsidRPr="00B83D0D" w:rsidRDefault="00367275" w:rsidP="00B83D0D">
      <w:pPr>
        <w:tabs>
          <w:tab w:val="left" w:pos="505"/>
        </w:tabs>
        <w:rPr>
          <w:rFonts w:cs="Arial"/>
          <w:b/>
          <w:bCs/>
          <w:sz w:val="24"/>
          <w:szCs w:val="24"/>
        </w:rPr>
        <w:sectPr w:rsidR="00367275" w:rsidRPr="00B83D0D" w:rsidSect="00B34B42">
          <w:headerReference w:type="default" r:id="rId66"/>
          <w:pgSz w:w="11906" w:h="16838"/>
          <w:pgMar w:top="1440" w:right="1440" w:bottom="1440" w:left="1440" w:header="709" w:footer="709" w:gutter="0"/>
          <w:cols w:space="708"/>
          <w:docGrid w:linePitch="360"/>
        </w:sectPr>
      </w:pPr>
    </w:p>
    <w:p w14:paraId="444F72B9" w14:textId="3F2EFCA8" w:rsidR="00367275" w:rsidRPr="009028B6" w:rsidRDefault="00367275" w:rsidP="00B83D0D">
      <w:pPr>
        <w:tabs>
          <w:tab w:val="left" w:pos="505"/>
        </w:tabs>
        <w:rPr>
          <w:rFonts w:cs="Arial"/>
          <w:b/>
          <w:bCs/>
          <w:sz w:val="24"/>
          <w:szCs w:val="24"/>
        </w:rPr>
      </w:pPr>
      <w:r w:rsidRPr="009028B6">
        <w:rPr>
          <w:rFonts w:cs="Arial"/>
          <w:b/>
          <w:bCs/>
          <w:sz w:val="24"/>
          <w:szCs w:val="24"/>
        </w:rPr>
        <w:lastRenderedPageBreak/>
        <w:t>Back cover</w:t>
      </w:r>
    </w:p>
    <w:p w14:paraId="60DF65D5" w14:textId="5E43D26B" w:rsidR="005F3AF5" w:rsidRPr="00B83D0D" w:rsidRDefault="005F3AF5" w:rsidP="00B83D0D">
      <w:pPr>
        <w:tabs>
          <w:tab w:val="left" w:pos="505"/>
        </w:tabs>
        <w:rPr>
          <w:rFonts w:cs="Arial"/>
          <w:sz w:val="24"/>
          <w:szCs w:val="24"/>
        </w:rPr>
      </w:pPr>
      <w:r w:rsidRPr="00B83D0D">
        <w:rPr>
          <w:rFonts w:cs="Arial"/>
          <w:sz w:val="24"/>
          <w:szCs w:val="24"/>
        </w:rPr>
        <w:t>For further information please contact:</w:t>
      </w:r>
    </w:p>
    <w:p w14:paraId="48590A73" w14:textId="76F9F2C3" w:rsidR="004A2F7F" w:rsidRPr="00B83D0D" w:rsidRDefault="005F3AF5" w:rsidP="00B83D0D">
      <w:pPr>
        <w:tabs>
          <w:tab w:val="left" w:pos="505"/>
        </w:tabs>
        <w:rPr>
          <w:rFonts w:cs="Arial"/>
          <w:sz w:val="24"/>
          <w:szCs w:val="24"/>
        </w:rPr>
      </w:pPr>
      <w:r w:rsidRPr="00B83D0D">
        <w:rPr>
          <w:rFonts w:cs="Arial"/>
          <w:sz w:val="24"/>
          <w:szCs w:val="24"/>
        </w:rPr>
        <w:t xml:space="preserve">Swansea Bay Public Health Team: </w:t>
      </w:r>
      <w:hyperlink r:id="rId67" w:history="1">
        <w:r w:rsidRPr="00B83D0D">
          <w:rPr>
            <w:rStyle w:val="Hyperlink"/>
            <w:rFonts w:cs="Arial"/>
            <w:sz w:val="24"/>
            <w:szCs w:val="24"/>
          </w:rPr>
          <w:t>SwanseaBayLPHT.Admin@wales.nhs.uk</w:t>
        </w:r>
      </w:hyperlink>
      <w:r w:rsidRPr="00B83D0D">
        <w:rPr>
          <w:rFonts w:cs="Arial"/>
          <w:sz w:val="24"/>
          <w:szCs w:val="24"/>
        </w:rPr>
        <w:t xml:space="preserve"> </w:t>
      </w:r>
    </w:p>
    <w:p w14:paraId="6548347A" w14:textId="77777777" w:rsidR="00CF792E" w:rsidRPr="00B83D0D" w:rsidRDefault="00CF792E" w:rsidP="00B83D0D">
      <w:pPr>
        <w:tabs>
          <w:tab w:val="left" w:pos="505"/>
        </w:tabs>
        <w:ind w:left="284"/>
        <w:rPr>
          <w:rFonts w:cs="Arial"/>
          <w:sz w:val="24"/>
          <w:szCs w:val="24"/>
        </w:rPr>
      </w:pPr>
      <w:r w:rsidRPr="00B83D0D">
        <w:rPr>
          <w:rFonts w:cs="Arial"/>
          <w:sz w:val="24"/>
          <w:szCs w:val="24"/>
        </w:rPr>
        <w:t xml:space="preserve"> </w:t>
      </w:r>
    </w:p>
    <w:p w14:paraId="1E122050" w14:textId="77777777" w:rsidR="00CF792E" w:rsidRPr="00B83D0D" w:rsidRDefault="00CF792E" w:rsidP="00B83D0D">
      <w:pPr>
        <w:tabs>
          <w:tab w:val="left" w:pos="505"/>
        </w:tabs>
        <w:ind w:left="284"/>
        <w:rPr>
          <w:rFonts w:cs="Arial"/>
          <w:sz w:val="24"/>
          <w:szCs w:val="24"/>
        </w:rPr>
      </w:pPr>
    </w:p>
    <w:p w14:paraId="386E576F" w14:textId="77777777" w:rsidR="00CF792E" w:rsidRPr="00B83D0D" w:rsidRDefault="00CF792E" w:rsidP="00B83D0D">
      <w:pPr>
        <w:tabs>
          <w:tab w:val="left" w:pos="505"/>
        </w:tabs>
        <w:ind w:left="284"/>
        <w:rPr>
          <w:rFonts w:cs="Arial"/>
          <w:sz w:val="24"/>
          <w:szCs w:val="24"/>
        </w:rPr>
      </w:pPr>
    </w:p>
    <w:p w14:paraId="188EAA42" w14:textId="77777777" w:rsidR="00CF792E" w:rsidRPr="00B83D0D" w:rsidRDefault="00CF792E" w:rsidP="00B83D0D">
      <w:pPr>
        <w:tabs>
          <w:tab w:val="left" w:pos="505"/>
        </w:tabs>
        <w:ind w:left="284"/>
        <w:rPr>
          <w:rFonts w:cs="Arial"/>
          <w:sz w:val="24"/>
          <w:szCs w:val="24"/>
        </w:rPr>
      </w:pPr>
    </w:p>
    <w:sectPr w:rsidR="00CF792E" w:rsidRPr="00B83D0D" w:rsidSect="00B34B42">
      <w:headerReference w:type="default" r:id="rId68"/>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9B6B30" w14:textId="77777777" w:rsidR="00DD0D34" w:rsidRDefault="00DD0D34" w:rsidP="00F63919">
      <w:pPr>
        <w:spacing w:after="0" w:line="240" w:lineRule="auto"/>
      </w:pPr>
      <w:r>
        <w:separator/>
      </w:r>
    </w:p>
  </w:endnote>
  <w:endnote w:type="continuationSeparator" w:id="0">
    <w:p w14:paraId="34B92CEB" w14:textId="77777777" w:rsidR="00DD0D34" w:rsidRDefault="00DD0D34" w:rsidP="00F639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altName w:val="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venir Next">
    <w:altName w:val="Calibri"/>
    <w:panose1 w:val="00000000000000000000"/>
    <w:charset w:val="00"/>
    <w:family w:val="swiss"/>
    <w:notTrueType/>
    <w:pitch w:val="default"/>
    <w:sig w:usb0="00000003" w:usb1="00000000" w:usb2="00000000" w:usb3="00000000" w:csb0="00000001" w:csb1="00000000"/>
  </w:font>
  <w:font w:name="Avenir Next Condensed">
    <w:altName w:val="Calibri"/>
    <w:panose1 w:val="00000000000000000000"/>
    <w:charset w:val="00"/>
    <w:family w:val="swiss"/>
    <w:notTrueType/>
    <w:pitch w:val="default"/>
    <w:sig w:usb0="00000003" w:usb1="00000000" w:usb2="00000000" w:usb3="00000000" w:csb0="00000001" w:csb1="00000000"/>
  </w:font>
  <w:font w:name="Microsoft Sans Serif">
    <w:panose1 w:val="020B0604020202020204"/>
    <w:charset w:val="00"/>
    <w:family w:val="swiss"/>
    <w:pitch w:val="variable"/>
    <w:sig w:usb0="E5002EFF" w:usb1="C000605B" w:usb2="00000029" w:usb3="00000000" w:csb0="0001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71938028"/>
      <w:docPartObj>
        <w:docPartGallery w:val="Page Numbers (Bottom of Page)"/>
        <w:docPartUnique/>
      </w:docPartObj>
    </w:sdtPr>
    <w:sdtEndPr>
      <w:rPr>
        <w:noProof/>
      </w:rPr>
    </w:sdtEndPr>
    <w:sdtContent>
      <w:p w14:paraId="1B0FF68F" w14:textId="09EA2DA5" w:rsidR="005C60E7" w:rsidRDefault="005C60E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CDC4920" w14:textId="77777777" w:rsidR="005C60E7" w:rsidRDefault="005C60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1B556F" w14:textId="77777777" w:rsidR="00DD0D34" w:rsidRDefault="00DD0D34" w:rsidP="00F63919">
      <w:pPr>
        <w:spacing w:after="0" w:line="240" w:lineRule="auto"/>
      </w:pPr>
      <w:r>
        <w:separator/>
      </w:r>
    </w:p>
  </w:footnote>
  <w:footnote w:type="continuationSeparator" w:id="0">
    <w:p w14:paraId="5648475A" w14:textId="77777777" w:rsidR="00DD0D34" w:rsidRDefault="00DD0D34" w:rsidP="00F639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A0DA4" w14:textId="7D87E329" w:rsidR="00F63919" w:rsidRDefault="00F63919" w:rsidP="008D3030">
    <w:pPr>
      <w:pStyle w:val="Header"/>
      <w:tabs>
        <w:tab w:val="clear" w:pos="4513"/>
        <w:tab w:val="clear" w:pos="9026"/>
        <w:tab w:val="left" w:pos="1560"/>
      </w:tabs>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B20EDA" w14:textId="27A37F40" w:rsidR="00123E5C" w:rsidRPr="009028B6" w:rsidRDefault="00123E5C" w:rsidP="008D3030">
    <w:pPr>
      <w:pStyle w:val="Header"/>
      <w:tabs>
        <w:tab w:val="clear" w:pos="4513"/>
        <w:tab w:val="clear" w:pos="9026"/>
        <w:tab w:val="left" w:pos="1560"/>
      </w:tabs>
      <w:rPr>
        <w:sz w:val="24"/>
        <w:szCs w:val="24"/>
      </w:rPr>
    </w:pPr>
    <w:r w:rsidRPr="009028B6">
      <w:rPr>
        <w:sz w:val="24"/>
        <w:szCs w:val="24"/>
      </w:rPr>
      <w:t xml:space="preserve">References </w:t>
    </w:r>
  </w:p>
  <w:p w14:paraId="5CF07EC9" w14:textId="77777777" w:rsidR="00123E5C" w:rsidRDefault="00123E5C" w:rsidP="008D3030">
    <w:pPr>
      <w:pStyle w:val="Header"/>
      <w:tabs>
        <w:tab w:val="clear" w:pos="4513"/>
        <w:tab w:val="clear" w:pos="9026"/>
        <w:tab w:val="left" w:pos="1560"/>
      </w:tabs>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95DD80" w14:textId="138663A5" w:rsidR="00B95FDD" w:rsidRPr="009028B6" w:rsidRDefault="00B95FDD" w:rsidP="00657157">
    <w:pPr>
      <w:pStyle w:val="Header"/>
      <w:rPr>
        <w:sz w:val="24"/>
        <w:szCs w:val="24"/>
      </w:rPr>
    </w:pPr>
    <w:r w:rsidRPr="009028B6">
      <w:rPr>
        <w:sz w:val="24"/>
        <w:szCs w:val="24"/>
      </w:rPr>
      <w:t xml:space="preserve">Conclusion and Calls </w:t>
    </w:r>
    <w:proofErr w:type="gramStart"/>
    <w:r w:rsidRPr="009028B6">
      <w:rPr>
        <w:sz w:val="24"/>
        <w:szCs w:val="24"/>
      </w:rPr>
      <w:t>To</w:t>
    </w:r>
    <w:proofErr w:type="gramEnd"/>
    <w:r w:rsidRPr="009028B6">
      <w:rPr>
        <w:sz w:val="24"/>
        <w:szCs w:val="24"/>
      </w:rPr>
      <w:t xml:space="preserve"> Action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FD78B1" w14:textId="6122A22A" w:rsidR="0042093D" w:rsidRDefault="0042093D" w:rsidP="008D3030">
    <w:pPr>
      <w:pStyle w:val="Header"/>
      <w:tabs>
        <w:tab w:val="clear" w:pos="4513"/>
        <w:tab w:val="clear" w:pos="9026"/>
        <w:tab w:val="left" w:pos="156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ACD41E" w14:textId="08B41248" w:rsidR="00153EB2" w:rsidRDefault="00153EB2" w:rsidP="008D3030">
    <w:pPr>
      <w:pStyle w:val="Header"/>
      <w:tabs>
        <w:tab w:val="clear" w:pos="4513"/>
        <w:tab w:val="clear" w:pos="9026"/>
        <w:tab w:val="left" w:pos="1560"/>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F541F" w14:textId="150465FF" w:rsidR="00316386" w:rsidRDefault="00316386" w:rsidP="008D3030">
    <w:pPr>
      <w:pStyle w:val="Header"/>
      <w:tabs>
        <w:tab w:val="clear" w:pos="4513"/>
        <w:tab w:val="clear" w:pos="9026"/>
        <w:tab w:val="left" w:pos="1560"/>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0F623" w14:textId="1E2A6351" w:rsidR="00336114" w:rsidRDefault="00336114" w:rsidP="008D3030">
    <w:pPr>
      <w:pStyle w:val="Header"/>
      <w:tabs>
        <w:tab w:val="clear" w:pos="4513"/>
        <w:tab w:val="clear" w:pos="9026"/>
        <w:tab w:val="left" w:pos="1560"/>
      </w:tabs>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3C7C5" w14:textId="77777777" w:rsidR="00C968A0" w:rsidRDefault="00C968A0" w:rsidP="008D3030">
    <w:pPr>
      <w:pStyle w:val="Header"/>
      <w:tabs>
        <w:tab w:val="clear" w:pos="4513"/>
        <w:tab w:val="clear" w:pos="9026"/>
        <w:tab w:val="left" w:pos="1560"/>
      </w:tabs>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B4A8D" w14:textId="77777777" w:rsidR="00E63027" w:rsidRDefault="00E63027" w:rsidP="008D3030">
    <w:pPr>
      <w:pStyle w:val="Header"/>
      <w:tabs>
        <w:tab w:val="clear" w:pos="4513"/>
        <w:tab w:val="clear" w:pos="9026"/>
        <w:tab w:val="left" w:pos="1560"/>
      </w:tabs>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21AA23" w14:textId="77777777" w:rsidR="006F4A5F" w:rsidRDefault="006F4A5F" w:rsidP="008D3030">
    <w:pPr>
      <w:pStyle w:val="Header"/>
      <w:tabs>
        <w:tab w:val="clear" w:pos="4513"/>
        <w:tab w:val="clear" w:pos="9026"/>
        <w:tab w:val="left" w:pos="1560"/>
      </w:tabs>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36E8B" w14:textId="77777777" w:rsidR="00123E5C" w:rsidRDefault="00123E5C" w:rsidP="008D3030">
    <w:pPr>
      <w:pStyle w:val="Header"/>
      <w:tabs>
        <w:tab w:val="clear" w:pos="4513"/>
        <w:tab w:val="clear" w:pos="9026"/>
        <w:tab w:val="left" w:pos="15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D438E"/>
    <w:multiLevelType w:val="hybridMultilevel"/>
    <w:tmpl w:val="1818DA16"/>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15A78FB"/>
    <w:multiLevelType w:val="hybridMultilevel"/>
    <w:tmpl w:val="2B56DF76"/>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3A33575"/>
    <w:multiLevelType w:val="hybridMultilevel"/>
    <w:tmpl w:val="0C30DE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70924D8"/>
    <w:multiLevelType w:val="hybridMultilevel"/>
    <w:tmpl w:val="5ACE01CE"/>
    <w:lvl w:ilvl="0" w:tplc="08090001">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4" w15:restartNumberingAfterBreak="0">
    <w:nsid w:val="08BA7B2F"/>
    <w:multiLevelType w:val="hybridMultilevel"/>
    <w:tmpl w:val="0736FC3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8DA4651"/>
    <w:multiLevelType w:val="hybridMultilevel"/>
    <w:tmpl w:val="91584D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577E29"/>
    <w:multiLevelType w:val="hybridMultilevel"/>
    <w:tmpl w:val="6E4CF1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ACB32FC"/>
    <w:multiLevelType w:val="hybridMultilevel"/>
    <w:tmpl w:val="E5C4506E"/>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0AE76CE0"/>
    <w:multiLevelType w:val="hybridMultilevel"/>
    <w:tmpl w:val="CFE8A744"/>
    <w:lvl w:ilvl="0" w:tplc="08090001">
      <w:start w:val="1"/>
      <w:numFmt w:val="bullet"/>
      <w:lvlText w:val=""/>
      <w:lvlJc w:val="left"/>
      <w:pPr>
        <w:ind w:left="720" w:hanging="360"/>
      </w:pPr>
      <w:rPr>
        <w:rFonts w:ascii="Symbol" w:hAnsi="Symbol" w:hint="default"/>
        <w:lang w:val="en-U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0EEB7EEB"/>
    <w:multiLevelType w:val="hybridMultilevel"/>
    <w:tmpl w:val="A3EC4186"/>
    <w:lvl w:ilvl="0" w:tplc="0E6E0396">
      <w:numFmt w:val="bullet"/>
      <w:lvlText w:val="•"/>
      <w:lvlJc w:val="left"/>
      <w:pPr>
        <w:ind w:left="720" w:hanging="360"/>
      </w:pPr>
      <w:rPr>
        <w:rFonts w:ascii="Arial Black" w:eastAsia="Arial Black" w:hAnsi="Arial Black" w:cs="Arial Black" w:hint="default"/>
        <w:b w:val="0"/>
        <w:bCs w:val="0"/>
        <w:i w:val="0"/>
        <w:iCs w:val="0"/>
        <w:color w:val="009BAE"/>
        <w:spacing w:val="0"/>
        <w:w w:val="100"/>
        <w:position w:val="-5"/>
        <w:sz w:val="28"/>
        <w:szCs w:val="28"/>
        <w:lang w:val="en-U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2113D90"/>
    <w:multiLevelType w:val="hybridMultilevel"/>
    <w:tmpl w:val="1E2CE0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34443BA"/>
    <w:multiLevelType w:val="hybridMultilevel"/>
    <w:tmpl w:val="D54074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4F117D6"/>
    <w:multiLevelType w:val="hybridMultilevel"/>
    <w:tmpl w:val="5086B2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159648CA"/>
    <w:multiLevelType w:val="hybridMultilevel"/>
    <w:tmpl w:val="77B494B6"/>
    <w:lvl w:ilvl="0" w:tplc="08090001">
      <w:start w:val="1"/>
      <w:numFmt w:val="bullet"/>
      <w:lvlText w:val=""/>
      <w:lvlJc w:val="left"/>
      <w:pPr>
        <w:ind w:left="1080" w:hanging="360"/>
      </w:pPr>
      <w:rPr>
        <w:rFonts w:ascii="Symbol" w:hAnsi="Symbol" w:hint="default"/>
        <w:lang w:val="en-US" w:eastAsia="en-US" w:bidi="ar-SA"/>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8150CB9"/>
    <w:multiLevelType w:val="hybridMultilevel"/>
    <w:tmpl w:val="955667CE"/>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1AD7721F"/>
    <w:multiLevelType w:val="hybridMultilevel"/>
    <w:tmpl w:val="6A50D8D2"/>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1B5542DE"/>
    <w:multiLevelType w:val="hybridMultilevel"/>
    <w:tmpl w:val="12D6F9EA"/>
    <w:lvl w:ilvl="0" w:tplc="08090001">
      <w:start w:val="1"/>
      <w:numFmt w:val="bullet"/>
      <w:lvlText w:val=""/>
      <w:lvlJc w:val="left"/>
      <w:pPr>
        <w:ind w:left="598" w:hanging="360"/>
      </w:pPr>
      <w:rPr>
        <w:rFonts w:ascii="Symbol" w:hAnsi="Symbol" w:hint="default"/>
      </w:rPr>
    </w:lvl>
    <w:lvl w:ilvl="1" w:tplc="08090003" w:tentative="1">
      <w:start w:val="1"/>
      <w:numFmt w:val="bullet"/>
      <w:lvlText w:val="o"/>
      <w:lvlJc w:val="left"/>
      <w:pPr>
        <w:ind w:left="1318" w:hanging="360"/>
      </w:pPr>
      <w:rPr>
        <w:rFonts w:ascii="Courier New" w:hAnsi="Courier New" w:cs="Courier New" w:hint="default"/>
      </w:rPr>
    </w:lvl>
    <w:lvl w:ilvl="2" w:tplc="08090005" w:tentative="1">
      <w:start w:val="1"/>
      <w:numFmt w:val="bullet"/>
      <w:lvlText w:val=""/>
      <w:lvlJc w:val="left"/>
      <w:pPr>
        <w:ind w:left="2038" w:hanging="360"/>
      </w:pPr>
      <w:rPr>
        <w:rFonts w:ascii="Wingdings" w:hAnsi="Wingdings" w:hint="default"/>
      </w:rPr>
    </w:lvl>
    <w:lvl w:ilvl="3" w:tplc="08090001" w:tentative="1">
      <w:start w:val="1"/>
      <w:numFmt w:val="bullet"/>
      <w:lvlText w:val=""/>
      <w:lvlJc w:val="left"/>
      <w:pPr>
        <w:ind w:left="2758" w:hanging="360"/>
      </w:pPr>
      <w:rPr>
        <w:rFonts w:ascii="Symbol" w:hAnsi="Symbol" w:hint="default"/>
      </w:rPr>
    </w:lvl>
    <w:lvl w:ilvl="4" w:tplc="08090003" w:tentative="1">
      <w:start w:val="1"/>
      <w:numFmt w:val="bullet"/>
      <w:lvlText w:val="o"/>
      <w:lvlJc w:val="left"/>
      <w:pPr>
        <w:ind w:left="3478" w:hanging="360"/>
      </w:pPr>
      <w:rPr>
        <w:rFonts w:ascii="Courier New" w:hAnsi="Courier New" w:cs="Courier New" w:hint="default"/>
      </w:rPr>
    </w:lvl>
    <w:lvl w:ilvl="5" w:tplc="08090005" w:tentative="1">
      <w:start w:val="1"/>
      <w:numFmt w:val="bullet"/>
      <w:lvlText w:val=""/>
      <w:lvlJc w:val="left"/>
      <w:pPr>
        <w:ind w:left="4198" w:hanging="360"/>
      </w:pPr>
      <w:rPr>
        <w:rFonts w:ascii="Wingdings" w:hAnsi="Wingdings" w:hint="default"/>
      </w:rPr>
    </w:lvl>
    <w:lvl w:ilvl="6" w:tplc="08090001" w:tentative="1">
      <w:start w:val="1"/>
      <w:numFmt w:val="bullet"/>
      <w:lvlText w:val=""/>
      <w:lvlJc w:val="left"/>
      <w:pPr>
        <w:ind w:left="4918" w:hanging="360"/>
      </w:pPr>
      <w:rPr>
        <w:rFonts w:ascii="Symbol" w:hAnsi="Symbol" w:hint="default"/>
      </w:rPr>
    </w:lvl>
    <w:lvl w:ilvl="7" w:tplc="08090003" w:tentative="1">
      <w:start w:val="1"/>
      <w:numFmt w:val="bullet"/>
      <w:lvlText w:val="o"/>
      <w:lvlJc w:val="left"/>
      <w:pPr>
        <w:ind w:left="5638" w:hanging="360"/>
      </w:pPr>
      <w:rPr>
        <w:rFonts w:ascii="Courier New" w:hAnsi="Courier New" w:cs="Courier New" w:hint="default"/>
      </w:rPr>
    </w:lvl>
    <w:lvl w:ilvl="8" w:tplc="08090005" w:tentative="1">
      <w:start w:val="1"/>
      <w:numFmt w:val="bullet"/>
      <w:lvlText w:val=""/>
      <w:lvlJc w:val="left"/>
      <w:pPr>
        <w:ind w:left="6358" w:hanging="360"/>
      </w:pPr>
      <w:rPr>
        <w:rFonts w:ascii="Wingdings" w:hAnsi="Wingdings" w:hint="default"/>
      </w:rPr>
    </w:lvl>
  </w:abstractNum>
  <w:abstractNum w:abstractNumId="17" w15:restartNumberingAfterBreak="0">
    <w:nsid w:val="1D4942D5"/>
    <w:multiLevelType w:val="hybridMultilevel"/>
    <w:tmpl w:val="2F620A4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1EA55A99"/>
    <w:multiLevelType w:val="hybridMultilevel"/>
    <w:tmpl w:val="D06A0B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200D3E28"/>
    <w:multiLevelType w:val="hybridMultilevel"/>
    <w:tmpl w:val="FD5AF8E8"/>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0" w15:restartNumberingAfterBreak="0">
    <w:nsid w:val="208668FD"/>
    <w:multiLevelType w:val="hybridMultilevel"/>
    <w:tmpl w:val="DE1C717A"/>
    <w:lvl w:ilvl="0" w:tplc="08090001">
      <w:start w:val="1"/>
      <w:numFmt w:val="bullet"/>
      <w:lvlText w:val=""/>
      <w:lvlJc w:val="left"/>
      <w:pPr>
        <w:ind w:left="659" w:hanging="360"/>
      </w:pPr>
      <w:rPr>
        <w:rFonts w:ascii="Symbol" w:hAnsi="Symbol" w:hint="default"/>
      </w:rPr>
    </w:lvl>
    <w:lvl w:ilvl="1" w:tplc="08090003" w:tentative="1">
      <w:start w:val="1"/>
      <w:numFmt w:val="bullet"/>
      <w:lvlText w:val="o"/>
      <w:lvlJc w:val="left"/>
      <w:pPr>
        <w:ind w:left="1379" w:hanging="360"/>
      </w:pPr>
      <w:rPr>
        <w:rFonts w:ascii="Courier New" w:hAnsi="Courier New" w:cs="Courier New" w:hint="default"/>
      </w:rPr>
    </w:lvl>
    <w:lvl w:ilvl="2" w:tplc="08090005" w:tentative="1">
      <w:start w:val="1"/>
      <w:numFmt w:val="bullet"/>
      <w:lvlText w:val=""/>
      <w:lvlJc w:val="left"/>
      <w:pPr>
        <w:ind w:left="2099" w:hanging="360"/>
      </w:pPr>
      <w:rPr>
        <w:rFonts w:ascii="Wingdings" w:hAnsi="Wingdings" w:hint="default"/>
      </w:rPr>
    </w:lvl>
    <w:lvl w:ilvl="3" w:tplc="08090001" w:tentative="1">
      <w:start w:val="1"/>
      <w:numFmt w:val="bullet"/>
      <w:lvlText w:val=""/>
      <w:lvlJc w:val="left"/>
      <w:pPr>
        <w:ind w:left="2819" w:hanging="360"/>
      </w:pPr>
      <w:rPr>
        <w:rFonts w:ascii="Symbol" w:hAnsi="Symbol" w:hint="default"/>
      </w:rPr>
    </w:lvl>
    <w:lvl w:ilvl="4" w:tplc="08090003" w:tentative="1">
      <w:start w:val="1"/>
      <w:numFmt w:val="bullet"/>
      <w:lvlText w:val="o"/>
      <w:lvlJc w:val="left"/>
      <w:pPr>
        <w:ind w:left="3539" w:hanging="360"/>
      </w:pPr>
      <w:rPr>
        <w:rFonts w:ascii="Courier New" w:hAnsi="Courier New" w:cs="Courier New" w:hint="default"/>
      </w:rPr>
    </w:lvl>
    <w:lvl w:ilvl="5" w:tplc="08090005" w:tentative="1">
      <w:start w:val="1"/>
      <w:numFmt w:val="bullet"/>
      <w:lvlText w:val=""/>
      <w:lvlJc w:val="left"/>
      <w:pPr>
        <w:ind w:left="4259" w:hanging="360"/>
      </w:pPr>
      <w:rPr>
        <w:rFonts w:ascii="Wingdings" w:hAnsi="Wingdings" w:hint="default"/>
      </w:rPr>
    </w:lvl>
    <w:lvl w:ilvl="6" w:tplc="08090001" w:tentative="1">
      <w:start w:val="1"/>
      <w:numFmt w:val="bullet"/>
      <w:lvlText w:val=""/>
      <w:lvlJc w:val="left"/>
      <w:pPr>
        <w:ind w:left="4979" w:hanging="360"/>
      </w:pPr>
      <w:rPr>
        <w:rFonts w:ascii="Symbol" w:hAnsi="Symbol" w:hint="default"/>
      </w:rPr>
    </w:lvl>
    <w:lvl w:ilvl="7" w:tplc="08090003" w:tentative="1">
      <w:start w:val="1"/>
      <w:numFmt w:val="bullet"/>
      <w:lvlText w:val="o"/>
      <w:lvlJc w:val="left"/>
      <w:pPr>
        <w:ind w:left="5699" w:hanging="360"/>
      </w:pPr>
      <w:rPr>
        <w:rFonts w:ascii="Courier New" w:hAnsi="Courier New" w:cs="Courier New" w:hint="default"/>
      </w:rPr>
    </w:lvl>
    <w:lvl w:ilvl="8" w:tplc="08090005" w:tentative="1">
      <w:start w:val="1"/>
      <w:numFmt w:val="bullet"/>
      <w:lvlText w:val=""/>
      <w:lvlJc w:val="left"/>
      <w:pPr>
        <w:ind w:left="6419" w:hanging="360"/>
      </w:pPr>
      <w:rPr>
        <w:rFonts w:ascii="Wingdings" w:hAnsi="Wingdings" w:hint="default"/>
      </w:rPr>
    </w:lvl>
  </w:abstractNum>
  <w:abstractNum w:abstractNumId="21" w15:restartNumberingAfterBreak="0">
    <w:nsid w:val="22F549E9"/>
    <w:multiLevelType w:val="hybridMultilevel"/>
    <w:tmpl w:val="8AB6D0EA"/>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23D4444A"/>
    <w:multiLevelType w:val="hybridMultilevel"/>
    <w:tmpl w:val="0C24F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65826A5"/>
    <w:multiLevelType w:val="hybridMultilevel"/>
    <w:tmpl w:val="93C8E974"/>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275522B9"/>
    <w:multiLevelType w:val="hybridMultilevel"/>
    <w:tmpl w:val="8C88B91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27BB7C89"/>
    <w:multiLevelType w:val="hybridMultilevel"/>
    <w:tmpl w:val="A5006222"/>
    <w:lvl w:ilvl="0" w:tplc="0E6E0396">
      <w:numFmt w:val="bullet"/>
      <w:lvlText w:val="•"/>
      <w:lvlJc w:val="left"/>
      <w:pPr>
        <w:ind w:left="720" w:hanging="360"/>
      </w:pPr>
      <w:rPr>
        <w:rFonts w:ascii="Arial Black" w:eastAsia="Arial Black" w:hAnsi="Arial Black" w:cs="Arial Black" w:hint="default"/>
        <w:b w:val="0"/>
        <w:bCs w:val="0"/>
        <w:i w:val="0"/>
        <w:iCs w:val="0"/>
        <w:color w:val="009BAE"/>
        <w:spacing w:val="0"/>
        <w:w w:val="100"/>
        <w:position w:val="-5"/>
        <w:sz w:val="28"/>
        <w:szCs w:val="28"/>
        <w:lang w:val="en-US" w:eastAsia="en-US" w:bidi="ar-SA"/>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85509E7"/>
    <w:multiLevelType w:val="hybridMultilevel"/>
    <w:tmpl w:val="1030649E"/>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293054E8"/>
    <w:multiLevelType w:val="hybridMultilevel"/>
    <w:tmpl w:val="15220C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29B82FF2"/>
    <w:multiLevelType w:val="hybridMultilevel"/>
    <w:tmpl w:val="6FF0C556"/>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29C05743"/>
    <w:multiLevelType w:val="hybridMultilevel"/>
    <w:tmpl w:val="F7422B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2A065200"/>
    <w:multiLevelType w:val="hybridMultilevel"/>
    <w:tmpl w:val="217874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2B5E698A"/>
    <w:multiLevelType w:val="hybridMultilevel"/>
    <w:tmpl w:val="4CCE0B3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2B801BD5"/>
    <w:multiLevelType w:val="hybridMultilevel"/>
    <w:tmpl w:val="012A08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2B8301E0"/>
    <w:multiLevelType w:val="hybridMultilevel"/>
    <w:tmpl w:val="F05CC3DE"/>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2B8663F4"/>
    <w:multiLevelType w:val="hybridMultilevel"/>
    <w:tmpl w:val="52ACF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BC96E34"/>
    <w:multiLevelType w:val="hybridMultilevel"/>
    <w:tmpl w:val="341A50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2EA406D9"/>
    <w:multiLevelType w:val="hybridMultilevel"/>
    <w:tmpl w:val="A140A23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2F3E10F2"/>
    <w:multiLevelType w:val="hybridMultilevel"/>
    <w:tmpl w:val="A6802E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2F713DF1"/>
    <w:multiLevelType w:val="hybridMultilevel"/>
    <w:tmpl w:val="073023B4"/>
    <w:lvl w:ilvl="0" w:tplc="0E6E0396">
      <w:numFmt w:val="bullet"/>
      <w:lvlText w:val="•"/>
      <w:lvlJc w:val="left"/>
      <w:pPr>
        <w:ind w:left="507" w:hanging="284"/>
      </w:pPr>
      <w:rPr>
        <w:rFonts w:ascii="Arial Black" w:eastAsia="Arial Black" w:hAnsi="Arial Black" w:cs="Arial Black" w:hint="default"/>
        <w:b w:val="0"/>
        <w:bCs w:val="0"/>
        <w:i w:val="0"/>
        <w:iCs w:val="0"/>
        <w:color w:val="009BAE"/>
        <w:spacing w:val="0"/>
        <w:w w:val="100"/>
        <w:position w:val="-5"/>
        <w:sz w:val="28"/>
        <w:szCs w:val="28"/>
        <w:lang w:val="en-US" w:eastAsia="en-US" w:bidi="ar-SA"/>
      </w:rPr>
    </w:lvl>
    <w:lvl w:ilvl="1" w:tplc="E34434A6">
      <w:numFmt w:val="bullet"/>
      <w:lvlText w:val="•"/>
      <w:lvlJc w:val="left"/>
      <w:pPr>
        <w:ind w:left="1480" w:hanging="284"/>
      </w:pPr>
      <w:rPr>
        <w:rFonts w:hint="default"/>
        <w:lang w:val="en-US" w:eastAsia="en-US" w:bidi="ar-SA"/>
      </w:rPr>
    </w:lvl>
    <w:lvl w:ilvl="2" w:tplc="121AB92A">
      <w:numFmt w:val="bullet"/>
      <w:lvlText w:val="•"/>
      <w:lvlJc w:val="left"/>
      <w:pPr>
        <w:ind w:left="2461" w:hanging="284"/>
      </w:pPr>
      <w:rPr>
        <w:rFonts w:hint="default"/>
        <w:lang w:val="en-US" w:eastAsia="en-US" w:bidi="ar-SA"/>
      </w:rPr>
    </w:lvl>
    <w:lvl w:ilvl="3" w:tplc="EE2E047E">
      <w:numFmt w:val="bullet"/>
      <w:lvlText w:val="•"/>
      <w:lvlJc w:val="left"/>
      <w:pPr>
        <w:ind w:left="3441" w:hanging="284"/>
      </w:pPr>
      <w:rPr>
        <w:rFonts w:hint="default"/>
        <w:lang w:val="en-US" w:eastAsia="en-US" w:bidi="ar-SA"/>
      </w:rPr>
    </w:lvl>
    <w:lvl w:ilvl="4" w:tplc="8DB8328E">
      <w:numFmt w:val="bullet"/>
      <w:lvlText w:val="•"/>
      <w:lvlJc w:val="left"/>
      <w:pPr>
        <w:ind w:left="4422" w:hanging="284"/>
      </w:pPr>
      <w:rPr>
        <w:rFonts w:hint="default"/>
        <w:lang w:val="en-US" w:eastAsia="en-US" w:bidi="ar-SA"/>
      </w:rPr>
    </w:lvl>
    <w:lvl w:ilvl="5" w:tplc="028E427C">
      <w:numFmt w:val="bullet"/>
      <w:lvlText w:val="•"/>
      <w:lvlJc w:val="left"/>
      <w:pPr>
        <w:ind w:left="5402" w:hanging="284"/>
      </w:pPr>
      <w:rPr>
        <w:rFonts w:hint="default"/>
        <w:lang w:val="en-US" w:eastAsia="en-US" w:bidi="ar-SA"/>
      </w:rPr>
    </w:lvl>
    <w:lvl w:ilvl="6" w:tplc="FA566562">
      <w:numFmt w:val="bullet"/>
      <w:lvlText w:val="•"/>
      <w:lvlJc w:val="left"/>
      <w:pPr>
        <w:ind w:left="6383" w:hanging="284"/>
      </w:pPr>
      <w:rPr>
        <w:rFonts w:hint="default"/>
        <w:lang w:val="en-US" w:eastAsia="en-US" w:bidi="ar-SA"/>
      </w:rPr>
    </w:lvl>
    <w:lvl w:ilvl="7" w:tplc="BA168F5E">
      <w:numFmt w:val="bullet"/>
      <w:lvlText w:val="•"/>
      <w:lvlJc w:val="left"/>
      <w:pPr>
        <w:ind w:left="7363" w:hanging="284"/>
      </w:pPr>
      <w:rPr>
        <w:rFonts w:hint="default"/>
        <w:lang w:val="en-US" w:eastAsia="en-US" w:bidi="ar-SA"/>
      </w:rPr>
    </w:lvl>
    <w:lvl w:ilvl="8" w:tplc="9054776E">
      <w:numFmt w:val="bullet"/>
      <w:lvlText w:val="•"/>
      <w:lvlJc w:val="left"/>
      <w:pPr>
        <w:ind w:left="8344" w:hanging="284"/>
      </w:pPr>
      <w:rPr>
        <w:rFonts w:hint="default"/>
        <w:lang w:val="en-US" w:eastAsia="en-US" w:bidi="ar-SA"/>
      </w:rPr>
    </w:lvl>
  </w:abstractNum>
  <w:abstractNum w:abstractNumId="39" w15:restartNumberingAfterBreak="0">
    <w:nsid w:val="30501E6F"/>
    <w:multiLevelType w:val="hybridMultilevel"/>
    <w:tmpl w:val="35D8E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0C0627A"/>
    <w:multiLevelType w:val="hybridMultilevel"/>
    <w:tmpl w:val="5D9EDD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31316A36"/>
    <w:multiLevelType w:val="hybridMultilevel"/>
    <w:tmpl w:val="0938FF12"/>
    <w:lvl w:ilvl="0" w:tplc="A072E4B0">
      <w:start w:val="1"/>
      <w:numFmt w:val="bullet"/>
      <w:lvlText w:val=""/>
      <w:lvlJc w:val="left"/>
      <w:pPr>
        <w:ind w:left="799" w:hanging="360"/>
      </w:pPr>
      <w:rPr>
        <w:rFonts w:ascii="Symbol" w:hAnsi="Symbol" w:hint="default"/>
        <w:b w:val="0"/>
        <w:bCs w:val="0"/>
        <w:i w:val="0"/>
        <w:iCs w:val="0"/>
        <w:color w:val="auto"/>
        <w:spacing w:val="0"/>
        <w:w w:val="100"/>
        <w:position w:val="-5"/>
        <w:sz w:val="28"/>
        <w:szCs w:val="28"/>
        <w:lang w:val="en-US" w:eastAsia="en-US" w:bidi="ar-SA"/>
      </w:rPr>
    </w:lvl>
    <w:lvl w:ilvl="1" w:tplc="FFFFFFFF" w:tentative="1">
      <w:start w:val="1"/>
      <w:numFmt w:val="bullet"/>
      <w:lvlText w:val="o"/>
      <w:lvlJc w:val="left"/>
      <w:pPr>
        <w:ind w:left="1519" w:hanging="360"/>
      </w:pPr>
      <w:rPr>
        <w:rFonts w:ascii="Courier New" w:hAnsi="Courier New" w:cs="Courier New" w:hint="default"/>
      </w:rPr>
    </w:lvl>
    <w:lvl w:ilvl="2" w:tplc="FFFFFFFF" w:tentative="1">
      <w:start w:val="1"/>
      <w:numFmt w:val="bullet"/>
      <w:lvlText w:val=""/>
      <w:lvlJc w:val="left"/>
      <w:pPr>
        <w:ind w:left="2239" w:hanging="360"/>
      </w:pPr>
      <w:rPr>
        <w:rFonts w:ascii="Wingdings" w:hAnsi="Wingdings" w:hint="default"/>
      </w:rPr>
    </w:lvl>
    <w:lvl w:ilvl="3" w:tplc="FFFFFFFF" w:tentative="1">
      <w:start w:val="1"/>
      <w:numFmt w:val="bullet"/>
      <w:lvlText w:val=""/>
      <w:lvlJc w:val="left"/>
      <w:pPr>
        <w:ind w:left="2959" w:hanging="360"/>
      </w:pPr>
      <w:rPr>
        <w:rFonts w:ascii="Symbol" w:hAnsi="Symbol" w:hint="default"/>
      </w:rPr>
    </w:lvl>
    <w:lvl w:ilvl="4" w:tplc="FFFFFFFF" w:tentative="1">
      <w:start w:val="1"/>
      <w:numFmt w:val="bullet"/>
      <w:lvlText w:val="o"/>
      <w:lvlJc w:val="left"/>
      <w:pPr>
        <w:ind w:left="3679" w:hanging="360"/>
      </w:pPr>
      <w:rPr>
        <w:rFonts w:ascii="Courier New" w:hAnsi="Courier New" w:cs="Courier New" w:hint="default"/>
      </w:rPr>
    </w:lvl>
    <w:lvl w:ilvl="5" w:tplc="FFFFFFFF" w:tentative="1">
      <w:start w:val="1"/>
      <w:numFmt w:val="bullet"/>
      <w:lvlText w:val=""/>
      <w:lvlJc w:val="left"/>
      <w:pPr>
        <w:ind w:left="4399" w:hanging="360"/>
      </w:pPr>
      <w:rPr>
        <w:rFonts w:ascii="Wingdings" w:hAnsi="Wingdings" w:hint="default"/>
      </w:rPr>
    </w:lvl>
    <w:lvl w:ilvl="6" w:tplc="FFFFFFFF" w:tentative="1">
      <w:start w:val="1"/>
      <w:numFmt w:val="bullet"/>
      <w:lvlText w:val=""/>
      <w:lvlJc w:val="left"/>
      <w:pPr>
        <w:ind w:left="5119" w:hanging="360"/>
      </w:pPr>
      <w:rPr>
        <w:rFonts w:ascii="Symbol" w:hAnsi="Symbol" w:hint="default"/>
      </w:rPr>
    </w:lvl>
    <w:lvl w:ilvl="7" w:tplc="FFFFFFFF" w:tentative="1">
      <w:start w:val="1"/>
      <w:numFmt w:val="bullet"/>
      <w:lvlText w:val="o"/>
      <w:lvlJc w:val="left"/>
      <w:pPr>
        <w:ind w:left="5839" w:hanging="360"/>
      </w:pPr>
      <w:rPr>
        <w:rFonts w:ascii="Courier New" w:hAnsi="Courier New" w:cs="Courier New" w:hint="default"/>
      </w:rPr>
    </w:lvl>
    <w:lvl w:ilvl="8" w:tplc="FFFFFFFF" w:tentative="1">
      <w:start w:val="1"/>
      <w:numFmt w:val="bullet"/>
      <w:lvlText w:val=""/>
      <w:lvlJc w:val="left"/>
      <w:pPr>
        <w:ind w:left="6559" w:hanging="360"/>
      </w:pPr>
      <w:rPr>
        <w:rFonts w:ascii="Wingdings" w:hAnsi="Wingdings" w:hint="default"/>
      </w:rPr>
    </w:lvl>
  </w:abstractNum>
  <w:abstractNum w:abstractNumId="42" w15:restartNumberingAfterBreak="0">
    <w:nsid w:val="32C743B3"/>
    <w:multiLevelType w:val="hybridMultilevel"/>
    <w:tmpl w:val="D42E89E4"/>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33B31E84"/>
    <w:multiLevelType w:val="hybridMultilevel"/>
    <w:tmpl w:val="CD5AB5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 w15:restartNumberingAfterBreak="0">
    <w:nsid w:val="34D75F9C"/>
    <w:multiLevelType w:val="hybridMultilevel"/>
    <w:tmpl w:val="5678AF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356F1FBF"/>
    <w:multiLevelType w:val="hybridMultilevel"/>
    <w:tmpl w:val="404E5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35FA76AD"/>
    <w:multiLevelType w:val="hybridMultilevel"/>
    <w:tmpl w:val="5FB8B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375E5FA9"/>
    <w:multiLevelType w:val="hybridMultilevel"/>
    <w:tmpl w:val="43FEF8B2"/>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lang w:val="en-U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8" w15:restartNumberingAfterBreak="0">
    <w:nsid w:val="38BA6852"/>
    <w:multiLevelType w:val="hybridMultilevel"/>
    <w:tmpl w:val="DB76F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A854878"/>
    <w:multiLevelType w:val="hybridMultilevel"/>
    <w:tmpl w:val="D2302D22"/>
    <w:lvl w:ilvl="0" w:tplc="08090001">
      <w:start w:val="1"/>
      <w:numFmt w:val="bullet"/>
      <w:lvlText w:val=""/>
      <w:lvlJc w:val="left"/>
      <w:pPr>
        <w:ind w:left="659" w:hanging="360"/>
      </w:pPr>
      <w:rPr>
        <w:rFonts w:ascii="Symbol" w:hAnsi="Symbol" w:hint="default"/>
      </w:rPr>
    </w:lvl>
    <w:lvl w:ilvl="1" w:tplc="08090003" w:tentative="1">
      <w:start w:val="1"/>
      <w:numFmt w:val="bullet"/>
      <w:lvlText w:val="o"/>
      <w:lvlJc w:val="left"/>
      <w:pPr>
        <w:ind w:left="1379" w:hanging="360"/>
      </w:pPr>
      <w:rPr>
        <w:rFonts w:ascii="Courier New" w:hAnsi="Courier New" w:cs="Courier New" w:hint="default"/>
      </w:rPr>
    </w:lvl>
    <w:lvl w:ilvl="2" w:tplc="08090005" w:tentative="1">
      <w:start w:val="1"/>
      <w:numFmt w:val="bullet"/>
      <w:lvlText w:val=""/>
      <w:lvlJc w:val="left"/>
      <w:pPr>
        <w:ind w:left="2099" w:hanging="360"/>
      </w:pPr>
      <w:rPr>
        <w:rFonts w:ascii="Wingdings" w:hAnsi="Wingdings" w:hint="default"/>
      </w:rPr>
    </w:lvl>
    <w:lvl w:ilvl="3" w:tplc="08090001" w:tentative="1">
      <w:start w:val="1"/>
      <w:numFmt w:val="bullet"/>
      <w:lvlText w:val=""/>
      <w:lvlJc w:val="left"/>
      <w:pPr>
        <w:ind w:left="2819" w:hanging="360"/>
      </w:pPr>
      <w:rPr>
        <w:rFonts w:ascii="Symbol" w:hAnsi="Symbol" w:hint="default"/>
      </w:rPr>
    </w:lvl>
    <w:lvl w:ilvl="4" w:tplc="08090003" w:tentative="1">
      <w:start w:val="1"/>
      <w:numFmt w:val="bullet"/>
      <w:lvlText w:val="o"/>
      <w:lvlJc w:val="left"/>
      <w:pPr>
        <w:ind w:left="3539" w:hanging="360"/>
      </w:pPr>
      <w:rPr>
        <w:rFonts w:ascii="Courier New" w:hAnsi="Courier New" w:cs="Courier New" w:hint="default"/>
      </w:rPr>
    </w:lvl>
    <w:lvl w:ilvl="5" w:tplc="08090005" w:tentative="1">
      <w:start w:val="1"/>
      <w:numFmt w:val="bullet"/>
      <w:lvlText w:val=""/>
      <w:lvlJc w:val="left"/>
      <w:pPr>
        <w:ind w:left="4259" w:hanging="360"/>
      </w:pPr>
      <w:rPr>
        <w:rFonts w:ascii="Wingdings" w:hAnsi="Wingdings" w:hint="default"/>
      </w:rPr>
    </w:lvl>
    <w:lvl w:ilvl="6" w:tplc="08090001" w:tentative="1">
      <w:start w:val="1"/>
      <w:numFmt w:val="bullet"/>
      <w:lvlText w:val=""/>
      <w:lvlJc w:val="left"/>
      <w:pPr>
        <w:ind w:left="4979" w:hanging="360"/>
      </w:pPr>
      <w:rPr>
        <w:rFonts w:ascii="Symbol" w:hAnsi="Symbol" w:hint="default"/>
      </w:rPr>
    </w:lvl>
    <w:lvl w:ilvl="7" w:tplc="08090003" w:tentative="1">
      <w:start w:val="1"/>
      <w:numFmt w:val="bullet"/>
      <w:lvlText w:val="o"/>
      <w:lvlJc w:val="left"/>
      <w:pPr>
        <w:ind w:left="5699" w:hanging="360"/>
      </w:pPr>
      <w:rPr>
        <w:rFonts w:ascii="Courier New" w:hAnsi="Courier New" w:cs="Courier New" w:hint="default"/>
      </w:rPr>
    </w:lvl>
    <w:lvl w:ilvl="8" w:tplc="08090005" w:tentative="1">
      <w:start w:val="1"/>
      <w:numFmt w:val="bullet"/>
      <w:lvlText w:val=""/>
      <w:lvlJc w:val="left"/>
      <w:pPr>
        <w:ind w:left="6419" w:hanging="360"/>
      </w:pPr>
      <w:rPr>
        <w:rFonts w:ascii="Wingdings" w:hAnsi="Wingdings" w:hint="default"/>
      </w:rPr>
    </w:lvl>
  </w:abstractNum>
  <w:abstractNum w:abstractNumId="50" w15:restartNumberingAfterBreak="0">
    <w:nsid w:val="3A8C56B9"/>
    <w:multiLevelType w:val="hybridMultilevel"/>
    <w:tmpl w:val="7F54288C"/>
    <w:lvl w:ilvl="0" w:tplc="08090001">
      <w:start w:val="1"/>
      <w:numFmt w:val="bullet"/>
      <w:lvlText w:val=""/>
      <w:lvlJc w:val="left"/>
      <w:pPr>
        <w:ind w:left="659" w:hanging="360"/>
      </w:pPr>
      <w:rPr>
        <w:rFonts w:ascii="Symbol" w:hAnsi="Symbol" w:hint="default"/>
      </w:rPr>
    </w:lvl>
    <w:lvl w:ilvl="1" w:tplc="08090003" w:tentative="1">
      <w:start w:val="1"/>
      <w:numFmt w:val="bullet"/>
      <w:lvlText w:val="o"/>
      <w:lvlJc w:val="left"/>
      <w:pPr>
        <w:ind w:left="1379" w:hanging="360"/>
      </w:pPr>
      <w:rPr>
        <w:rFonts w:ascii="Courier New" w:hAnsi="Courier New" w:cs="Courier New" w:hint="default"/>
      </w:rPr>
    </w:lvl>
    <w:lvl w:ilvl="2" w:tplc="08090005" w:tentative="1">
      <w:start w:val="1"/>
      <w:numFmt w:val="bullet"/>
      <w:lvlText w:val=""/>
      <w:lvlJc w:val="left"/>
      <w:pPr>
        <w:ind w:left="2099" w:hanging="360"/>
      </w:pPr>
      <w:rPr>
        <w:rFonts w:ascii="Wingdings" w:hAnsi="Wingdings" w:hint="default"/>
      </w:rPr>
    </w:lvl>
    <w:lvl w:ilvl="3" w:tplc="08090001" w:tentative="1">
      <w:start w:val="1"/>
      <w:numFmt w:val="bullet"/>
      <w:lvlText w:val=""/>
      <w:lvlJc w:val="left"/>
      <w:pPr>
        <w:ind w:left="2819" w:hanging="360"/>
      </w:pPr>
      <w:rPr>
        <w:rFonts w:ascii="Symbol" w:hAnsi="Symbol" w:hint="default"/>
      </w:rPr>
    </w:lvl>
    <w:lvl w:ilvl="4" w:tplc="08090003" w:tentative="1">
      <w:start w:val="1"/>
      <w:numFmt w:val="bullet"/>
      <w:lvlText w:val="o"/>
      <w:lvlJc w:val="left"/>
      <w:pPr>
        <w:ind w:left="3539" w:hanging="360"/>
      </w:pPr>
      <w:rPr>
        <w:rFonts w:ascii="Courier New" w:hAnsi="Courier New" w:cs="Courier New" w:hint="default"/>
      </w:rPr>
    </w:lvl>
    <w:lvl w:ilvl="5" w:tplc="08090005" w:tentative="1">
      <w:start w:val="1"/>
      <w:numFmt w:val="bullet"/>
      <w:lvlText w:val=""/>
      <w:lvlJc w:val="left"/>
      <w:pPr>
        <w:ind w:left="4259" w:hanging="360"/>
      </w:pPr>
      <w:rPr>
        <w:rFonts w:ascii="Wingdings" w:hAnsi="Wingdings" w:hint="default"/>
      </w:rPr>
    </w:lvl>
    <w:lvl w:ilvl="6" w:tplc="08090001" w:tentative="1">
      <w:start w:val="1"/>
      <w:numFmt w:val="bullet"/>
      <w:lvlText w:val=""/>
      <w:lvlJc w:val="left"/>
      <w:pPr>
        <w:ind w:left="4979" w:hanging="360"/>
      </w:pPr>
      <w:rPr>
        <w:rFonts w:ascii="Symbol" w:hAnsi="Symbol" w:hint="default"/>
      </w:rPr>
    </w:lvl>
    <w:lvl w:ilvl="7" w:tplc="08090003" w:tentative="1">
      <w:start w:val="1"/>
      <w:numFmt w:val="bullet"/>
      <w:lvlText w:val="o"/>
      <w:lvlJc w:val="left"/>
      <w:pPr>
        <w:ind w:left="5699" w:hanging="360"/>
      </w:pPr>
      <w:rPr>
        <w:rFonts w:ascii="Courier New" w:hAnsi="Courier New" w:cs="Courier New" w:hint="default"/>
      </w:rPr>
    </w:lvl>
    <w:lvl w:ilvl="8" w:tplc="08090005" w:tentative="1">
      <w:start w:val="1"/>
      <w:numFmt w:val="bullet"/>
      <w:lvlText w:val=""/>
      <w:lvlJc w:val="left"/>
      <w:pPr>
        <w:ind w:left="6419" w:hanging="360"/>
      </w:pPr>
      <w:rPr>
        <w:rFonts w:ascii="Wingdings" w:hAnsi="Wingdings" w:hint="default"/>
      </w:rPr>
    </w:lvl>
  </w:abstractNum>
  <w:abstractNum w:abstractNumId="51" w15:restartNumberingAfterBreak="0">
    <w:nsid w:val="3C054C7B"/>
    <w:multiLevelType w:val="hybridMultilevel"/>
    <w:tmpl w:val="7E8E70C2"/>
    <w:lvl w:ilvl="0" w:tplc="FFFFFFFF">
      <w:numFmt w:val="bullet"/>
      <w:lvlText w:val="•"/>
      <w:lvlJc w:val="left"/>
      <w:pPr>
        <w:ind w:left="223" w:hanging="284"/>
      </w:pPr>
      <w:rPr>
        <w:rFonts w:ascii="Arial Black" w:eastAsia="Arial Black" w:hAnsi="Arial Black" w:cs="Arial Black" w:hint="default"/>
        <w:b w:val="0"/>
        <w:bCs w:val="0"/>
        <w:i w:val="0"/>
        <w:iCs w:val="0"/>
        <w:color w:val="009BAE"/>
        <w:spacing w:val="0"/>
        <w:w w:val="100"/>
        <w:position w:val="-5"/>
        <w:sz w:val="28"/>
        <w:szCs w:val="28"/>
        <w:lang w:val="en-US" w:eastAsia="en-US" w:bidi="ar-SA"/>
      </w:rPr>
    </w:lvl>
    <w:lvl w:ilvl="1" w:tplc="0E6E0396">
      <w:numFmt w:val="bullet"/>
      <w:lvlText w:val="•"/>
      <w:lvlJc w:val="left"/>
      <w:pPr>
        <w:ind w:left="720" w:hanging="360"/>
      </w:pPr>
      <w:rPr>
        <w:rFonts w:ascii="Arial Black" w:eastAsia="Arial Black" w:hAnsi="Arial Black" w:cs="Arial Black" w:hint="default"/>
        <w:b w:val="0"/>
        <w:bCs w:val="0"/>
        <w:i w:val="0"/>
        <w:iCs w:val="0"/>
        <w:color w:val="009BAE"/>
        <w:spacing w:val="0"/>
        <w:w w:val="100"/>
        <w:position w:val="-5"/>
        <w:sz w:val="28"/>
        <w:szCs w:val="28"/>
        <w:lang w:val="en-US" w:eastAsia="en-US" w:bidi="ar-SA"/>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3C9146E8"/>
    <w:multiLevelType w:val="hybridMultilevel"/>
    <w:tmpl w:val="D850FDD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3" w15:restartNumberingAfterBreak="0">
    <w:nsid w:val="3E4E7DD7"/>
    <w:multiLevelType w:val="hybridMultilevel"/>
    <w:tmpl w:val="D722C1E8"/>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4" w15:restartNumberingAfterBreak="0">
    <w:nsid w:val="3EFA4BFA"/>
    <w:multiLevelType w:val="hybridMultilevel"/>
    <w:tmpl w:val="FB98AC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5" w15:restartNumberingAfterBreak="0">
    <w:nsid w:val="400F3EC2"/>
    <w:multiLevelType w:val="hybridMultilevel"/>
    <w:tmpl w:val="A1642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19A7F92"/>
    <w:multiLevelType w:val="hybridMultilevel"/>
    <w:tmpl w:val="D744E000"/>
    <w:lvl w:ilvl="0" w:tplc="08090001">
      <w:start w:val="1"/>
      <w:numFmt w:val="bullet"/>
      <w:lvlText w:val=""/>
      <w:lvlJc w:val="left"/>
      <w:pPr>
        <w:ind w:left="659" w:hanging="360"/>
      </w:pPr>
      <w:rPr>
        <w:rFonts w:ascii="Symbol" w:hAnsi="Symbol" w:hint="default"/>
      </w:rPr>
    </w:lvl>
    <w:lvl w:ilvl="1" w:tplc="08090003" w:tentative="1">
      <w:start w:val="1"/>
      <w:numFmt w:val="bullet"/>
      <w:lvlText w:val="o"/>
      <w:lvlJc w:val="left"/>
      <w:pPr>
        <w:ind w:left="1379" w:hanging="360"/>
      </w:pPr>
      <w:rPr>
        <w:rFonts w:ascii="Courier New" w:hAnsi="Courier New" w:cs="Courier New" w:hint="default"/>
      </w:rPr>
    </w:lvl>
    <w:lvl w:ilvl="2" w:tplc="08090005" w:tentative="1">
      <w:start w:val="1"/>
      <w:numFmt w:val="bullet"/>
      <w:lvlText w:val=""/>
      <w:lvlJc w:val="left"/>
      <w:pPr>
        <w:ind w:left="2099" w:hanging="360"/>
      </w:pPr>
      <w:rPr>
        <w:rFonts w:ascii="Wingdings" w:hAnsi="Wingdings" w:hint="default"/>
      </w:rPr>
    </w:lvl>
    <w:lvl w:ilvl="3" w:tplc="08090001" w:tentative="1">
      <w:start w:val="1"/>
      <w:numFmt w:val="bullet"/>
      <w:lvlText w:val=""/>
      <w:lvlJc w:val="left"/>
      <w:pPr>
        <w:ind w:left="2819" w:hanging="360"/>
      </w:pPr>
      <w:rPr>
        <w:rFonts w:ascii="Symbol" w:hAnsi="Symbol" w:hint="default"/>
      </w:rPr>
    </w:lvl>
    <w:lvl w:ilvl="4" w:tplc="08090003" w:tentative="1">
      <w:start w:val="1"/>
      <w:numFmt w:val="bullet"/>
      <w:lvlText w:val="o"/>
      <w:lvlJc w:val="left"/>
      <w:pPr>
        <w:ind w:left="3539" w:hanging="360"/>
      </w:pPr>
      <w:rPr>
        <w:rFonts w:ascii="Courier New" w:hAnsi="Courier New" w:cs="Courier New" w:hint="default"/>
      </w:rPr>
    </w:lvl>
    <w:lvl w:ilvl="5" w:tplc="08090005" w:tentative="1">
      <w:start w:val="1"/>
      <w:numFmt w:val="bullet"/>
      <w:lvlText w:val=""/>
      <w:lvlJc w:val="left"/>
      <w:pPr>
        <w:ind w:left="4259" w:hanging="360"/>
      </w:pPr>
      <w:rPr>
        <w:rFonts w:ascii="Wingdings" w:hAnsi="Wingdings" w:hint="default"/>
      </w:rPr>
    </w:lvl>
    <w:lvl w:ilvl="6" w:tplc="08090001" w:tentative="1">
      <w:start w:val="1"/>
      <w:numFmt w:val="bullet"/>
      <w:lvlText w:val=""/>
      <w:lvlJc w:val="left"/>
      <w:pPr>
        <w:ind w:left="4979" w:hanging="360"/>
      </w:pPr>
      <w:rPr>
        <w:rFonts w:ascii="Symbol" w:hAnsi="Symbol" w:hint="default"/>
      </w:rPr>
    </w:lvl>
    <w:lvl w:ilvl="7" w:tplc="08090003" w:tentative="1">
      <w:start w:val="1"/>
      <w:numFmt w:val="bullet"/>
      <w:lvlText w:val="o"/>
      <w:lvlJc w:val="left"/>
      <w:pPr>
        <w:ind w:left="5699" w:hanging="360"/>
      </w:pPr>
      <w:rPr>
        <w:rFonts w:ascii="Courier New" w:hAnsi="Courier New" w:cs="Courier New" w:hint="default"/>
      </w:rPr>
    </w:lvl>
    <w:lvl w:ilvl="8" w:tplc="08090005" w:tentative="1">
      <w:start w:val="1"/>
      <w:numFmt w:val="bullet"/>
      <w:lvlText w:val=""/>
      <w:lvlJc w:val="left"/>
      <w:pPr>
        <w:ind w:left="6419" w:hanging="360"/>
      </w:pPr>
      <w:rPr>
        <w:rFonts w:ascii="Wingdings" w:hAnsi="Wingdings" w:hint="default"/>
      </w:rPr>
    </w:lvl>
  </w:abstractNum>
  <w:abstractNum w:abstractNumId="57" w15:restartNumberingAfterBreak="0">
    <w:nsid w:val="41F21242"/>
    <w:multiLevelType w:val="hybridMultilevel"/>
    <w:tmpl w:val="6742E0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8" w15:restartNumberingAfterBreak="0">
    <w:nsid w:val="42D532F6"/>
    <w:multiLevelType w:val="hybridMultilevel"/>
    <w:tmpl w:val="CEDEA386"/>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lang w:val="en-U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9" w15:restartNumberingAfterBreak="0">
    <w:nsid w:val="453D0440"/>
    <w:multiLevelType w:val="hybridMultilevel"/>
    <w:tmpl w:val="918E7F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0" w15:restartNumberingAfterBreak="0">
    <w:nsid w:val="47141050"/>
    <w:multiLevelType w:val="hybridMultilevel"/>
    <w:tmpl w:val="EC2006FA"/>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61" w15:restartNumberingAfterBreak="0">
    <w:nsid w:val="484D07E9"/>
    <w:multiLevelType w:val="hybridMultilevel"/>
    <w:tmpl w:val="6FC445E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62" w15:restartNumberingAfterBreak="0">
    <w:nsid w:val="4920027D"/>
    <w:multiLevelType w:val="hybridMultilevel"/>
    <w:tmpl w:val="B822A944"/>
    <w:lvl w:ilvl="0" w:tplc="A072E4B0">
      <w:start w:val="1"/>
      <w:numFmt w:val="bullet"/>
      <w:lvlText w:val=""/>
      <w:lvlJc w:val="left"/>
      <w:pPr>
        <w:ind w:left="360" w:hanging="360"/>
      </w:pPr>
      <w:rPr>
        <w:rFonts w:ascii="Symbol" w:hAnsi="Symbol" w:hint="default"/>
        <w:b w:val="0"/>
        <w:bCs w:val="0"/>
        <w:i w:val="0"/>
        <w:iCs w:val="0"/>
        <w:color w:val="auto"/>
        <w:spacing w:val="0"/>
        <w:w w:val="100"/>
        <w:position w:val="-5"/>
        <w:sz w:val="28"/>
        <w:szCs w:val="28"/>
      </w:rPr>
    </w:lvl>
    <w:lvl w:ilvl="1" w:tplc="FFFFFFFF" w:tentative="1">
      <w:start w:val="1"/>
      <w:numFmt w:val="bullet"/>
      <w:lvlText w:val="o"/>
      <w:lvlJc w:val="left"/>
      <w:pPr>
        <w:ind w:left="360" w:hanging="360"/>
      </w:pPr>
      <w:rPr>
        <w:rFonts w:ascii="Courier New" w:hAnsi="Courier New" w:cs="Courier New" w:hint="default"/>
      </w:rPr>
    </w:lvl>
    <w:lvl w:ilvl="2" w:tplc="FFFFFFFF" w:tentative="1">
      <w:start w:val="1"/>
      <w:numFmt w:val="bullet"/>
      <w:lvlText w:val=""/>
      <w:lvlJc w:val="left"/>
      <w:pPr>
        <w:ind w:left="1080" w:hanging="360"/>
      </w:pPr>
      <w:rPr>
        <w:rFonts w:ascii="Wingdings" w:hAnsi="Wingdings" w:hint="default"/>
      </w:rPr>
    </w:lvl>
    <w:lvl w:ilvl="3" w:tplc="FFFFFFFF" w:tentative="1">
      <w:start w:val="1"/>
      <w:numFmt w:val="bullet"/>
      <w:lvlText w:val=""/>
      <w:lvlJc w:val="left"/>
      <w:pPr>
        <w:ind w:left="1800" w:hanging="360"/>
      </w:pPr>
      <w:rPr>
        <w:rFonts w:ascii="Symbol" w:hAnsi="Symbol" w:hint="default"/>
      </w:rPr>
    </w:lvl>
    <w:lvl w:ilvl="4" w:tplc="FFFFFFFF" w:tentative="1">
      <w:start w:val="1"/>
      <w:numFmt w:val="bullet"/>
      <w:lvlText w:val="o"/>
      <w:lvlJc w:val="left"/>
      <w:pPr>
        <w:ind w:left="2520" w:hanging="360"/>
      </w:pPr>
      <w:rPr>
        <w:rFonts w:ascii="Courier New" w:hAnsi="Courier New" w:cs="Courier New" w:hint="default"/>
      </w:rPr>
    </w:lvl>
    <w:lvl w:ilvl="5" w:tplc="FFFFFFFF" w:tentative="1">
      <w:start w:val="1"/>
      <w:numFmt w:val="bullet"/>
      <w:lvlText w:val=""/>
      <w:lvlJc w:val="left"/>
      <w:pPr>
        <w:ind w:left="3240" w:hanging="360"/>
      </w:pPr>
      <w:rPr>
        <w:rFonts w:ascii="Wingdings" w:hAnsi="Wingdings" w:hint="default"/>
      </w:rPr>
    </w:lvl>
    <w:lvl w:ilvl="6" w:tplc="FFFFFFFF" w:tentative="1">
      <w:start w:val="1"/>
      <w:numFmt w:val="bullet"/>
      <w:lvlText w:val=""/>
      <w:lvlJc w:val="left"/>
      <w:pPr>
        <w:ind w:left="3960" w:hanging="360"/>
      </w:pPr>
      <w:rPr>
        <w:rFonts w:ascii="Symbol" w:hAnsi="Symbol" w:hint="default"/>
      </w:rPr>
    </w:lvl>
    <w:lvl w:ilvl="7" w:tplc="FFFFFFFF" w:tentative="1">
      <w:start w:val="1"/>
      <w:numFmt w:val="bullet"/>
      <w:lvlText w:val="o"/>
      <w:lvlJc w:val="left"/>
      <w:pPr>
        <w:ind w:left="4680" w:hanging="360"/>
      </w:pPr>
      <w:rPr>
        <w:rFonts w:ascii="Courier New" w:hAnsi="Courier New" w:cs="Courier New" w:hint="default"/>
      </w:rPr>
    </w:lvl>
    <w:lvl w:ilvl="8" w:tplc="FFFFFFFF" w:tentative="1">
      <w:start w:val="1"/>
      <w:numFmt w:val="bullet"/>
      <w:lvlText w:val=""/>
      <w:lvlJc w:val="left"/>
      <w:pPr>
        <w:ind w:left="5400" w:hanging="360"/>
      </w:pPr>
      <w:rPr>
        <w:rFonts w:ascii="Wingdings" w:hAnsi="Wingdings" w:hint="default"/>
      </w:rPr>
    </w:lvl>
  </w:abstractNum>
  <w:abstractNum w:abstractNumId="63" w15:restartNumberingAfterBreak="0">
    <w:nsid w:val="49F80620"/>
    <w:multiLevelType w:val="hybridMultilevel"/>
    <w:tmpl w:val="7E645FF6"/>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4" w15:restartNumberingAfterBreak="0">
    <w:nsid w:val="4A1971F5"/>
    <w:multiLevelType w:val="hybridMultilevel"/>
    <w:tmpl w:val="D6E81F6A"/>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4AAD2267"/>
    <w:multiLevelType w:val="hybridMultilevel"/>
    <w:tmpl w:val="DEB4338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6" w15:restartNumberingAfterBreak="0">
    <w:nsid w:val="4AF26868"/>
    <w:multiLevelType w:val="hybridMultilevel"/>
    <w:tmpl w:val="E4D0B850"/>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7" w15:restartNumberingAfterBreak="0">
    <w:nsid w:val="4AFB3476"/>
    <w:multiLevelType w:val="hybridMultilevel"/>
    <w:tmpl w:val="0FFA6316"/>
    <w:lvl w:ilvl="0" w:tplc="A072E4B0">
      <w:start w:val="1"/>
      <w:numFmt w:val="bullet"/>
      <w:lvlText w:val=""/>
      <w:lvlJc w:val="left"/>
      <w:pPr>
        <w:ind w:left="1004" w:hanging="360"/>
      </w:pPr>
      <w:rPr>
        <w:rFonts w:ascii="Symbol" w:hAnsi="Symbol" w:hint="default"/>
        <w:b w:val="0"/>
        <w:bCs w:val="0"/>
        <w:i w:val="0"/>
        <w:iCs w:val="0"/>
        <w:color w:val="auto"/>
        <w:spacing w:val="0"/>
        <w:w w:val="100"/>
        <w:position w:val="-5"/>
        <w:sz w:val="28"/>
        <w:szCs w:val="28"/>
        <w:lang w:val="en-US" w:eastAsia="en-US" w:bidi="ar-SA"/>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68" w15:restartNumberingAfterBreak="0">
    <w:nsid w:val="4BE271CD"/>
    <w:multiLevelType w:val="hybridMultilevel"/>
    <w:tmpl w:val="3460AF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9" w15:restartNumberingAfterBreak="0">
    <w:nsid w:val="4D0621C8"/>
    <w:multiLevelType w:val="hybridMultilevel"/>
    <w:tmpl w:val="30EC4830"/>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0" w15:restartNumberingAfterBreak="0">
    <w:nsid w:val="4E427775"/>
    <w:multiLevelType w:val="hybridMultilevel"/>
    <w:tmpl w:val="915CFB8C"/>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1" w15:restartNumberingAfterBreak="0">
    <w:nsid w:val="4EF30DFB"/>
    <w:multiLevelType w:val="hybridMultilevel"/>
    <w:tmpl w:val="1BC49AD8"/>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lang w:val="en-U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2" w15:restartNumberingAfterBreak="0">
    <w:nsid w:val="4F1117D8"/>
    <w:multiLevelType w:val="hybridMultilevel"/>
    <w:tmpl w:val="C2221AC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3" w15:restartNumberingAfterBreak="0">
    <w:nsid w:val="50242ABC"/>
    <w:multiLevelType w:val="hybridMultilevel"/>
    <w:tmpl w:val="3C96C2E4"/>
    <w:lvl w:ilvl="0" w:tplc="08090001">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74" w15:restartNumberingAfterBreak="0">
    <w:nsid w:val="520F4174"/>
    <w:multiLevelType w:val="hybridMultilevel"/>
    <w:tmpl w:val="9676D2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5" w15:restartNumberingAfterBreak="0">
    <w:nsid w:val="531636C0"/>
    <w:multiLevelType w:val="hybridMultilevel"/>
    <w:tmpl w:val="407E9E0C"/>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6" w15:restartNumberingAfterBreak="0">
    <w:nsid w:val="53220833"/>
    <w:multiLevelType w:val="hybridMultilevel"/>
    <w:tmpl w:val="7A8A88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7" w15:restartNumberingAfterBreak="0">
    <w:nsid w:val="55125B54"/>
    <w:multiLevelType w:val="hybridMultilevel"/>
    <w:tmpl w:val="C386984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8" w15:restartNumberingAfterBreak="0">
    <w:nsid w:val="55166688"/>
    <w:multiLevelType w:val="hybridMultilevel"/>
    <w:tmpl w:val="627E0FCA"/>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abstractNum w:abstractNumId="79" w15:restartNumberingAfterBreak="0">
    <w:nsid w:val="574D692C"/>
    <w:multiLevelType w:val="hybridMultilevel"/>
    <w:tmpl w:val="3AC622AC"/>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0" w15:restartNumberingAfterBreak="0">
    <w:nsid w:val="578E1B24"/>
    <w:multiLevelType w:val="hybridMultilevel"/>
    <w:tmpl w:val="C9E880E6"/>
    <w:lvl w:ilvl="0" w:tplc="08090001">
      <w:start w:val="1"/>
      <w:numFmt w:val="bullet"/>
      <w:lvlText w:val=""/>
      <w:lvlJc w:val="left"/>
      <w:pPr>
        <w:ind w:left="659" w:hanging="360"/>
      </w:pPr>
      <w:rPr>
        <w:rFonts w:ascii="Symbol" w:hAnsi="Symbol" w:hint="default"/>
      </w:rPr>
    </w:lvl>
    <w:lvl w:ilvl="1" w:tplc="08090003" w:tentative="1">
      <w:start w:val="1"/>
      <w:numFmt w:val="bullet"/>
      <w:lvlText w:val="o"/>
      <w:lvlJc w:val="left"/>
      <w:pPr>
        <w:ind w:left="1379" w:hanging="360"/>
      </w:pPr>
      <w:rPr>
        <w:rFonts w:ascii="Courier New" w:hAnsi="Courier New" w:cs="Courier New" w:hint="default"/>
      </w:rPr>
    </w:lvl>
    <w:lvl w:ilvl="2" w:tplc="08090005" w:tentative="1">
      <w:start w:val="1"/>
      <w:numFmt w:val="bullet"/>
      <w:lvlText w:val=""/>
      <w:lvlJc w:val="left"/>
      <w:pPr>
        <w:ind w:left="2099" w:hanging="360"/>
      </w:pPr>
      <w:rPr>
        <w:rFonts w:ascii="Wingdings" w:hAnsi="Wingdings" w:hint="default"/>
      </w:rPr>
    </w:lvl>
    <w:lvl w:ilvl="3" w:tplc="08090001" w:tentative="1">
      <w:start w:val="1"/>
      <w:numFmt w:val="bullet"/>
      <w:lvlText w:val=""/>
      <w:lvlJc w:val="left"/>
      <w:pPr>
        <w:ind w:left="2819" w:hanging="360"/>
      </w:pPr>
      <w:rPr>
        <w:rFonts w:ascii="Symbol" w:hAnsi="Symbol" w:hint="default"/>
      </w:rPr>
    </w:lvl>
    <w:lvl w:ilvl="4" w:tplc="08090003" w:tentative="1">
      <w:start w:val="1"/>
      <w:numFmt w:val="bullet"/>
      <w:lvlText w:val="o"/>
      <w:lvlJc w:val="left"/>
      <w:pPr>
        <w:ind w:left="3539" w:hanging="360"/>
      </w:pPr>
      <w:rPr>
        <w:rFonts w:ascii="Courier New" w:hAnsi="Courier New" w:cs="Courier New" w:hint="default"/>
      </w:rPr>
    </w:lvl>
    <w:lvl w:ilvl="5" w:tplc="08090005" w:tentative="1">
      <w:start w:val="1"/>
      <w:numFmt w:val="bullet"/>
      <w:lvlText w:val=""/>
      <w:lvlJc w:val="left"/>
      <w:pPr>
        <w:ind w:left="4259" w:hanging="360"/>
      </w:pPr>
      <w:rPr>
        <w:rFonts w:ascii="Wingdings" w:hAnsi="Wingdings" w:hint="default"/>
      </w:rPr>
    </w:lvl>
    <w:lvl w:ilvl="6" w:tplc="08090001" w:tentative="1">
      <w:start w:val="1"/>
      <w:numFmt w:val="bullet"/>
      <w:lvlText w:val=""/>
      <w:lvlJc w:val="left"/>
      <w:pPr>
        <w:ind w:left="4979" w:hanging="360"/>
      </w:pPr>
      <w:rPr>
        <w:rFonts w:ascii="Symbol" w:hAnsi="Symbol" w:hint="default"/>
      </w:rPr>
    </w:lvl>
    <w:lvl w:ilvl="7" w:tplc="08090003" w:tentative="1">
      <w:start w:val="1"/>
      <w:numFmt w:val="bullet"/>
      <w:lvlText w:val="o"/>
      <w:lvlJc w:val="left"/>
      <w:pPr>
        <w:ind w:left="5699" w:hanging="360"/>
      </w:pPr>
      <w:rPr>
        <w:rFonts w:ascii="Courier New" w:hAnsi="Courier New" w:cs="Courier New" w:hint="default"/>
      </w:rPr>
    </w:lvl>
    <w:lvl w:ilvl="8" w:tplc="08090005" w:tentative="1">
      <w:start w:val="1"/>
      <w:numFmt w:val="bullet"/>
      <w:lvlText w:val=""/>
      <w:lvlJc w:val="left"/>
      <w:pPr>
        <w:ind w:left="6419" w:hanging="360"/>
      </w:pPr>
      <w:rPr>
        <w:rFonts w:ascii="Wingdings" w:hAnsi="Wingdings" w:hint="default"/>
      </w:rPr>
    </w:lvl>
  </w:abstractNum>
  <w:abstractNum w:abstractNumId="81" w15:restartNumberingAfterBreak="0">
    <w:nsid w:val="57B456EC"/>
    <w:multiLevelType w:val="hybridMultilevel"/>
    <w:tmpl w:val="C546C1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15:restartNumberingAfterBreak="0">
    <w:nsid w:val="587F50DE"/>
    <w:multiLevelType w:val="hybridMultilevel"/>
    <w:tmpl w:val="1D2A4B3E"/>
    <w:lvl w:ilvl="0" w:tplc="08090001">
      <w:start w:val="1"/>
      <w:numFmt w:val="bullet"/>
      <w:lvlText w:val=""/>
      <w:lvlJc w:val="left"/>
      <w:pPr>
        <w:ind w:left="1080" w:hanging="360"/>
      </w:pPr>
      <w:rPr>
        <w:rFonts w:ascii="Symbol" w:hAnsi="Symbol" w:hint="default"/>
        <w:lang w:val="en-US" w:eastAsia="en-US" w:bidi="ar-SA"/>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3" w15:restartNumberingAfterBreak="0">
    <w:nsid w:val="59FF4C92"/>
    <w:multiLevelType w:val="hybridMultilevel"/>
    <w:tmpl w:val="7690FB06"/>
    <w:lvl w:ilvl="0" w:tplc="08090001">
      <w:start w:val="1"/>
      <w:numFmt w:val="bullet"/>
      <w:lvlText w:val=""/>
      <w:lvlJc w:val="left"/>
      <w:pPr>
        <w:ind w:left="1080" w:hanging="360"/>
      </w:pPr>
      <w:rPr>
        <w:rFonts w:ascii="Symbol" w:hAnsi="Symbol" w:hint="default"/>
        <w:lang w:val="en-US" w:eastAsia="en-US" w:bidi="ar-SA"/>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4" w15:restartNumberingAfterBreak="0">
    <w:nsid w:val="5AFE0E92"/>
    <w:multiLevelType w:val="hybridMultilevel"/>
    <w:tmpl w:val="457887D8"/>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5" w15:restartNumberingAfterBreak="0">
    <w:nsid w:val="5CA55E72"/>
    <w:multiLevelType w:val="hybridMultilevel"/>
    <w:tmpl w:val="2E1AE110"/>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6" w15:restartNumberingAfterBreak="0">
    <w:nsid w:val="5DCF0D02"/>
    <w:multiLevelType w:val="hybridMultilevel"/>
    <w:tmpl w:val="71ECEB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5DD16B12"/>
    <w:multiLevelType w:val="hybridMultilevel"/>
    <w:tmpl w:val="A9E8AFC6"/>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8" w15:restartNumberingAfterBreak="0">
    <w:nsid w:val="5F0E286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9" w15:restartNumberingAfterBreak="0">
    <w:nsid w:val="5FD535AF"/>
    <w:multiLevelType w:val="hybridMultilevel"/>
    <w:tmpl w:val="557281DE"/>
    <w:lvl w:ilvl="0" w:tplc="0E6E0396">
      <w:numFmt w:val="bullet"/>
      <w:lvlText w:val="•"/>
      <w:lvlJc w:val="left"/>
      <w:pPr>
        <w:ind w:left="1080" w:hanging="360"/>
      </w:pPr>
      <w:rPr>
        <w:rFonts w:ascii="Arial Black" w:eastAsia="Arial Black" w:hAnsi="Arial Black" w:cs="Arial Black" w:hint="default"/>
        <w:b w:val="0"/>
        <w:bCs w:val="0"/>
        <w:i w:val="0"/>
        <w:iCs w:val="0"/>
        <w:color w:val="009BAE"/>
        <w:spacing w:val="0"/>
        <w:w w:val="100"/>
        <w:position w:val="-5"/>
        <w:sz w:val="28"/>
        <w:szCs w:val="28"/>
        <w:lang w:val="en-US" w:eastAsia="en-US" w:bidi="ar-SA"/>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0" w15:restartNumberingAfterBreak="0">
    <w:nsid w:val="5FD83E65"/>
    <w:multiLevelType w:val="hybridMultilevel"/>
    <w:tmpl w:val="E94EF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61606B42"/>
    <w:multiLevelType w:val="hybridMultilevel"/>
    <w:tmpl w:val="74FEAFD8"/>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
      <w:lvlJc w:val="left"/>
      <w:pPr>
        <w:ind w:left="1800" w:hanging="360"/>
      </w:pPr>
      <w:rPr>
        <w:rFonts w:ascii="Symbol" w:hAnsi="Symbol" w:hint="default"/>
        <w:b w:val="0"/>
        <w:bCs w:val="0"/>
        <w:i w:val="0"/>
        <w:iCs w:val="0"/>
        <w:color w:val="auto"/>
        <w:spacing w:val="0"/>
        <w:w w:val="100"/>
        <w:position w:val="-5"/>
        <w:sz w:val="28"/>
        <w:szCs w:val="28"/>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2" w15:restartNumberingAfterBreak="0">
    <w:nsid w:val="61E858E2"/>
    <w:multiLevelType w:val="hybridMultilevel"/>
    <w:tmpl w:val="4C8A98C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3" w15:restartNumberingAfterBreak="0">
    <w:nsid w:val="62372A7A"/>
    <w:multiLevelType w:val="hybridMultilevel"/>
    <w:tmpl w:val="92AC5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63D6539E"/>
    <w:multiLevelType w:val="hybridMultilevel"/>
    <w:tmpl w:val="95F8C598"/>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5" w15:restartNumberingAfterBreak="0">
    <w:nsid w:val="64D87218"/>
    <w:multiLevelType w:val="hybridMultilevel"/>
    <w:tmpl w:val="B6A2D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6" w15:restartNumberingAfterBreak="0">
    <w:nsid w:val="655B0E86"/>
    <w:multiLevelType w:val="hybridMultilevel"/>
    <w:tmpl w:val="C7EC2F44"/>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7" w15:restartNumberingAfterBreak="0">
    <w:nsid w:val="66A226D2"/>
    <w:multiLevelType w:val="hybridMultilevel"/>
    <w:tmpl w:val="0B225D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8" w15:restartNumberingAfterBreak="0">
    <w:nsid w:val="69EF4D68"/>
    <w:multiLevelType w:val="hybridMultilevel"/>
    <w:tmpl w:val="F446D19C"/>
    <w:lvl w:ilvl="0" w:tplc="B792EBE0">
      <w:start w:val="1"/>
      <w:numFmt w:val="bullet"/>
      <w:lvlText w:val="o"/>
      <w:lvlJc w:val="left"/>
      <w:pPr>
        <w:ind w:left="1080" w:hanging="360"/>
      </w:pPr>
      <w:rPr>
        <w:rFonts w:ascii="Courier New" w:hAnsi="Courier New" w:hint="default"/>
        <w:b w:val="0"/>
        <w:bCs w:val="0"/>
        <w:i w:val="0"/>
        <w:iCs w:val="0"/>
        <w:color w:val="auto"/>
        <w:spacing w:val="0"/>
        <w:w w:val="100"/>
        <w:position w:val="-5"/>
        <w:sz w:val="28"/>
        <w:szCs w:val="28"/>
        <w:lang w:val="en-U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9" w15:restartNumberingAfterBreak="0">
    <w:nsid w:val="6AFA3D6C"/>
    <w:multiLevelType w:val="hybridMultilevel"/>
    <w:tmpl w:val="C562D216"/>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0" w15:restartNumberingAfterBreak="0">
    <w:nsid w:val="6B444EFE"/>
    <w:multiLevelType w:val="hybridMultilevel"/>
    <w:tmpl w:val="62EC5ED8"/>
    <w:lvl w:ilvl="0" w:tplc="0E6E0396">
      <w:numFmt w:val="bullet"/>
      <w:lvlText w:val="•"/>
      <w:lvlJc w:val="left"/>
      <w:pPr>
        <w:ind w:left="720" w:hanging="360"/>
      </w:pPr>
      <w:rPr>
        <w:rFonts w:ascii="Arial Black" w:eastAsia="Arial Black" w:hAnsi="Arial Black" w:cs="Arial Black" w:hint="default"/>
        <w:b w:val="0"/>
        <w:bCs w:val="0"/>
        <w:i w:val="0"/>
        <w:iCs w:val="0"/>
        <w:color w:val="009BAE"/>
        <w:spacing w:val="0"/>
        <w:w w:val="100"/>
        <w:position w:val="-5"/>
        <w:sz w:val="28"/>
        <w:szCs w:val="28"/>
        <w:lang w:val="en-US" w:eastAsia="en-US" w:bidi="ar-SA"/>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6E9A4DE2"/>
    <w:multiLevelType w:val="hybridMultilevel"/>
    <w:tmpl w:val="E0EE8FFE"/>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2" w15:restartNumberingAfterBreak="0">
    <w:nsid w:val="6EF459C3"/>
    <w:multiLevelType w:val="hybridMultilevel"/>
    <w:tmpl w:val="B7D87976"/>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6F9D1F60"/>
    <w:multiLevelType w:val="hybridMultilevel"/>
    <w:tmpl w:val="AA6EC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704A16D4"/>
    <w:multiLevelType w:val="hybridMultilevel"/>
    <w:tmpl w:val="F8F8C8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5" w15:restartNumberingAfterBreak="0">
    <w:nsid w:val="712A1ACB"/>
    <w:multiLevelType w:val="hybridMultilevel"/>
    <w:tmpl w:val="374E02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6" w15:restartNumberingAfterBreak="0">
    <w:nsid w:val="71533DE5"/>
    <w:multiLevelType w:val="hybridMultilevel"/>
    <w:tmpl w:val="77F43A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7" w15:restartNumberingAfterBreak="0">
    <w:nsid w:val="71C13FAF"/>
    <w:multiLevelType w:val="hybridMultilevel"/>
    <w:tmpl w:val="C604381A"/>
    <w:lvl w:ilvl="0" w:tplc="0E6E0396">
      <w:numFmt w:val="bullet"/>
      <w:lvlText w:val="•"/>
      <w:lvlJc w:val="left"/>
      <w:pPr>
        <w:ind w:left="720" w:hanging="360"/>
      </w:pPr>
      <w:rPr>
        <w:rFonts w:ascii="Arial Black" w:eastAsia="Arial Black" w:hAnsi="Arial Black" w:cs="Arial Black" w:hint="default"/>
        <w:b w:val="0"/>
        <w:bCs w:val="0"/>
        <w:i w:val="0"/>
        <w:iCs w:val="0"/>
        <w:color w:val="009BAE"/>
        <w:spacing w:val="0"/>
        <w:w w:val="100"/>
        <w:position w:val="-5"/>
        <w:sz w:val="28"/>
        <w:szCs w:val="28"/>
        <w:lang w:val="en-US" w:eastAsia="en-US" w:bidi="ar-SA"/>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8" w15:restartNumberingAfterBreak="0">
    <w:nsid w:val="72B9033D"/>
    <w:multiLevelType w:val="hybridMultilevel"/>
    <w:tmpl w:val="D19AAE02"/>
    <w:lvl w:ilvl="0" w:tplc="08090001">
      <w:start w:val="1"/>
      <w:numFmt w:val="bullet"/>
      <w:lvlText w:val=""/>
      <w:lvlJc w:val="left"/>
      <w:pPr>
        <w:ind w:left="1080" w:hanging="360"/>
      </w:pPr>
      <w:rPr>
        <w:rFonts w:ascii="Symbol" w:hAnsi="Symbol" w:hint="default"/>
        <w:lang w:val="en-US" w:eastAsia="en-US" w:bidi="ar-SA"/>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9" w15:restartNumberingAfterBreak="0">
    <w:nsid w:val="73141315"/>
    <w:multiLevelType w:val="hybridMultilevel"/>
    <w:tmpl w:val="8B9C5ED0"/>
    <w:lvl w:ilvl="0" w:tplc="08090001">
      <w:start w:val="1"/>
      <w:numFmt w:val="bullet"/>
      <w:lvlText w:val=""/>
      <w:lvlJc w:val="left"/>
      <w:pPr>
        <w:ind w:left="1080" w:hanging="360"/>
      </w:pPr>
      <w:rPr>
        <w:rFonts w:ascii="Symbol" w:hAnsi="Symbol" w:hint="default"/>
        <w:lang w:val="en-US" w:eastAsia="en-US" w:bidi="ar-SA"/>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0" w15:restartNumberingAfterBreak="0">
    <w:nsid w:val="73DE5847"/>
    <w:multiLevelType w:val="hybridMultilevel"/>
    <w:tmpl w:val="CCFA0D6A"/>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1" w15:restartNumberingAfterBreak="0">
    <w:nsid w:val="756D2322"/>
    <w:multiLevelType w:val="hybridMultilevel"/>
    <w:tmpl w:val="2B724136"/>
    <w:lvl w:ilvl="0" w:tplc="08090001">
      <w:start w:val="1"/>
      <w:numFmt w:val="bullet"/>
      <w:lvlText w:val=""/>
      <w:lvlJc w:val="left"/>
      <w:pPr>
        <w:ind w:left="1080" w:hanging="360"/>
      </w:pPr>
      <w:rPr>
        <w:rFonts w:ascii="Symbol" w:hAnsi="Symbol" w:hint="default"/>
        <w:lang w:val="en-US" w:eastAsia="en-US" w:bidi="ar-SA"/>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2" w15:restartNumberingAfterBreak="0">
    <w:nsid w:val="767C3A46"/>
    <w:multiLevelType w:val="hybridMultilevel"/>
    <w:tmpl w:val="B9EC0E30"/>
    <w:lvl w:ilvl="0" w:tplc="0E6E0396">
      <w:numFmt w:val="bullet"/>
      <w:lvlText w:val="•"/>
      <w:lvlJc w:val="left"/>
      <w:pPr>
        <w:ind w:left="720" w:hanging="360"/>
      </w:pPr>
      <w:rPr>
        <w:rFonts w:ascii="Arial Black" w:eastAsia="Arial Black" w:hAnsi="Arial Black" w:cs="Arial Black" w:hint="default"/>
        <w:b w:val="0"/>
        <w:bCs w:val="0"/>
        <w:i w:val="0"/>
        <w:iCs w:val="0"/>
        <w:color w:val="009BAE"/>
        <w:spacing w:val="0"/>
        <w:w w:val="100"/>
        <w:position w:val="-5"/>
        <w:sz w:val="28"/>
        <w:szCs w:val="28"/>
        <w:lang w:val="en-US" w:eastAsia="en-US" w:bidi="ar-SA"/>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3" w15:restartNumberingAfterBreak="0">
    <w:nsid w:val="76FE5177"/>
    <w:multiLevelType w:val="hybridMultilevel"/>
    <w:tmpl w:val="368E3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4" w15:restartNumberingAfterBreak="0">
    <w:nsid w:val="78342347"/>
    <w:multiLevelType w:val="hybridMultilevel"/>
    <w:tmpl w:val="2F10F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5" w15:restartNumberingAfterBreak="0">
    <w:nsid w:val="78483924"/>
    <w:multiLevelType w:val="hybridMultilevel"/>
    <w:tmpl w:val="80DACA2E"/>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6" w15:restartNumberingAfterBreak="0">
    <w:nsid w:val="78617698"/>
    <w:multiLevelType w:val="hybridMultilevel"/>
    <w:tmpl w:val="6484B7E6"/>
    <w:lvl w:ilvl="0" w:tplc="A072E4B0">
      <w:start w:val="1"/>
      <w:numFmt w:val="bullet"/>
      <w:lvlText w:val=""/>
      <w:lvlJc w:val="left"/>
      <w:pPr>
        <w:ind w:left="72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7" w15:restartNumberingAfterBreak="0">
    <w:nsid w:val="79AF6EA9"/>
    <w:multiLevelType w:val="hybridMultilevel"/>
    <w:tmpl w:val="BB5E881A"/>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lang w:val="en-US" w:eastAsia="en-US" w:bidi="ar-SA"/>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18" w15:restartNumberingAfterBreak="0">
    <w:nsid w:val="7A527A3C"/>
    <w:multiLevelType w:val="hybridMultilevel"/>
    <w:tmpl w:val="F454ECD8"/>
    <w:lvl w:ilvl="0" w:tplc="08090001">
      <w:start w:val="1"/>
      <w:numFmt w:val="bullet"/>
      <w:lvlText w:val=""/>
      <w:lvlJc w:val="left"/>
      <w:pPr>
        <w:ind w:left="1080" w:hanging="360"/>
      </w:pPr>
      <w:rPr>
        <w:rFonts w:ascii="Symbol" w:hAnsi="Symbol" w:hint="default"/>
        <w:lang w:val="en-US" w:eastAsia="en-US" w:bidi="ar-SA"/>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9" w15:restartNumberingAfterBreak="0">
    <w:nsid w:val="7A8F15B2"/>
    <w:multiLevelType w:val="hybridMultilevel"/>
    <w:tmpl w:val="0E425B60"/>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0" w15:restartNumberingAfterBreak="0">
    <w:nsid w:val="7A9A4380"/>
    <w:multiLevelType w:val="hybridMultilevel"/>
    <w:tmpl w:val="9F90F092"/>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1" w15:restartNumberingAfterBreak="0">
    <w:nsid w:val="7B3D2357"/>
    <w:multiLevelType w:val="hybridMultilevel"/>
    <w:tmpl w:val="FC5E289A"/>
    <w:lvl w:ilvl="0" w:tplc="08090001">
      <w:start w:val="1"/>
      <w:numFmt w:val="bullet"/>
      <w:lvlText w:val=""/>
      <w:lvlJc w:val="left"/>
      <w:pPr>
        <w:ind w:left="1080" w:hanging="360"/>
      </w:pPr>
      <w:rPr>
        <w:rFonts w:ascii="Symbol" w:hAnsi="Symbol" w:hint="default"/>
        <w:lang w:val="en-US" w:eastAsia="en-US" w:bidi="ar-SA"/>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2" w15:restartNumberingAfterBreak="0">
    <w:nsid w:val="7C56337A"/>
    <w:multiLevelType w:val="hybridMultilevel"/>
    <w:tmpl w:val="F44EF6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3" w15:restartNumberingAfterBreak="0">
    <w:nsid w:val="7C675982"/>
    <w:multiLevelType w:val="hybridMultilevel"/>
    <w:tmpl w:val="482641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4" w15:restartNumberingAfterBreak="0">
    <w:nsid w:val="7DE514A8"/>
    <w:multiLevelType w:val="hybridMultilevel"/>
    <w:tmpl w:val="418AB1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5" w15:restartNumberingAfterBreak="0">
    <w:nsid w:val="7E7A74C0"/>
    <w:multiLevelType w:val="hybridMultilevel"/>
    <w:tmpl w:val="650E585E"/>
    <w:lvl w:ilvl="0" w:tplc="08090001">
      <w:start w:val="1"/>
      <w:numFmt w:val="bullet"/>
      <w:lvlText w:val=""/>
      <w:lvlJc w:val="left"/>
      <w:pPr>
        <w:ind w:left="943" w:hanging="360"/>
      </w:pPr>
      <w:rPr>
        <w:rFonts w:ascii="Symbol" w:hAnsi="Symbol" w:hint="default"/>
      </w:rPr>
    </w:lvl>
    <w:lvl w:ilvl="1" w:tplc="08090003" w:tentative="1">
      <w:start w:val="1"/>
      <w:numFmt w:val="bullet"/>
      <w:lvlText w:val="o"/>
      <w:lvlJc w:val="left"/>
      <w:pPr>
        <w:ind w:left="1663" w:hanging="360"/>
      </w:pPr>
      <w:rPr>
        <w:rFonts w:ascii="Courier New" w:hAnsi="Courier New" w:cs="Courier New" w:hint="default"/>
      </w:rPr>
    </w:lvl>
    <w:lvl w:ilvl="2" w:tplc="08090005" w:tentative="1">
      <w:start w:val="1"/>
      <w:numFmt w:val="bullet"/>
      <w:lvlText w:val=""/>
      <w:lvlJc w:val="left"/>
      <w:pPr>
        <w:ind w:left="2383" w:hanging="360"/>
      </w:pPr>
      <w:rPr>
        <w:rFonts w:ascii="Wingdings" w:hAnsi="Wingdings" w:hint="default"/>
      </w:rPr>
    </w:lvl>
    <w:lvl w:ilvl="3" w:tplc="08090001" w:tentative="1">
      <w:start w:val="1"/>
      <w:numFmt w:val="bullet"/>
      <w:lvlText w:val=""/>
      <w:lvlJc w:val="left"/>
      <w:pPr>
        <w:ind w:left="3103" w:hanging="360"/>
      </w:pPr>
      <w:rPr>
        <w:rFonts w:ascii="Symbol" w:hAnsi="Symbol" w:hint="default"/>
      </w:rPr>
    </w:lvl>
    <w:lvl w:ilvl="4" w:tplc="08090003" w:tentative="1">
      <w:start w:val="1"/>
      <w:numFmt w:val="bullet"/>
      <w:lvlText w:val="o"/>
      <w:lvlJc w:val="left"/>
      <w:pPr>
        <w:ind w:left="3823" w:hanging="360"/>
      </w:pPr>
      <w:rPr>
        <w:rFonts w:ascii="Courier New" w:hAnsi="Courier New" w:cs="Courier New" w:hint="default"/>
      </w:rPr>
    </w:lvl>
    <w:lvl w:ilvl="5" w:tplc="08090005" w:tentative="1">
      <w:start w:val="1"/>
      <w:numFmt w:val="bullet"/>
      <w:lvlText w:val=""/>
      <w:lvlJc w:val="left"/>
      <w:pPr>
        <w:ind w:left="4543" w:hanging="360"/>
      </w:pPr>
      <w:rPr>
        <w:rFonts w:ascii="Wingdings" w:hAnsi="Wingdings" w:hint="default"/>
      </w:rPr>
    </w:lvl>
    <w:lvl w:ilvl="6" w:tplc="08090001" w:tentative="1">
      <w:start w:val="1"/>
      <w:numFmt w:val="bullet"/>
      <w:lvlText w:val=""/>
      <w:lvlJc w:val="left"/>
      <w:pPr>
        <w:ind w:left="5263" w:hanging="360"/>
      </w:pPr>
      <w:rPr>
        <w:rFonts w:ascii="Symbol" w:hAnsi="Symbol" w:hint="default"/>
      </w:rPr>
    </w:lvl>
    <w:lvl w:ilvl="7" w:tplc="08090003" w:tentative="1">
      <w:start w:val="1"/>
      <w:numFmt w:val="bullet"/>
      <w:lvlText w:val="o"/>
      <w:lvlJc w:val="left"/>
      <w:pPr>
        <w:ind w:left="5983" w:hanging="360"/>
      </w:pPr>
      <w:rPr>
        <w:rFonts w:ascii="Courier New" w:hAnsi="Courier New" w:cs="Courier New" w:hint="default"/>
      </w:rPr>
    </w:lvl>
    <w:lvl w:ilvl="8" w:tplc="08090005" w:tentative="1">
      <w:start w:val="1"/>
      <w:numFmt w:val="bullet"/>
      <w:lvlText w:val=""/>
      <w:lvlJc w:val="left"/>
      <w:pPr>
        <w:ind w:left="6703" w:hanging="360"/>
      </w:pPr>
      <w:rPr>
        <w:rFonts w:ascii="Wingdings" w:hAnsi="Wingdings" w:hint="default"/>
      </w:rPr>
    </w:lvl>
  </w:abstractNum>
  <w:abstractNum w:abstractNumId="126" w15:restartNumberingAfterBreak="0">
    <w:nsid w:val="7F05314C"/>
    <w:multiLevelType w:val="hybridMultilevel"/>
    <w:tmpl w:val="FE0E27E4"/>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7" w15:restartNumberingAfterBreak="0">
    <w:nsid w:val="7F135814"/>
    <w:multiLevelType w:val="hybridMultilevel"/>
    <w:tmpl w:val="6DF029AC"/>
    <w:lvl w:ilvl="0" w:tplc="A072E4B0">
      <w:start w:val="1"/>
      <w:numFmt w:val="bullet"/>
      <w:lvlText w:val=""/>
      <w:lvlJc w:val="left"/>
      <w:pPr>
        <w:ind w:left="1080" w:hanging="360"/>
      </w:pPr>
      <w:rPr>
        <w:rFonts w:ascii="Symbol" w:hAnsi="Symbol" w:hint="default"/>
        <w:b w:val="0"/>
        <w:bCs w:val="0"/>
        <w:i w:val="0"/>
        <w:iCs w:val="0"/>
        <w:color w:val="auto"/>
        <w:spacing w:val="0"/>
        <w:w w:val="100"/>
        <w:position w:val="-5"/>
        <w:sz w:val="28"/>
        <w:szCs w:val="28"/>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766994236">
    <w:abstractNumId w:val="38"/>
  </w:num>
  <w:num w:numId="2" w16cid:durableId="1738438698">
    <w:abstractNumId w:val="45"/>
  </w:num>
  <w:num w:numId="3" w16cid:durableId="1860001263">
    <w:abstractNumId w:val="113"/>
  </w:num>
  <w:num w:numId="4" w16cid:durableId="1275938718">
    <w:abstractNumId w:val="61"/>
  </w:num>
  <w:num w:numId="5" w16cid:durableId="629551081">
    <w:abstractNumId w:val="103"/>
  </w:num>
  <w:num w:numId="6" w16cid:durableId="1110204458">
    <w:abstractNumId w:val="90"/>
  </w:num>
  <w:num w:numId="7" w16cid:durableId="2067676576">
    <w:abstractNumId w:val="48"/>
  </w:num>
  <w:num w:numId="8" w16cid:durableId="1684939436">
    <w:abstractNumId w:val="51"/>
  </w:num>
  <w:num w:numId="9" w16cid:durableId="1798252502">
    <w:abstractNumId w:val="112"/>
  </w:num>
  <w:num w:numId="10" w16cid:durableId="461460230">
    <w:abstractNumId w:val="9"/>
  </w:num>
  <w:num w:numId="11" w16cid:durableId="1927884053">
    <w:abstractNumId w:val="25"/>
  </w:num>
  <w:num w:numId="12" w16cid:durableId="628322906">
    <w:abstractNumId w:val="107"/>
  </w:num>
  <w:num w:numId="13" w16cid:durableId="1529641530">
    <w:abstractNumId w:val="100"/>
  </w:num>
  <w:num w:numId="14" w16cid:durableId="804198052">
    <w:abstractNumId w:val="89"/>
  </w:num>
  <w:num w:numId="15" w16cid:durableId="557714980">
    <w:abstractNumId w:val="88"/>
  </w:num>
  <w:num w:numId="16" w16cid:durableId="487676136">
    <w:abstractNumId w:val="37"/>
  </w:num>
  <w:num w:numId="17" w16cid:durableId="1558083255">
    <w:abstractNumId w:val="34"/>
  </w:num>
  <w:num w:numId="18" w16cid:durableId="1878540487">
    <w:abstractNumId w:val="81"/>
  </w:num>
  <w:num w:numId="19" w16cid:durableId="58021184">
    <w:abstractNumId w:val="40"/>
  </w:num>
  <w:num w:numId="20" w16cid:durableId="152109710">
    <w:abstractNumId w:val="46"/>
  </w:num>
  <w:num w:numId="21" w16cid:durableId="1781607791">
    <w:abstractNumId w:val="55"/>
  </w:num>
  <w:num w:numId="22" w16cid:durableId="195897003">
    <w:abstractNumId w:val="39"/>
  </w:num>
  <w:num w:numId="23" w16cid:durableId="595984986">
    <w:abstractNumId w:val="86"/>
  </w:num>
  <w:num w:numId="24" w16cid:durableId="19167078">
    <w:abstractNumId w:val="60"/>
  </w:num>
  <w:num w:numId="25" w16cid:durableId="1418362827">
    <w:abstractNumId w:val="78"/>
  </w:num>
  <w:num w:numId="26" w16cid:durableId="1548377830">
    <w:abstractNumId w:val="114"/>
  </w:num>
  <w:num w:numId="27" w16cid:durableId="1290672849">
    <w:abstractNumId w:val="5"/>
  </w:num>
  <w:num w:numId="28" w16cid:durableId="565652948">
    <w:abstractNumId w:val="65"/>
  </w:num>
  <w:num w:numId="29" w16cid:durableId="847331840">
    <w:abstractNumId w:val="35"/>
  </w:num>
  <w:num w:numId="30" w16cid:durableId="1599823865">
    <w:abstractNumId w:val="31"/>
  </w:num>
  <w:num w:numId="31" w16cid:durableId="490874088">
    <w:abstractNumId w:val="10"/>
  </w:num>
  <w:num w:numId="32" w16cid:durableId="1399741416">
    <w:abstractNumId w:val="30"/>
  </w:num>
  <w:num w:numId="33" w16cid:durableId="1827093187">
    <w:abstractNumId w:val="6"/>
  </w:num>
  <w:num w:numId="34" w16cid:durableId="1708332875">
    <w:abstractNumId w:val="76"/>
  </w:num>
  <w:num w:numId="35" w16cid:durableId="1982225657">
    <w:abstractNumId w:val="125"/>
  </w:num>
  <w:num w:numId="36" w16cid:durableId="197551393">
    <w:abstractNumId w:val="124"/>
  </w:num>
  <w:num w:numId="37" w16cid:durableId="1234855284">
    <w:abstractNumId w:val="93"/>
  </w:num>
  <w:num w:numId="38" w16cid:durableId="2123987894">
    <w:abstractNumId w:val="50"/>
  </w:num>
  <w:num w:numId="39" w16cid:durableId="938373508">
    <w:abstractNumId w:val="20"/>
  </w:num>
  <w:num w:numId="40" w16cid:durableId="2098554497">
    <w:abstractNumId w:val="56"/>
  </w:num>
  <w:num w:numId="41" w16cid:durableId="1628776040">
    <w:abstractNumId w:val="16"/>
  </w:num>
  <w:num w:numId="42" w16cid:durableId="1425806681">
    <w:abstractNumId w:val="49"/>
  </w:num>
  <w:num w:numId="43" w16cid:durableId="995231018">
    <w:abstractNumId w:val="80"/>
  </w:num>
  <w:num w:numId="44" w16cid:durableId="668018742">
    <w:abstractNumId w:val="8"/>
  </w:num>
  <w:num w:numId="45" w16cid:durableId="833716171">
    <w:abstractNumId w:val="73"/>
  </w:num>
  <w:num w:numId="46" w16cid:durableId="1298561191">
    <w:abstractNumId w:val="95"/>
  </w:num>
  <w:num w:numId="47" w16cid:durableId="670838305">
    <w:abstractNumId w:val="105"/>
  </w:num>
  <w:num w:numId="48" w16cid:durableId="629558718">
    <w:abstractNumId w:val="44"/>
  </w:num>
  <w:num w:numId="49" w16cid:durableId="2027631906">
    <w:abstractNumId w:val="12"/>
  </w:num>
  <w:num w:numId="50" w16cid:durableId="1962572147">
    <w:abstractNumId w:val="104"/>
  </w:num>
  <w:num w:numId="51" w16cid:durableId="1544320987">
    <w:abstractNumId w:val="92"/>
  </w:num>
  <w:num w:numId="52" w16cid:durableId="2049446860">
    <w:abstractNumId w:val="17"/>
  </w:num>
  <w:num w:numId="53" w16cid:durableId="445199604">
    <w:abstractNumId w:val="43"/>
  </w:num>
  <w:num w:numId="54" w16cid:durableId="2141074942">
    <w:abstractNumId w:val="11"/>
  </w:num>
  <w:num w:numId="55" w16cid:durableId="571937087">
    <w:abstractNumId w:val="72"/>
  </w:num>
  <w:num w:numId="56" w16cid:durableId="118570872">
    <w:abstractNumId w:val="18"/>
  </w:num>
  <w:num w:numId="57" w16cid:durableId="904727870">
    <w:abstractNumId w:val="24"/>
  </w:num>
  <w:num w:numId="58" w16cid:durableId="1591816703">
    <w:abstractNumId w:val="68"/>
  </w:num>
  <w:num w:numId="59" w16cid:durableId="2040348959">
    <w:abstractNumId w:val="2"/>
  </w:num>
  <w:num w:numId="60" w16cid:durableId="1749041005">
    <w:abstractNumId w:val="3"/>
  </w:num>
  <w:num w:numId="61" w16cid:durableId="1164316201">
    <w:abstractNumId w:val="122"/>
  </w:num>
  <w:num w:numId="62" w16cid:durableId="697585690">
    <w:abstractNumId w:val="32"/>
  </w:num>
  <w:num w:numId="63" w16cid:durableId="1907298048">
    <w:abstractNumId w:val="29"/>
  </w:num>
  <w:num w:numId="64" w16cid:durableId="2060206302">
    <w:abstractNumId w:val="74"/>
  </w:num>
  <w:num w:numId="65" w16cid:durableId="684134269">
    <w:abstractNumId w:val="106"/>
  </w:num>
  <w:num w:numId="66" w16cid:durableId="1133449244">
    <w:abstractNumId w:val="52"/>
  </w:num>
  <w:num w:numId="67" w16cid:durableId="1735741321">
    <w:abstractNumId w:val="4"/>
  </w:num>
  <w:num w:numId="68" w16cid:durableId="578636329">
    <w:abstractNumId w:val="54"/>
  </w:num>
  <w:num w:numId="69" w16cid:durableId="1947157791">
    <w:abstractNumId w:val="126"/>
  </w:num>
  <w:num w:numId="70" w16cid:durableId="1697657446">
    <w:abstractNumId w:val="115"/>
  </w:num>
  <w:num w:numId="71" w16cid:durableId="1062677511">
    <w:abstractNumId w:val="59"/>
  </w:num>
  <w:num w:numId="72" w16cid:durableId="1995714535">
    <w:abstractNumId w:val="123"/>
  </w:num>
  <w:num w:numId="73" w16cid:durableId="922299984">
    <w:abstractNumId w:val="97"/>
  </w:num>
  <w:num w:numId="74" w16cid:durableId="1507477636">
    <w:abstractNumId w:val="57"/>
  </w:num>
  <w:num w:numId="75" w16cid:durableId="46802780">
    <w:abstractNumId w:val="36"/>
  </w:num>
  <w:num w:numId="76" w16cid:durableId="839345269">
    <w:abstractNumId w:val="27"/>
  </w:num>
  <w:num w:numId="77" w16cid:durableId="425884748">
    <w:abstractNumId w:val="77"/>
  </w:num>
  <w:num w:numId="78" w16cid:durableId="1793864345">
    <w:abstractNumId w:val="87"/>
  </w:num>
  <w:num w:numId="79" w16cid:durableId="690692394">
    <w:abstractNumId w:val="121"/>
  </w:num>
  <w:num w:numId="80" w16cid:durableId="912200838">
    <w:abstractNumId w:val="13"/>
  </w:num>
  <w:num w:numId="81" w16cid:durableId="1055084328">
    <w:abstractNumId w:val="111"/>
  </w:num>
  <w:num w:numId="82" w16cid:durableId="2111005945">
    <w:abstractNumId w:val="108"/>
  </w:num>
  <w:num w:numId="83" w16cid:durableId="555551479">
    <w:abstractNumId w:val="82"/>
  </w:num>
  <w:num w:numId="84" w16cid:durableId="1539466362">
    <w:abstractNumId w:val="109"/>
  </w:num>
  <w:num w:numId="85" w16cid:durableId="1582134024">
    <w:abstractNumId w:val="83"/>
  </w:num>
  <w:num w:numId="86" w16cid:durableId="760487603">
    <w:abstractNumId w:val="118"/>
  </w:num>
  <w:num w:numId="87" w16cid:durableId="301470046">
    <w:abstractNumId w:val="101"/>
  </w:num>
  <w:num w:numId="88" w16cid:durableId="928998533">
    <w:abstractNumId w:val="19"/>
  </w:num>
  <w:num w:numId="89" w16cid:durableId="483007867">
    <w:abstractNumId w:val="53"/>
  </w:num>
  <w:num w:numId="90" w16cid:durableId="395128905">
    <w:abstractNumId w:val="75"/>
  </w:num>
  <w:num w:numId="91" w16cid:durableId="108284423">
    <w:abstractNumId w:val="91"/>
  </w:num>
  <w:num w:numId="92" w16cid:durableId="1065644860">
    <w:abstractNumId w:val="69"/>
  </w:num>
  <w:num w:numId="93" w16cid:durableId="562981464">
    <w:abstractNumId w:val="120"/>
  </w:num>
  <w:num w:numId="94" w16cid:durableId="665477698">
    <w:abstractNumId w:val="85"/>
  </w:num>
  <w:num w:numId="95" w16cid:durableId="334110318">
    <w:abstractNumId w:val="14"/>
  </w:num>
  <w:num w:numId="96" w16cid:durableId="772215087">
    <w:abstractNumId w:val="62"/>
  </w:num>
  <w:num w:numId="97" w16cid:durableId="1522620825">
    <w:abstractNumId w:val="0"/>
  </w:num>
  <w:num w:numId="98" w16cid:durableId="762920364">
    <w:abstractNumId w:val="23"/>
  </w:num>
  <w:num w:numId="99" w16cid:durableId="1528063709">
    <w:abstractNumId w:val="127"/>
  </w:num>
  <w:num w:numId="100" w16cid:durableId="712929456">
    <w:abstractNumId w:val="117"/>
  </w:num>
  <w:num w:numId="101" w16cid:durableId="969015903">
    <w:abstractNumId w:val="84"/>
  </w:num>
  <w:num w:numId="102" w16cid:durableId="450706847">
    <w:abstractNumId w:val="70"/>
  </w:num>
  <w:num w:numId="103" w16cid:durableId="945889787">
    <w:abstractNumId w:val="96"/>
  </w:num>
  <w:num w:numId="104" w16cid:durableId="1872574490">
    <w:abstractNumId w:val="119"/>
  </w:num>
  <w:num w:numId="105" w16cid:durableId="1294557616">
    <w:abstractNumId w:val="79"/>
  </w:num>
  <w:num w:numId="106" w16cid:durableId="843059458">
    <w:abstractNumId w:val="63"/>
  </w:num>
  <w:num w:numId="107" w16cid:durableId="727924008">
    <w:abstractNumId w:val="99"/>
  </w:num>
  <w:num w:numId="108" w16cid:durableId="587079560">
    <w:abstractNumId w:val="94"/>
  </w:num>
  <w:num w:numId="109" w16cid:durableId="1908878786">
    <w:abstractNumId w:val="15"/>
  </w:num>
  <w:num w:numId="110" w16cid:durableId="1925339599">
    <w:abstractNumId w:val="42"/>
  </w:num>
  <w:num w:numId="111" w16cid:durableId="761992587">
    <w:abstractNumId w:val="26"/>
  </w:num>
  <w:num w:numId="112" w16cid:durableId="1538159483">
    <w:abstractNumId w:val="1"/>
  </w:num>
  <w:num w:numId="113" w16cid:durableId="1009988280">
    <w:abstractNumId w:val="7"/>
  </w:num>
  <w:num w:numId="114" w16cid:durableId="116223457">
    <w:abstractNumId w:val="116"/>
  </w:num>
  <w:num w:numId="115" w16cid:durableId="839124793">
    <w:abstractNumId w:val="21"/>
  </w:num>
  <w:num w:numId="116" w16cid:durableId="611326302">
    <w:abstractNumId w:val="64"/>
  </w:num>
  <w:num w:numId="117" w16cid:durableId="863439234">
    <w:abstractNumId w:val="66"/>
  </w:num>
  <w:num w:numId="118" w16cid:durableId="1381661536">
    <w:abstractNumId w:val="110"/>
  </w:num>
  <w:num w:numId="119" w16cid:durableId="1256787270">
    <w:abstractNumId w:val="102"/>
  </w:num>
  <w:num w:numId="120" w16cid:durableId="116026126">
    <w:abstractNumId w:val="28"/>
  </w:num>
  <w:num w:numId="121" w16cid:durableId="791168123">
    <w:abstractNumId w:val="33"/>
  </w:num>
  <w:num w:numId="122" w16cid:durableId="1715545303">
    <w:abstractNumId w:val="98"/>
  </w:num>
  <w:num w:numId="123" w16cid:durableId="1184780316">
    <w:abstractNumId w:val="67"/>
  </w:num>
  <w:num w:numId="124" w16cid:durableId="1578400772">
    <w:abstractNumId w:val="41"/>
  </w:num>
  <w:num w:numId="125" w16cid:durableId="1476608910">
    <w:abstractNumId w:val="58"/>
  </w:num>
  <w:num w:numId="126" w16cid:durableId="369653084">
    <w:abstractNumId w:val="47"/>
  </w:num>
  <w:num w:numId="127" w16cid:durableId="25251291">
    <w:abstractNumId w:val="71"/>
  </w:num>
  <w:num w:numId="128" w16cid:durableId="1410033925">
    <w:abstractNumId w:val="22"/>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77DF"/>
    <w:rsid w:val="000050F6"/>
    <w:rsid w:val="0000539A"/>
    <w:rsid w:val="00010A61"/>
    <w:rsid w:val="00010F27"/>
    <w:rsid w:val="00012521"/>
    <w:rsid w:val="000135C2"/>
    <w:rsid w:val="0001411E"/>
    <w:rsid w:val="00014664"/>
    <w:rsid w:val="00015C9D"/>
    <w:rsid w:val="000171E9"/>
    <w:rsid w:val="00017720"/>
    <w:rsid w:val="000268FB"/>
    <w:rsid w:val="0003227F"/>
    <w:rsid w:val="00035561"/>
    <w:rsid w:val="00035E16"/>
    <w:rsid w:val="00040465"/>
    <w:rsid w:val="00041333"/>
    <w:rsid w:val="00054E8B"/>
    <w:rsid w:val="00054F23"/>
    <w:rsid w:val="00055B6D"/>
    <w:rsid w:val="00056016"/>
    <w:rsid w:val="000567C5"/>
    <w:rsid w:val="000572BC"/>
    <w:rsid w:val="00063201"/>
    <w:rsid w:val="0006435D"/>
    <w:rsid w:val="00064693"/>
    <w:rsid w:val="00066795"/>
    <w:rsid w:val="0007024E"/>
    <w:rsid w:val="00070665"/>
    <w:rsid w:val="0007171D"/>
    <w:rsid w:val="00074D21"/>
    <w:rsid w:val="00077E8F"/>
    <w:rsid w:val="00081AF2"/>
    <w:rsid w:val="000830B9"/>
    <w:rsid w:val="00086503"/>
    <w:rsid w:val="00087952"/>
    <w:rsid w:val="000905A2"/>
    <w:rsid w:val="00093784"/>
    <w:rsid w:val="00097A4F"/>
    <w:rsid w:val="00097F1C"/>
    <w:rsid w:val="000A04DB"/>
    <w:rsid w:val="000A07E1"/>
    <w:rsid w:val="000A16D8"/>
    <w:rsid w:val="000A16F4"/>
    <w:rsid w:val="000A17CC"/>
    <w:rsid w:val="000A1A31"/>
    <w:rsid w:val="000A3AA0"/>
    <w:rsid w:val="000A43CE"/>
    <w:rsid w:val="000A486D"/>
    <w:rsid w:val="000A6676"/>
    <w:rsid w:val="000A67C2"/>
    <w:rsid w:val="000A6817"/>
    <w:rsid w:val="000B30B3"/>
    <w:rsid w:val="000B4345"/>
    <w:rsid w:val="000C3C97"/>
    <w:rsid w:val="000C4E51"/>
    <w:rsid w:val="000C4F1A"/>
    <w:rsid w:val="000C5D96"/>
    <w:rsid w:val="000C7354"/>
    <w:rsid w:val="000D36A5"/>
    <w:rsid w:val="000D3DBA"/>
    <w:rsid w:val="000D42E3"/>
    <w:rsid w:val="000E06F3"/>
    <w:rsid w:val="000E185F"/>
    <w:rsid w:val="000E413D"/>
    <w:rsid w:val="000E440E"/>
    <w:rsid w:val="000E573D"/>
    <w:rsid w:val="000E5CC4"/>
    <w:rsid w:val="000E6C20"/>
    <w:rsid w:val="000F0A91"/>
    <w:rsid w:val="000F270C"/>
    <w:rsid w:val="000F3AF6"/>
    <w:rsid w:val="000F422B"/>
    <w:rsid w:val="000F5E1F"/>
    <w:rsid w:val="00101AD6"/>
    <w:rsid w:val="001020F9"/>
    <w:rsid w:val="00104479"/>
    <w:rsid w:val="00111FA7"/>
    <w:rsid w:val="00112E13"/>
    <w:rsid w:val="0011388E"/>
    <w:rsid w:val="001141A3"/>
    <w:rsid w:val="00114A6E"/>
    <w:rsid w:val="00117520"/>
    <w:rsid w:val="001221BB"/>
    <w:rsid w:val="001224C6"/>
    <w:rsid w:val="00123E5C"/>
    <w:rsid w:val="0012404A"/>
    <w:rsid w:val="0012482E"/>
    <w:rsid w:val="001269E2"/>
    <w:rsid w:val="001325A0"/>
    <w:rsid w:val="00135686"/>
    <w:rsid w:val="001367E7"/>
    <w:rsid w:val="00136890"/>
    <w:rsid w:val="001440F9"/>
    <w:rsid w:val="001521BA"/>
    <w:rsid w:val="0015317E"/>
    <w:rsid w:val="00153EB2"/>
    <w:rsid w:val="0016065C"/>
    <w:rsid w:val="001608A0"/>
    <w:rsid w:val="0016135B"/>
    <w:rsid w:val="0016244A"/>
    <w:rsid w:val="00162F41"/>
    <w:rsid w:val="00167C60"/>
    <w:rsid w:val="00170CB7"/>
    <w:rsid w:val="0017381B"/>
    <w:rsid w:val="00173AD9"/>
    <w:rsid w:val="00173E61"/>
    <w:rsid w:val="00176133"/>
    <w:rsid w:val="001818C4"/>
    <w:rsid w:val="00181F1E"/>
    <w:rsid w:val="00182ADB"/>
    <w:rsid w:val="001861F8"/>
    <w:rsid w:val="001866CF"/>
    <w:rsid w:val="00194A6C"/>
    <w:rsid w:val="00195CCD"/>
    <w:rsid w:val="001968A6"/>
    <w:rsid w:val="001A55DD"/>
    <w:rsid w:val="001A6CD3"/>
    <w:rsid w:val="001A780D"/>
    <w:rsid w:val="001B0605"/>
    <w:rsid w:val="001B1FF8"/>
    <w:rsid w:val="001B247F"/>
    <w:rsid w:val="001B7AFE"/>
    <w:rsid w:val="001B7DFB"/>
    <w:rsid w:val="001C23E5"/>
    <w:rsid w:val="001C3AF6"/>
    <w:rsid w:val="001C488C"/>
    <w:rsid w:val="001C61C8"/>
    <w:rsid w:val="001C6BA9"/>
    <w:rsid w:val="001C6CD7"/>
    <w:rsid w:val="001D04AC"/>
    <w:rsid w:val="001D14B7"/>
    <w:rsid w:val="001D253B"/>
    <w:rsid w:val="001D39B3"/>
    <w:rsid w:val="001D4772"/>
    <w:rsid w:val="001E196B"/>
    <w:rsid w:val="001E2CBD"/>
    <w:rsid w:val="001F1637"/>
    <w:rsid w:val="001F3805"/>
    <w:rsid w:val="001F48DD"/>
    <w:rsid w:val="001F4C0C"/>
    <w:rsid w:val="001F5827"/>
    <w:rsid w:val="001F752D"/>
    <w:rsid w:val="00200782"/>
    <w:rsid w:val="00200D7E"/>
    <w:rsid w:val="002016D6"/>
    <w:rsid w:val="00202A60"/>
    <w:rsid w:val="00203499"/>
    <w:rsid w:val="00204537"/>
    <w:rsid w:val="00205591"/>
    <w:rsid w:val="0020666A"/>
    <w:rsid w:val="0021076E"/>
    <w:rsid w:val="00214AA6"/>
    <w:rsid w:val="00216ED3"/>
    <w:rsid w:val="00220E67"/>
    <w:rsid w:val="00230207"/>
    <w:rsid w:val="00234A09"/>
    <w:rsid w:val="00234D4C"/>
    <w:rsid w:val="002402AB"/>
    <w:rsid w:val="002406FF"/>
    <w:rsid w:val="002450E7"/>
    <w:rsid w:val="0024517B"/>
    <w:rsid w:val="0025161F"/>
    <w:rsid w:val="00254398"/>
    <w:rsid w:val="00256C6A"/>
    <w:rsid w:val="00264F10"/>
    <w:rsid w:val="00265A15"/>
    <w:rsid w:val="00266D79"/>
    <w:rsid w:val="00266F4C"/>
    <w:rsid w:val="00266FB0"/>
    <w:rsid w:val="00270C03"/>
    <w:rsid w:val="0027319B"/>
    <w:rsid w:val="00273C6C"/>
    <w:rsid w:val="002742C8"/>
    <w:rsid w:val="00277940"/>
    <w:rsid w:val="00282D99"/>
    <w:rsid w:val="002857D3"/>
    <w:rsid w:val="00286AB0"/>
    <w:rsid w:val="00291473"/>
    <w:rsid w:val="00291AE9"/>
    <w:rsid w:val="002941FE"/>
    <w:rsid w:val="002966A3"/>
    <w:rsid w:val="00296AB8"/>
    <w:rsid w:val="002A161F"/>
    <w:rsid w:val="002A2721"/>
    <w:rsid w:val="002A4061"/>
    <w:rsid w:val="002A5A19"/>
    <w:rsid w:val="002A62F6"/>
    <w:rsid w:val="002B0C7A"/>
    <w:rsid w:val="002B11A6"/>
    <w:rsid w:val="002B20EE"/>
    <w:rsid w:val="002B3266"/>
    <w:rsid w:val="002B69BB"/>
    <w:rsid w:val="002C3FD3"/>
    <w:rsid w:val="002C7B24"/>
    <w:rsid w:val="002D152A"/>
    <w:rsid w:val="002D47CD"/>
    <w:rsid w:val="002D6ACE"/>
    <w:rsid w:val="002D7CB8"/>
    <w:rsid w:val="002E1DEF"/>
    <w:rsid w:val="002E3B3A"/>
    <w:rsid w:val="002E5A76"/>
    <w:rsid w:val="002F1C54"/>
    <w:rsid w:val="002F425B"/>
    <w:rsid w:val="0030108F"/>
    <w:rsid w:val="00302030"/>
    <w:rsid w:val="00303650"/>
    <w:rsid w:val="00303A3A"/>
    <w:rsid w:val="00305A4B"/>
    <w:rsid w:val="0030618B"/>
    <w:rsid w:val="00306DC7"/>
    <w:rsid w:val="00306F84"/>
    <w:rsid w:val="00310285"/>
    <w:rsid w:val="003151A0"/>
    <w:rsid w:val="00315FCC"/>
    <w:rsid w:val="00316386"/>
    <w:rsid w:val="00316CCB"/>
    <w:rsid w:val="00320240"/>
    <w:rsid w:val="00320B2F"/>
    <w:rsid w:val="00324388"/>
    <w:rsid w:val="003267DD"/>
    <w:rsid w:val="00327AF3"/>
    <w:rsid w:val="00327CCC"/>
    <w:rsid w:val="00335A43"/>
    <w:rsid w:val="00335B33"/>
    <w:rsid w:val="00335E61"/>
    <w:rsid w:val="00336114"/>
    <w:rsid w:val="003363C6"/>
    <w:rsid w:val="00340272"/>
    <w:rsid w:val="00341CE9"/>
    <w:rsid w:val="00342940"/>
    <w:rsid w:val="00345526"/>
    <w:rsid w:val="003507C7"/>
    <w:rsid w:val="003536CF"/>
    <w:rsid w:val="00354603"/>
    <w:rsid w:val="00354DDB"/>
    <w:rsid w:val="00355C1B"/>
    <w:rsid w:val="00356600"/>
    <w:rsid w:val="003569CC"/>
    <w:rsid w:val="003570C6"/>
    <w:rsid w:val="00361AD9"/>
    <w:rsid w:val="00362958"/>
    <w:rsid w:val="00365A5A"/>
    <w:rsid w:val="00367275"/>
    <w:rsid w:val="003722CA"/>
    <w:rsid w:val="00374B7B"/>
    <w:rsid w:val="00374DC4"/>
    <w:rsid w:val="0037579B"/>
    <w:rsid w:val="003759DA"/>
    <w:rsid w:val="00380780"/>
    <w:rsid w:val="00380A7C"/>
    <w:rsid w:val="00380B56"/>
    <w:rsid w:val="003842DC"/>
    <w:rsid w:val="00384DE3"/>
    <w:rsid w:val="0039166E"/>
    <w:rsid w:val="00397EB6"/>
    <w:rsid w:val="003A0108"/>
    <w:rsid w:val="003A2EA5"/>
    <w:rsid w:val="003A726B"/>
    <w:rsid w:val="003B0689"/>
    <w:rsid w:val="003B0F93"/>
    <w:rsid w:val="003B1ABD"/>
    <w:rsid w:val="003B283D"/>
    <w:rsid w:val="003B28D3"/>
    <w:rsid w:val="003B355A"/>
    <w:rsid w:val="003B507D"/>
    <w:rsid w:val="003C2F6D"/>
    <w:rsid w:val="003C511B"/>
    <w:rsid w:val="003C58D8"/>
    <w:rsid w:val="003C708F"/>
    <w:rsid w:val="003C7893"/>
    <w:rsid w:val="003D169D"/>
    <w:rsid w:val="003D18D9"/>
    <w:rsid w:val="003D2E34"/>
    <w:rsid w:val="003D35EB"/>
    <w:rsid w:val="003D37BA"/>
    <w:rsid w:val="003D621F"/>
    <w:rsid w:val="003E214F"/>
    <w:rsid w:val="003E399B"/>
    <w:rsid w:val="003E7A72"/>
    <w:rsid w:val="003F0015"/>
    <w:rsid w:val="003F271E"/>
    <w:rsid w:val="003F2CED"/>
    <w:rsid w:val="003F51B5"/>
    <w:rsid w:val="00401451"/>
    <w:rsid w:val="0040193D"/>
    <w:rsid w:val="004047EF"/>
    <w:rsid w:val="00406B89"/>
    <w:rsid w:val="00414740"/>
    <w:rsid w:val="0042093D"/>
    <w:rsid w:val="00422904"/>
    <w:rsid w:val="0042477D"/>
    <w:rsid w:val="00427DB2"/>
    <w:rsid w:val="00427FC0"/>
    <w:rsid w:val="00431F7F"/>
    <w:rsid w:val="00436837"/>
    <w:rsid w:val="004423CB"/>
    <w:rsid w:val="0044549E"/>
    <w:rsid w:val="00445758"/>
    <w:rsid w:val="004464A7"/>
    <w:rsid w:val="00447B0C"/>
    <w:rsid w:val="00455910"/>
    <w:rsid w:val="00460B6D"/>
    <w:rsid w:val="00465B0E"/>
    <w:rsid w:val="00465FA7"/>
    <w:rsid w:val="004718DF"/>
    <w:rsid w:val="00472384"/>
    <w:rsid w:val="00487430"/>
    <w:rsid w:val="004875BC"/>
    <w:rsid w:val="004903EC"/>
    <w:rsid w:val="00490C03"/>
    <w:rsid w:val="00491537"/>
    <w:rsid w:val="00493CD8"/>
    <w:rsid w:val="004948C2"/>
    <w:rsid w:val="004977F5"/>
    <w:rsid w:val="004A2F7F"/>
    <w:rsid w:val="004A520A"/>
    <w:rsid w:val="004A5531"/>
    <w:rsid w:val="004B1BD9"/>
    <w:rsid w:val="004B2240"/>
    <w:rsid w:val="004B7A03"/>
    <w:rsid w:val="004C4BF6"/>
    <w:rsid w:val="004C5B4A"/>
    <w:rsid w:val="004D0F31"/>
    <w:rsid w:val="004D4DBF"/>
    <w:rsid w:val="004D69DC"/>
    <w:rsid w:val="004D7321"/>
    <w:rsid w:val="004E16B1"/>
    <w:rsid w:val="004E3B8C"/>
    <w:rsid w:val="004E47B3"/>
    <w:rsid w:val="004F1A03"/>
    <w:rsid w:val="004F212C"/>
    <w:rsid w:val="004F4764"/>
    <w:rsid w:val="004F61D9"/>
    <w:rsid w:val="004F6DEF"/>
    <w:rsid w:val="004F7FC0"/>
    <w:rsid w:val="00500003"/>
    <w:rsid w:val="00501B9F"/>
    <w:rsid w:val="00502AD3"/>
    <w:rsid w:val="00505AC3"/>
    <w:rsid w:val="005073AF"/>
    <w:rsid w:val="00513528"/>
    <w:rsid w:val="0051758A"/>
    <w:rsid w:val="005203C3"/>
    <w:rsid w:val="005211B2"/>
    <w:rsid w:val="005252A2"/>
    <w:rsid w:val="005255A8"/>
    <w:rsid w:val="00526C4E"/>
    <w:rsid w:val="005317FF"/>
    <w:rsid w:val="00534840"/>
    <w:rsid w:val="00535D0C"/>
    <w:rsid w:val="00536CF5"/>
    <w:rsid w:val="00537E59"/>
    <w:rsid w:val="00540F4A"/>
    <w:rsid w:val="005410CD"/>
    <w:rsid w:val="00542D47"/>
    <w:rsid w:val="00545B64"/>
    <w:rsid w:val="00546B8C"/>
    <w:rsid w:val="00557869"/>
    <w:rsid w:val="00560228"/>
    <w:rsid w:val="00560CE8"/>
    <w:rsid w:val="0056423E"/>
    <w:rsid w:val="005658D8"/>
    <w:rsid w:val="005718F6"/>
    <w:rsid w:val="00571D68"/>
    <w:rsid w:val="00573181"/>
    <w:rsid w:val="00573FA6"/>
    <w:rsid w:val="00575F8D"/>
    <w:rsid w:val="0057722B"/>
    <w:rsid w:val="00581FE9"/>
    <w:rsid w:val="00583AFB"/>
    <w:rsid w:val="005914E6"/>
    <w:rsid w:val="00591FE7"/>
    <w:rsid w:val="005924F3"/>
    <w:rsid w:val="005A03E9"/>
    <w:rsid w:val="005A0DE3"/>
    <w:rsid w:val="005A1D85"/>
    <w:rsid w:val="005A26C1"/>
    <w:rsid w:val="005A417B"/>
    <w:rsid w:val="005A7377"/>
    <w:rsid w:val="005C0572"/>
    <w:rsid w:val="005C1785"/>
    <w:rsid w:val="005C18E8"/>
    <w:rsid w:val="005C2EB2"/>
    <w:rsid w:val="005C44EB"/>
    <w:rsid w:val="005C60E7"/>
    <w:rsid w:val="005D01CA"/>
    <w:rsid w:val="005D30DF"/>
    <w:rsid w:val="005D33D1"/>
    <w:rsid w:val="005D54C5"/>
    <w:rsid w:val="005D5DF3"/>
    <w:rsid w:val="005D5F45"/>
    <w:rsid w:val="005D7CA7"/>
    <w:rsid w:val="005E3517"/>
    <w:rsid w:val="005E47B2"/>
    <w:rsid w:val="005E51E0"/>
    <w:rsid w:val="005E5C4B"/>
    <w:rsid w:val="005F197E"/>
    <w:rsid w:val="005F2772"/>
    <w:rsid w:val="005F2DB0"/>
    <w:rsid w:val="005F3777"/>
    <w:rsid w:val="005F3AF5"/>
    <w:rsid w:val="005F61E3"/>
    <w:rsid w:val="00601557"/>
    <w:rsid w:val="00602B78"/>
    <w:rsid w:val="006038BE"/>
    <w:rsid w:val="00603E40"/>
    <w:rsid w:val="00605585"/>
    <w:rsid w:val="00606D1C"/>
    <w:rsid w:val="00610466"/>
    <w:rsid w:val="00610605"/>
    <w:rsid w:val="006144F5"/>
    <w:rsid w:val="006171C4"/>
    <w:rsid w:val="006208FC"/>
    <w:rsid w:val="006240AD"/>
    <w:rsid w:val="00630566"/>
    <w:rsid w:val="00632EE2"/>
    <w:rsid w:val="00633BF3"/>
    <w:rsid w:val="00634A24"/>
    <w:rsid w:val="00634D3B"/>
    <w:rsid w:val="006417B9"/>
    <w:rsid w:val="00641C18"/>
    <w:rsid w:val="00642978"/>
    <w:rsid w:val="00644765"/>
    <w:rsid w:val="00646CDD"/>
    <w:rsid w:val="00651B1E"/>
    <w:rsid w:val="00652DDA"/>
    <w:rsid w:val="00656B90"/>
    <w:rsid w:val="00657157"/>
    <w:rsid w:val="00662B88"/>
    <w:rsid w:val="00666A6B"/>
    <w:rsid w:val="006675D4"/>
    <w:rsid w:val="006705C3"/>
    <w:rsid w:val="006708AA"/>
    <w:rsid w:val="00670E65"/>
    <w:rsid w:val="00672D33"/>
    <w:rsid w:val="00676B5E"/>
    <w:rsid w:val="00677A36"/>
    <w:rsid w:val="0068036E"/>
    <w:rsid w:val="00687298"/>
    <w:rsid w:val="00693C5D"/>
    <w:rsid w:val="00694C2B"/>
    <w:rsid w:val="0069662C"/>
    <w:rsid w:val="006A13A2"/>
    <w:rsid w:val="006A3B9F"/>
    <w:rsid w:val="006A59BA"/>
    <w:rsid w:val="006B0BB1"/>
    <w:rsid w:val="006B26CD"/>
    <w:rsid w:val="006B313A"/>
    <w:rsid w:val="006B60C6"/>
    <w:rsid w:val="006B6AAB"/>
    <w:rsid w:val="006C251C"/>
    <w:rsid w:val="006C55E7"/>
    <w:rsid w:val="006C742A"/>
    <w:rsid w:val="006D1BE6"/>
    <w:rsid w:val="006D32B9"/>
    <w:rsid w:val="006D4123"/>
    <w:rsid w:val="006E454B"/>
    <w:rsid w:val="006E5D63"/>
    <w:rsid w:val="006F1EC9"/>
    <w:rsid w:val="006F4A5F"/>
    <w:rsid w:val="006F5153"/>
    <w:rsid w:val="006F736B"/>
    <w:rsid w:val="00701DB3"/>
    <w:rsid w:val="00701DEA"/>
    <w:rsid w:val="00702234"/>
    <w:rsid w:val="00712D1E"/>
    <w:rsid w:val="007223DC"/>
    <w:rsid w:val="00723D00"/>
    <w:rsid w:val="00724E13"/>
    <w:rsid w:val="0072634A"/>
    <w:rsid w:val="007313BA"/>
    <w:rsid w:val="00731634"/>
    <w:rsid w:val="0073208F"/>
    <w:rsid w:val="00732E80"/>
    <w:rsid w:val="007359E4"/>
    <w:rsid w:val="00736C9B"/>
    <w:rsid w:val="00742B36"/>
    <w:rsid w:val="00742C50"/>
    <w:rsid w:val="00744973"/>
    <w:rsid w:val="007464D3"/>
    <w:rsid w:val="0074727C"/>
    <w:rsid w:val="00747B60"/>
    <w:rsid w:val="0075670A"/>
    <w:rsid w:val="00757985"/>
    <w:rsid w:val="00761A8B"/>
    <w:rsid w:val="00766543"/>
    <w:rsid w:val="0076686F"/>
    <w:rsid w:val="00767D19"/>
    <w:rsid w:val="0077097A"/>
    <w:rsid w:val="007716D7"/>
    <w:rsid w:val="00772B90"/>
    <w:rsid w:val="00774A2C"/>
    <w:rsid w:val="00775614"/>
    <w:rsid w:val="00775CB2"/>
    <w:rsid w:val="007767CB"/>
    <w:rsid w:val="00783B37"/>
    <w:rsid w:val="00784586"/>
    <w:rsid w:val="00784778"/>
    <w:rsid w:val="00784FAB"/>
    <w:rsid w:val="00785F20"/>
    <w:rsid w:val="00786784"/>
    <w:rsid w:val="007869E7"/>
    <w:rsid w:val="0078738F"/>
    <w:rsid w:val="00787BD1"/>
    <w:rsid w:val="0079057D"/>
    <w:rsid w:val="0079441E"/>
    <w:rsid w:val="0079539E"/>
    <w:rsid w:val="00795740"/>
    <w:rsid w:val="00796BF1"/>
    <w:rsid w:val="007976DC"/>
    <w:rsid w:val="00797C49"/>
    <w:rsid w:val="007A04C1"/>
    <w:rsid w:val="007A364C"/>
    <w:rsid w:val="007A56D1"/>
    <w:rsid w:val="007A63C6"/>
    <w:rsid w:val="007A6796"/>
    <w:rsid w:val="007A7790"/>
    <w:rsid w:val="007B0D97"/>
    <w:rsid w:val="007B1A94"/>
    <w:rsid w:val="007B38DC"/>
    <w:rsid w:val="007B4BBA"/>
    <w:rsid w:val="007B794B"/>
    <w:rsid w:val="007C0C2F"/>
    <w:rsid w:val="007C3584"/>
    <w:rsid w:val="007C56CF"/>
    <w:rsid w:val="007C730E"/>
    <w:rsid w:val="007C748E"/>
    <w:rsid w:val="007D0394"/>
    <w:rsid w:val="007D1B1D"/>
    <w:rsid w:val="007D1F03"/>
    <w:rsid w:val="007D20B4"/>
    <w:rsid w:val="007D2EFA"/>
    <w:rsid w:val="007D3B4E"/>
    <w:rsid w:val="007D3CFD"/>
    <w:rsid w:val="007E2D5F"/>
    <w:rsid w:val="007E2F8F"/>
    <w:rsid w:val="007E732E"/>
    <w:rsid w:val="007E7A8A"/>
    <w:rsid w:val="007F1186"/>
    <w:rsid w:val="007F2C2B"/>
    <w:rsid w:val="007F54C1"/>
    <w:rsid w:val="007F6233"/>
    <w:rsid w:val="007F70BA"/>
    <w:rsid w:val="00801C2E"/>
    <w:rsid w:val="00801D56"/>
    <w:rsid w:val="0080589B"/>
    <w:rsid w:val="0080648C"/>
    <w:rsid w:val="0080723C"/>
    <w:rsid w:val="0080742B"/>
    <w:rsid w:val="0081144D"/>
    <w:rsid w:val="008156B2"/>
    <w:rsid w:val="0081636C"/>
    <w:rsid w:val="008222CA"/>
    <w:rsid w:val="00822AD8"/>
    <w:rsid w:val="00823D78"/>
    <w:rsid w:val="00824770"/>
    <w:rsid w:val="00825D93"/>
    <w:rsid w:val="00826859"/>
    <w:rsid w:val="00841CBC"/>
    <w:rsid w:val="00841FEF"/>
    <w:rsid w:val="008444B7"/>
    <w:rsid w:val="00845A54"/>
    <w:rsid w:val="00850DDF"/>
    <w:rsid w:val="0085117C"/>
    <w:rsid w:val="0085151B"/>
    <w:rsid w:val="00852F96"/>
    <w:rsid w:val="008545D8"/>
    <w:rsid w:val="00860D5A"/>
    <w:rsid w:val="00861BAD"/>
    <w:rsid w:val="008639F1"/>
    <w:rsid w:val="00864C5F"/>
    <w:rsid w:val="00864F8A"/>
    <w:rsid w:val="008676C2"/>
    <w:rsid w:val="00873D00"/>
    <w:rsid w:val="008754EE"/>
    <w:rsid w:val="00880530"/>
    <w:rsid w:val="00882C89"/>
    <w:rsid w:val="00885749"/>
    <w:rsid w:val="008902D9"/>
    <w:rsid w:val="00892682"/>
    <w:rsid w:val="00892AFB"/>
    <w:rsid w:val="00894DC3"/>
    <w:rsid w:val="0089658B"/>
    <w:rsid w:val="008A0EFE"/>
    <w:rsid w:val="008A1275"/>
    <w:rsid w:val="008A273D"/>
    <w:rsid w:val="008A4456"/>
    <w:rsid w:val="008A58A9"/>
    <w:rsid w:val="008A7891"/>
    <w:rsid w:val="008B280E"/>
    <w:rsid w:val="008B3FCA"/>
    <w:rsid w:val="008B539F"/>
    <w:rsid w:val="008C060D"/>
    <w:rsid w:val="008C1764"/>
    <w:rsid w:val="008C31CE"/>
    <w:rsid w:val="008C5AAD"/>
    <w:rsid w:val="008D3030"/>
    <w:rsid w:val="008D3E65"/>
    <w:rsid w:val="008D5776"/>
    <w:rsid w:val="008D7EBC"/>
    <w:rsid w:val="008E0C25"/>
    <w:rsid w:val="008E380D"/>
    <w:rsid w:val="008E4D00"/>
    <w:rsid w:val="008E575F"/>
    <w:rsid w:val="008E783A"/>
    <w:rsid w:val="008E7A83"/>
    <w:rsid w:val="008F03D2"/>
    <w:rsid w:val="008F1ACF"/>
    <w:rsid w:val="008F1C55"/>
    <w:rsid w:val="008F2BC2"/>
    <w:rsid w:val="008F76DD"/>
    <w:rsid w:val="008F7DF4"/>
    <w:rsid w:val="009012A6"/>
    <w:rsid w:val="009028B6"/>
    <w:rsid w:val="00902ECD"/>
    <w:rsid w:val="00904188"/>
    <w:rsid w:val="009049B9"/>
    <w:rsid w:val="00910006"/>
    <w:rsid w:val="00911156"/>
    <w:rsid w:val="00911437"/>
    <w:rsid w:val="009117EA"/>
    <w:rsid w:val="00913C27"/>
    <w:rsid w:val="00915F4B"/>
    <w:rsid w:val="0092008A"/>
    <w:rsid w:val="00920E25"/>
    <w:rsid w:val="009306F2"/>
    <w:rsid w:val="009356E6"/>
    <w:rsid w:val="009372A1"/>
    <w:rsid w:val="009402CF"/>
    <w:rsid w:val="009414C6"/>
    <w:rsid w:val="009429DE"/>
    <w:rsid w:val="00942CE7"/>
    <w:rsid w:val="00943049"/>
    <w:rsid w:val="00944995"/>
    <w:rsid w:val="0095269B"/>
    <w:rsid w:val="009561D6"/>
    <w:rsid w:val="0095753A"/>
    <w:rsid w:val="00957C98"/>
    <w:rsid w:val="00963938"/>
    <w:rsid w:val="0096482B"/>
    <w:rsid w:val="009659EA"/>
    <w:rsid w:val="009668E3"/>
    <w:rsid w:val="009718A7"/>
    <w:rsid w:val="00972771"/>
    <w:rsid w:val="00973019"/>
    <w:rsid w:val="00973372"/>
    <w:rsid w:val="00974923"/>
    <w:rsid w:val="0097510B"/>
    <w:rsid w:val="009833B4"/>
    <w:rsid w:val="00983626"/>
    <w:rsid w:val="0098375A"/>
    <w:rsid w:val="00983C03"/>
    <w:rsid w:val="009855D0"/>
    <w:rsid w:val="00991006"/>
    <w:rsid w:val="00993A13"/>
    <w:rsid w:val="00997313"/>
    <w:rsid w:val="00997711"/>
    <w:rsid w:val="009A1D8C"/>
    <w:rsid w:val="009B2B57"/>
    <w:rsid w:val="009B663C"/>
    <w:rsid w:val="009B7402"/>
    <w:rsid w:val="009C02FE"/>
    <w:rsid w:val="009C5AF9"/>
    <w:rsid w:val="009D0BC1"/>
    <w:rsid w:val="009D0F4E"/>
    <w:rsid w:val="009D10F0"/>
    <w:rsid w:val="009D193B"/>
    <w:rsid w:val="009D639D"/>
    <w:rsid w:val="009E3F7C"/>
    <w:rsid w:val="009E7CD2"/>
    <w:rsid w:val="009E7E95"/>
    <w:rsid w:val="009F0536"/>
    <w:rsid w:val="009F3403"/>
    <w:rsid w:val="009F34C3"/>
    <w:rsid w:val="009F764E"/>
    <w:rsid w:val="009F77D8"/>
    <w:rsid w:val="00A02344"/>
    <w:rsid w:val="00A04CFA"/>
    <w:rsid w:val="00A11831"/>
    <w:rsid w:val="00A137A2"/>
    <w:rsid w:val="00A14207"/>
    <w:rsid w:val="00A14E3D"/>
    <w:rsid w:val="00A15B5F"/>
    <w:rsid w:val="00A15E3C"/>
    <w:rsid w:val="00A214E2"/>
    <w:rsid w:val="00A2192A"/>
    <w:rsid w:val="00A21DF9"/>
    <w:rsid w:val="00A3117F"/>
    <w:rsid w:val="00A32631"/>
    <w:rsid w:val="00A33B7C"/>
    <w:rsid w:val="00A362C8"/>
    <w:rsid w:val="00A372D5"/>
    <w:rsid w:val="00A37937"/>
    <w:rsid w:val="00A40F12"/>
    <w:rsid w:val="00A41029"/>
    <w:rsid w:val="00A45240"/>
    <w:rsid w:val="00A45F51"/>
    <w:rsid w:val="00A50686"/>
    <w:rsid w:val="00A508A5"/>
    <w:rsid w:val="00A512CD"/>
    <w:rsid w:val="00A53C4D"/>
    <w:rsid w:val="00A55B3C"/>
    <w:rsid w:val="00A57094"/>
    <w:rsid w:val="00A57262"/>
    <w:rsid w:val="00A57569"/>
    <w:rsid w:val="00A64F32"/>
    <w:rsid w:val="00A71D8D"/>
    <w:rsid w:val="00A71FBC"/>
    <w:rsid w:val="00A8033A"/>
    <w:rsid w:val="00A85FD6"/>
    <w:rsid w:val="00A862DF"/>
    <w:rsid w:val="00A87B06"/>
    <w:rsid w:val="00A90E52"/>
    <w:rsid w:val="00A92E3A"/>
    <w:rsid w:val="00A95ABC"/>
    <w:rsid w:val="00A97A5F"/>
    <w:rsid w:val="00A97C59"/>
    <w:rsid w:val="00AA0A2B"/>
    <w:rsid w:val="00AB41BC"/>
    <w:rsid w:val="00AB7515"/>
    <w:rsid w:val="00AB7EF9"/>
    <w:rsid w:val="00AC0EEC"/>
    <w:rsid w:val="00AC3F2A"/>
    <w:rsid w:val="00AC411E"/>
    <w:rsid w:val="00AC4CAA"/>
    <w:rsid w:val="00AC6A07"/>
    <w:rsid w:val="00AD4BA2"/>
    <w:rsid w:val="00AD74BF"/>
    <w:rsid w:val="00AE028D"/>
    <w:rsid w:val="00AE0B87"/>
    <w:rsid w:val="00AE280A"/>
    <w:rsid w:val="00AE2FAA"/>
    <w:rsid w:val="00AF2006"/>
    <w:rsid w:val="00AF2D40"/>
    <w:rsid w:val="00AF4553"/>
    <w:rsid w:val="00AF6E00"/>
    <w:rsid w:val="00B03068"/>
    <w:rsid w:val="00B059B8"/>
    <w:rsid w:val="00B12D21"/>
    <w:rsid w:val="00B212A9"/>
    <w:rsid w:val="00B21B65"/>
    <w:rsid w:val="00B23BCE"/>
    <w:rsid w:val="00B23C09"/>
    <w:rsid w:val="00B23C32"/>
    <w:rsid w:val="00B24BE5"/>
    <w:rsid w:val="00B30EC7"/>
    <w:rsid w:val="00B312F7"/>
    <w:rsid w:val="00B317DA"/>
    <w:rsid w:val="00B32774"/>
    <w:rsid w:val="00B34B42"/>
    <w:rsid w:val="00B35561"/>
    <w:rsid w:val="00B412BC"/>
    <w:rsid w:val="00B422C2"/>
    <w:rsid w:val="00B42727"/>
    <w:rsid w:val="00B44483"/>
    <w:rsid w:val="00B45C26"/>
    <w:rsid w:val="00B503DF"/>
    <w:rsid w:val="00B55E71"/>
    <w:rsid w:val="00B57156"/>
    <w:rsid w:val="00B57337"/>
    <w:rsid w:val="00B60686"/>
    <w:rsid w:val="00B6164C"/>
    <w:rsid w:val="00B64C77"/>
    <w:rsid w:val="00B67876"/>
    <w:rsid w:val="00B75934"/>
    <w:rsid w:val="00B75BD2"/>
    <w:rsid w:val="00B75D07"/>
    <w:rsid w:val="00B82A6B"/>
    <w:rsid w:val="00B83171"/>
    <w:rsid w:val="00B8372F"/>
    <w:rsid w:val="00B83D0D"/>
    <w:rsid w:val="00B84E65"/>
    <w:rsid w:val="00B8586C"/>
    <w:rsid w:val="00B91F19"/>
    <w:rsid w:val="00B94816"/>
    <w:rsid w:val="00B94D80"/>
    <w:rsid w:val="00B95FDD"/>
    <w:rsid w:val="00B968A1"/>
    <w:rsid w:val="00B9763E"/>
    <w:rsid w:val="00B979B9"/>
    <w:rsid w:val="00BA02CA"/>
    <w:rsid w:val="00BA11F8"/>
    <w:rsid w:val="00BA18F1"/>
    <w:rsid w:val="00BA233D"/>
    <w:rsid w:val="00BA2A1A"/>
    <w:rsid w:val="00BA389C"/>
    <w:rsid w:val="00BA4F4B"/>
    <w:rsid w:val="00BA5844"/>
    <w:rsid w:val="00BB021D"/>
    <w:rsid w:val="00BB458A"/>
    <w:rsid w:val="00BB50C6"/>
    <w:rsid w:val="00BB73F2"/>
    <w:rsid w:val="00BC05C6"/>
    <w:rsid w:val="00BC13C6"/>
    <w:rsid w:val="00BC30DD"/>
    <w:rsid w:val="00BD00F9"/>
    <w:rsid w:val="00BD0C69"/>
    <w:rsid w:val="00BD3893"/>
    <w:rsid w:val="00BE1D95"/>
    <w:rsid w:val="00BF29BF"/>
    <w:rsid w:val="00BF320D"/>
    <w:rsid w:val="00C018DF"/>
    <w:rsid w:val="00C018FF"/>
    <w:rsid w:val="00C02F92"/>
    <w:rsid w:val="00C035D7"/>
    <w:rsid w:val="00C03727"/>
    <w:rsid w:val="00C04077"/>
    <w:rsid w:val="00C0634F"/>
    <w:rsid w:val="00C07DB8"/>
    <w:rsid w:val="00C1222B"/>
    <w:rsid w:val="00C14A18"/>
    <w:rsid w:val="00C16E05"/>
    <w:rsid w:val="00C17092"/>
    <w:rsid w:val="00C20C60"/>
    <w:rsid w:val="00C225D0"/>
    <w:rsid w:val="00C22883"/>
    <w:rsid w:val="00C30C7D"/>
    <w:rsid w:val="00C31208"/>
    <w:rsid w:val="00C373DA"/>
    <w:rsid w:val="00C37C2C"/>
    <w:rsid w:val="00C41213"/>
    <w:rsid w:val="00C41894"/>
    <w:rsid w:val="00C44052"/>
    <w:rsid w:val="00C47E97"/>
    <w:rsid w:val="00C505FD"/>
    <w:rsid w:val="00C51B72"/>
    <w:rsid w:val="00C524A8"/>
    <w:rsid w:val="00C52F58"/>
    <w:rsid w:val="00C5438E"/>
    <w:rsid w:val="00C60A7B"/>
    <w:rsid w:val="00C61611"/>
    <w:rsid w:val="00C639EC"/>
    <w:rsid w:val="00C667B3"/>
    <w:rsid w:val="00C70546"/>
    <w:rsid w:val="00C70DAA"/>
    <w:rsid w:val="00C71FC7"/>
    <w:rsid w:val="00C820A2"/>
    <w:rsid w:val="00C87610"/>
    <w:rsid w:val="00C87BD9"/>
    <w:rsid w:val="00C93DFE"/>
    <w:rsid w:val="00C968A0"/>
    <w:rsid w:val="00C974D4"/>
    <w:rsid w:val="00CA0DCB"/>
    <w:rsid w:val="00CA2FFD"/>
    <w:rsid w:val="00CB4141"/>
    <w:rsid w:val="00CB70B1"/>
    <w:rsid w:val="00CB7565"/>
    <w:rsid w:val="00CC0A1A"/>
    <w:rsid w:val="00CC2573"/>
    <w:rsid w:val="00CC3464"/>
    <w:rsid w:val="00CC3608"/>
    <w:rsid w:val="00CC4F97"/>
    <w:rsid w:val="00CC62A6"/>
    <w:rsid w:val="00CD233F"/>
    <w:rsid w:val="00CD2FB5"/>
    <w:rsid w:val="00CD655F"/>
    <w:rsid w:val="00CD7343"/>
    <w:rsid w:val="00CD73FF"/>
    <w:rsid w:val="00CE1E21"/>
    <w:rsid w:val="00CE30FB"/>
    <w:rsid w:val="00CE62F8"/>
    <w:rsid w:val="00CE723E"/>
    <w:rsid w:val="00CF0C6A"/>
    <w:rsid w:val="00CF4AB2"/>
    <w:rsid w:val="00CF61C7"/>
    <w:rsid w:val="00CF792E"/>
    <w:rsid w:val="00D05718"/>
    <w:rsid w:val="00D074DC"/>
    <w:rsid w:val="00D10388"/>
    <w:rsid w:val="00D17754"/>
    <w:rsid w:val="00D177DF"/>
    <w:rsid w:val="00D22F88"/>
    <w:rsid w:val="00D248D6"/>
    <w:rsid w:val="00D2653B"/>
    <w:rsid w:val="00D2760A"/>
    <w:rsid w:val="00D35215"/>
    <w:rsid w:val="00D41D26"/>
    <w:rsid w:val="00D43C1E"/>
    <w:rsid w:val="00D43DDA"/>
    <w:rsid w:val="00D4636F"/>
    <w:rsid w:val="00D4707E"/>
    <w:rsid w:val="00D50E5E"/>
    <w:rsid w:val="00D51563"/>
    <w:rsid w:val="00D51946"/>
    <w:rsid w:val="00D52199"/>
    <w:rsid w:val="00D56B4E"/>
    <w:rsid w:val="00D617F4"/>
    <w:rsid w:val="00D61B24"/>
    <w:rsid w:val="00D626B6"/>
    <w:rsid w:val="00D63452"/>
    <w:rsid w:val="00D64F0C"/>
    <w:rsid w:val="00D66A27"/>
    <w:rsid w:val="00D702AA"/>
    <w:rsid w:val="00D77A62"/>
    <w:rsid w:val="00D80E51"/>
    <w:rsid w:val="00D829D6"/>
    <w:rsid w:val="00D8353F"/>
    <w:rsid w:val="00D84D6D"/>
    <w:rsid w:val="00D86354"/>
    <w:rsid w:val="00D878BB"/>
    <w:rsid w:val="00D879DE"/>
    <w:rsid w:val="00D90FCF"/>
    <w:rsid w:val="00D95147"/>
    <w:rsid w:val="00D970AF"/>
    <w:rsid w:val="00D97C3B"/>
    <w:rsid w:val="00DA2DD2"/>
    <w:rsid w:val="00DA2E5D"/>
    <w:rsid w:val="00DA3E82"/>
    <w:rsid w:val="00DB5D0C"/>
    <w:rsid w:val="00DB607D"/>
    <w:rsid w:val="00DC0CAE"/>
    <w:rsid w:val="00DC3684"/>
    <w:rsid w:val="00DC3949"/>
    <w:rsid w:val="00DC563C"/>
    <w:rsid w:val="00DC6B1C"/>
    <w:rsid w:val="00DD0D34"/>
    <w:rsid w:val="00DD1B48"/>
    <w:rsid w:val="00DD217F"/>
    <w:rsid w:val="00DD3202"/>
    <w:rsid w:val="00DD51EA"/>
    <w:rsid w:val="00DD74B9"/>
    <w:rsid w:val="00DE0A30"/>
    <w:rsid w:val="00DE6E9D"/>
    <w:rsid w:val="00DF11EA"/>
    <w:rsid w:val="00DF5605"/>
    <w:rsid w:val="00DF59D1"/>
    <w:rsid w:val="00E011A2"/>
    <w:rsid w:val="00E014F1"/>
    <w:rsid w:val="00E03D2B"/>
    <w:rsid w:val="00E10BFF"/>
    <w:rsid w:val="00E14CD5"/>
    <w:rsid w:val="00E21A9A"/>
    <w:rsid w:val="00E257D6"/>
    <w:rsid w:val="00E441F2"/>
    <w:rsid w:val="00E45789"/>
    <w:rsid w:val="00E479FB"/>
    <w:rsid w:val="00E53414"/>
    <w:rsid w:val="00E56B5E"/>
    <w:rsid w:val="00E60526"/>
    <w:rsid w:val="00E63027"/>
    <w:rsid w:val="00E63D90"/>
    <w:rsid w:val="00E66FE9"/>
    <w:rsid w:val="00E6796D"/>
    <w:rsid w:val="00E7197B"/>
    <w:rsid w:val="00E72D1F"/>
    <w:rsid w:val="00E74C64"/>
    <w:rsid w:val="00E80873"/>
    <w:rsid w:val="00E82D3B"/>
    <w:rsid w:val="00E82EA3"/>
    <w:rsid w:val="00E841BA"/>
    <w:rsid w:val="00E8671C"/>
    <w:rsid w:val="00E90AC4"/>
    <w:rsid w:val="00E93566"/>
    <w:rsid w:val="00E9527A"/>
    <w:rsid w:val="00EA0D57"/>
    <w:rsid w:val="00EA4214"/>
    <w:rsid w:val="00EA4FE5"/>
    <w:rsid w:val="00EA6067"/>
    <w:rsid w:val="00EA693E"/>
    <w:rsid w:val="00EB00E5"/>
    <w:rsid w:val="00EB0351"/>
    <w:rsid w:val="00EB2344"/>
    <w:rsid w:val="00EB33CD"/>
    <w:rsid w:val="00EB3693"/>
    <w:rsid w:val="00EC0643"/>
    <w:rsid w:val="00EC24F3"/>
    <w:rsid w:val="00EC6A9E"/>
    <w:rsid w:val="00EC784A"/>
    <w:rsid w:val="00ED240D"/>
    <w:rsid w:val="00EE1401"/>
    <w:rsid w:val="00EE4A11"/>
    <w:rsid w:val="00EE4E61"/>
    <w:rsid w:val="00EE5510"/>
    <w:rsid w:val="00EE6CDE"/>
    <w:rsid w:val="00EE7425"/>
    <w:rsid w:val="00EF01A5"/>
    <w:rsid w:val="00EF0878"/>
    <w:rsid w:val="00EF1819"/>
    <w:rsid w:val="00EF23EA"/>
    <w:rsid w:val="00EF2E7F"/>
    <w:rsid w:val="00EF3004"/>
    <w:rsid w:val="00F00C2D"/>
    <w:rsid w:val="00F02278"/>
    <w:rsid w:val="00F12094"/>
    <w:rsid w:val="00F14C49"/>
    <w:rsid w:val="00F15AEB"/>
    <w:rsid w:val="00F15DC3"/>
    <w:rsid w:val="00F176F2"/>
    <w:rsid w:val="00F17881"/>
    <w:rsid w:val="00F21BC8"/>
    <w:rsid w:val="00F31C02"/>
    <w:rsid w:val="00F358A2"/>
    <w:rsid w:val="00F4252E"/>
    <w:rsid w:val="00F44CED"/>
    <w:rsid w:val="00F5006E"/>
    <w:rsid w:val="00F50E8F"/>
    <w:rsid w:val="00F5186B"/>
    <w:rsid w:val="00F5194E"/>
    <w:rsid w:val="00F54E21"/>
    <w:rsid w:val="00F5554D"/>
    <w:rsid w:val="00F558A4"/>
    <w:rsid w:val="00F61C8D"/>
    <w:rsid w:val="00F63919"/>
    <w:rsid w:val="00F63B86"/>
    <w:rsid w:val="00F650D1"/>
    <w:rsid w:val="00F65585"/>
    <w:rsid w:val="00F66624"/>
    <w:rsid w:val="00F7573D"/>
    <w:rsid w:val="00F81C96"/>
    <w:rsid w:val="00F83782"/>
    <w:rsid w:val="00F8417C"/>
    <w:rsid w:val="00F842B5"/>
    <w:rsid w:val="00F8736F"/>
    <w:rsid w:val="00F87B25"/>
    <w:rsid w:val="00F91A44"/>
    <w:rsid w:val="00F94E47"/>
    <w:rsid w:val="00F966BB"/>
    <w:rsid w:val="00FA0704"/>
    <w:rsid w:val="00FA263E"/>
    <w:rsid w:val="00FA33BD"/>
    <w:rsid w:val="00FB05B4"/>
    <w:rsid w:val="00FB0951"/>
    <w:rsid w:val="00FB1ED6"/>
    <w:rsid w:val="00FB3ECC"/>
    <w:rsid w:val="00FB5DC5"/>
    <w:rsid w:val="00FB618E"/>
    <w:rsid w:val="00FC1217"/>
    <w:rsid w:val="00FC3CBD"/>
    <w:rsid w:val="00FC503C"/>
    <w:rsid w:val="00FD0875"/>
    <w:rsid w:val="00FD26A4"/>
    <w:rsid w:val="00FE1E65"/>
    <w:rsid w:val="00FE37F1"/>
    <w:rsid w:val="00FE7A3B"/>
    <w:rsid w:val="00FE7FEE"/>
    <w:rsid w:val="00FF0C0D"/>
    <w:rsid w:val="00FF2F7F"/>
    <w:rsid w:val="00FF3BBC"/>
    <w:rsid w:val="012C7A6D"/>
    <w:rsid w:val="01B20106"/>
    <w:rsid w:val="07E09B5E"/>
    <w:rsid w:val="09B14DEC"/>
    <w:rsid w:val="0D9F5B5E"/>
    <w:rsid w:val="152B2E18"/>
    <w:rsid w:val="1941221D"/>
    <w:rsid w:val="199F2000"/>
    <w:rsid w:val="1C10B964"/>
    <w:rsid w:val="1CD4FA53"/>
    <w:rsid w:val="1D6CF888"/>
    <w:rsid w:val="1D89D508"/>
    <w:rsid w:val="2002E0E7"/>
    <w:rsid w:val="207A5C7C"/>
    <w:rsid w:val="21ECCDF7"/>
    <w:rsid w:val="2398DFA9"/>
    <w:rsid w:val="29E889EA"/>
    <w:rsid w:val="2CE114B3"/>
    <w:rsid w:val="2EB9503B"/>
    <w:rsid w:val="30B60F71"/>
    <w:rsid w:val="33340F5B"/>
    <w:rsid w:val="34137826"/>
    <w:rsid w:val="37673E24"/>
    <w:rsid w:val="37773803"/>
    <w:rsid w:val="392148CD"/>
    <w:rsid w:val="3B6028BC"/>
    <w:rsid w:val="3F86A278"/>
    <w:rsid w:val="42F0181C"/>
    <w:rsid w:val="498A65BB"/>
    <w:rsid w:val="4B904ADB"/>
    <w:rsid w:val="4CE3D6B5"/>
    <w:rsid w:val="4FCAEA4D"/>
    <w:rsid w:val="534E47DB"/>
    <w:rsid w:val="56B38302"/>
    <w:rsid w:val="5E9FB31F"/>
    <w:rsid w:val="5F94B77C"/>
    <w:rsid w:val="6657A0C2"/>
    <w:rsid w:val="7B63C699"/>
    <w:rsid w:val="7BD2BD0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94922C"/>
  <w15:chartTrackingRefBased/>
  <w15:docId w15:val="{01D529C3-E071-4BEC-9D2D-A3B2A36F5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313A"/>
    <w:rPr>
      <w:rFonts w:ascii="Arial" w:hAnsi="Arial"/>
    </w:rPr>
  </w:style>
  <w:style w:type="paragraph" w:styleId="Heading1">
    <w:name w:val="heading 1"/>
    <w:basedOn w:val="Normal"/>
    <w:next w:val="Normal"/>
    <w:link w:val="Heading1Char"/>
    <w:uiPriority w:val="9"/>
    <w:qFormat/>
    <w:rsid w:val="003D169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A56D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75798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link w:val="Heading4Char"/>
    <w:uiPriority w:val="9"/>
    <w:unhideWhenUsed/>
    <w:qFormat/>
    <w:rsid w:val="00C0634F"/>
    <w:pPr>
      <w:widowControl w:val="0"/>
      <w:autoSpaceDE w:val="0"/>
      <w:autoSpaceDN w:val="0"/>
      <w:spacing w:after="0" w:line="240" w:lineRule="auto"/>
      <w:ind w:left="223"/>
      <w:outlineLvl w:val="3"/>
    </w:pPr>
    <w:rPr>
      <w:rFonts w:ascii="Calibri" w:eastAsia="Calibri" w:hAnsi="Calibri" w:cs="Calibri"/>
      <w:b/>
      <w:bCs/>
      <w:kern w:val="0"/>
      <w:sz w:val="32"/>
      <w:szCs w:val="32"/>
      <w:lang w:val="en-US"/>
      <w14:ligatures w14:val="none"/>
    </w:rPr>
  </w:style>
  <w:style w:type="paragraph" w:styleId="Heading6">
    <w:name w:val="heading 6"/>
    <w:basedOn w:val="Normal"/>
    <w:next w:val="Normal"/>
    <w:link w:val="Heading6Char"/>
    <w:uiPriority w:val="9"/>
    <w:semiHidden/>
    <w:unhideWhenUsed/>
    <w:qFormat/>
    <w:rsid w:val="00DB607D"/>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CE62F8"/>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A04D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177DF"/>
    <w:rPr>
      <w:color w:val="0563C1" w:themeColor="hyperlink"/>
      <w:u w:val="single"/>
    </w:rPr>
  </w:style>
  <w:style w:type="character" w:styleId="UnresolvedMention">
    <w:name w:val="Unresolved Mention"/>
    <w:basedOn w:val="DefaultParagraphFont"/>
    <w:uiPriority w:val="99"/>
    <w:semiHidden/>
    <w:unhideWhenUsed/>
    <w:rsid w:val="00D177DF"/>
    <w:rPr>
      <w:color w:val="605E5C"/>
      <w:shd w:val="clear" w:color="auto" w:fill="E1DFDD"/>
    </w:rPr>
  </w:style>
  <w:style w:type="paragraph" w:styleId="Header">
    <w:name w:val="header"/>
    <w:basedOn w:val="Normal"/>
    <w:link w:val="HeaderChar"/>
    <w:uiPriority w:val="99"/>
    <w:unhideWhenUsed/>
    <w:rsid w:val="00F639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3919"/>
  </w:style>
  <w:style w:type="paragraph" w:styleId="Footer">
    <w:name w:val="footer"/>
    <w:basedOn w:val="Normal"/>
    <w:link w:val="FooterChar"/>
    <w:uiPriority w:val="99"/>
    <w:unhideWhenUsed/>
    <w:rsid w:val="00F639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3919"/>
  </w:style>
  <w:style w:type="paragraph" w:styleId="FootnoteText">
    <w:name w:val="footnote text"/>
    <w:basedOn w:val="Normal"/>
    <w:link w:val="FootnoteTextChar"/>
    <w:uiPriority w:val="99"/>
    <w:unhideWhenUsed/>
    <w:rsid w:val="00784586"/>
    <w:pPr>
      <w:spacing w:after="0" w:line="240" w:lineRule="auto"/>
    </w:pPr>
    <w:rPr>
      <w:sz w:val="20"/>
      <w:szCs w:val="20"/>
    </w:rPr>
  </w:style>
  <w:style w:type="character" w:customStyle="1" w:styleId="FootnoteTextChar">
    <w:name w:val="Footnote Text Char"/>
    <w:basedOn w:val="DefaultParagraphFont"/>
    <w:link w:val="FootnoteText"/>
    <w:uiPriority w:val="99"/>
    <w:rsid w:val="00784586"/>
    <w:rPr>
      <w:sz w:val="20"/>
      <w:szCs w:val="20"/>
    </w:rPr>
  </w:style>
  <w:style w:type="character" w:styleId="FootnoteReference">
    <w:name w:val="footnote reference"/>
    <w:basedOn w:val="DefaultParagraphFont"/>
    <w:uiPriority w:val="99"/>
    <w:semiHidden/>
    <w:unhideWhenUsed/>
    <w:rsid w:val="00784586"/>
    <w:rPr>
      <w:vertAlign w:val="superscript"/>
    </w:rPr>
  </w:style>
  <w:style w:type="paragraph" w:styleId="ListParagraph">
    <w:name w:val="List Paragraph"/>
    <w:basedOn w:val="Normal"/>
    <w:uiPriority w:val="1"/>
    <w:qFormat/>
    <w:rsid w:val="00DD74B9"/>
    <w:pPr>
      <w:ind w:left="720"/>
      <w:contextualSpacing/>
    </w:pPr>
  </w:style>
  <w:style w:type="character" w:customStyle="1" w:styleId="Heading4Char">
    <w:name w:val="Heading 4 Char"/>
    <w:basedOn w:val="DefaultParagraphFont"/>
    <w:link w:val="Heading4"/>
    <w:uiPriority w:val="9"/>
    <w:rsid w:val="00C0634F"/>
    <w:rPr>
      <w:rFonts w:ascii="Calibri" w:eastAsia="Calibri" w:hAnsi="Calibri" w:cs="Calibri"/>
      <w:b/>
      <w:bCs/>
      <w:kern w:val="0"/>
      <w:sz w:val="32"/>
      <w:szCs w:val="32"/>
      <w:lang w:val="en-US"/>
      <w14:ligatures w14:val="none"/>
    </w:rPr>
  </w:style>
  <w:style w:type="paragraph" w:styleId="BodyText">
    <w:name w:val="Body Text"/>
    <w:basedOn w:val="Normal"/>
    <w:link w:val="BodyTextChar"/>
    <w:uiPriority w:val="1"/>
    <w:qFormat/>
    <w:rsid w:val="00C0634F"/>
    <w:pPr>
      <w:widowControl w:val="0"/>
      <w:autoSpaceDE w:val="0"/>
      <w:autoSpaceDN w:val="0"/>
      <w:spacing w:after="0" w:line="240" w:lineRule="auto"/>
    </w:pPr>
    <w:rPr>
      <w:rFonts w:eastAsia="Arial" w:cs="Arial"/>
      <w:kern w:val="0"/>
      <w:lang w:val="en-US"/>
      <w14:ligatures w14:val="none"/>
    </w:rPr>
  </w:style>
  <w:style w:type="character" w:customStyle="1" w:styleId="BodyTextChar">
    <w:name w:val="Body Text Char"/>
    <w:basedOn w:val="DefaultParagraphFont"/>
    <w:link w:val="BodyText"/>
    <w:uiPriority w:val="1"/>
    <w:rsid w:val="00C0634F"/>
    <w:rPr>
      <w:rFonts w:ascii="Arial" w:eastAsia="Arial" w:hAnsi="Arial" w:cs="Arial"/>
      <w:kern w:val="0"/>
      <w:lang w:val="en-US"/>
      <w14:ligatures w14:val="none"/>
    </w:rPr>
  </w:style>
  <w:style w:type="character" w:styleId="CommentReference">
    <w:name w:val="annotation reference"/>
    <w:basedOn w:val="DefaultParagraphFont"/>
    <w:uiPriority w:val="99"/>
    <w:semiHidden/>
    <w:unhideWhenUsed/>
    <w:rsid w:val="00602B78"/>
    <w:rPr>
      <w:sz w:val="16"/>
      <w:szCs w:val="16"/>
    </w:rPr>
  </w:style>
  <w:style w:type="paragraph" w:styleId="CommentText">
    <w:name w:val="annotation text"/>
    <w:basedOn w:val="Normal"/>
    <w:link w:val="CommentTextChar"/>
    <w:uiPriority w:val="99"/>
    <w:unhideWhenUsed/>
    <w:rsid w:val="00602B78"/>
    <w:pPr>
      <w:spacing w:line="240" w:lineRule="auto"/>
    </w:pPr>
    <w:rPr>
      <w:sz w:val="20"/>
      <w:szCs w:val="20"/>
    </w:rPr>
  </w:style>
  <w:style w:type="character" w:customStyle="1" w:styleId="CommentTextChar">
    <w:name w:val="Comment Text Char"/>
    <w:basedOn w:val="DefaultParagraphFont"/>
    <w:link w:val="CommentText"/>
    <w:uiPriority w:val="99"/>
    <w:rsid w:val="00602B78"/>
    <w:rPr>
      <w:sz w:val="20"/>
      <w:szCs w:val="20"/>
    </w:rPr>
  </w:style>
  <w:style w:type="paragraph" w:styleId="CommentSubject">
    <w:name w:val="annotation subject"/>
    <w:basedOn w:val="CommentText"/>
    <w:next w:val="CommentText"/>
    <w:link w:val="CommentSubjectChar"/>
    <w:uiPriority w:val="99"/>
    <w:semiHidden/>
    <w:unhideWhenUsed/>
    <w:rsid w:val="00602B78"/>
    <w:rPr>
      <w:b/>
      <w:bCs/>
    </w:rPr>
  </w:style>
  <w:style w:type="character" w:customStyle="1" w:styleId="CommentSubjectChar">
    <w:name w:val="Comment Subject Char"/>
    <w:basedOn w:val="CommentTextChar"/>
    <w:link w:val="CommentSubject"/>
    <w:uiPriority w:val="99"/>
    <w:semiHidden/>
    <w:rsid w:val="00602B78"/>
    <w:rPr>
      <w:b/>
      <w:bCs/>
      <w:sz w:val="20"/>
      <w:szCs w:val="20"/>
    </w:rPr>
  </w:style>
  <w:style w:type="character" w:customStyle="1" w:styleId="Heading3Char">
    <w:name w:val="Heading 3 Char"/>
    <w:basedOn w:val="DefaultParagraphFont"/>
    <w:link w:val="Heading3"/>
    <w:uiPriority w:val="9"/>
    <w:rsid w:val="00757985"/>
    <w:rPr>
      <w:rFonts w:asciiTheme="majorHAnsi" w:eastAsiaTheme="majorEastAsia" w:hAnsiTheme="majorHAnsi" w:cstheme="majorBidi"/>
      <w:color w:val="1F3763" w:themeColor="accent1" w:themeShade="7F"/>
      <w:sz w:val="24"/>
      <w:szCs w:val="24"/>
    </w:rPr>
  </w:style>
  <w:style w:type="character" w:customStyle="1" w:styleId="Heading6Char">
    <w:name w:val="Heading 6 Char"/>
    <w:basedOn w:val="DefaultParagraphFont"/>
    <w:link w:val="Heading6"/>
    <w:uiPriority w:val="9"/>
    <w:semiHidden/>
    <w:rsid w:val="00DB607D"/>
    <w:rPr>
      <w:rFonts w:asciiTheme="majorHAnsi" w:eastAsiaTheme="majorEastAsia" w:hAnsiTheme="majorHAnsi" w:cstheme="majorBidi"/>
      <w:color w:val="1F3763" w:themeColor="accent1" w:themeShade="7F"/>
    </w:rPr>
  </w:style>
  <w:style w:type="table" w:styleId="TableGrid">
    <w:name w:val="Table Grid"/>
    <w:basedOn w:val="TableNormal"/>
    <w:uiPriority w:val="39"/>
    <w:rsid w:val="003B50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942CE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42CE7"/>
    <w:rPr>
      <w:sz w:val="20"/>
      <w:szCs w:val="20"/>
    </w:rPr>
  </w:style>
  <w:style w:type="character" w:styleId="EndnoteReference">
    <w:name w:val="endnote reference"/>
    <w:basedOn w:val="DefaultParagraphFont"/>
    <w:uiPriority w:val="99"/>
    <w:semiHidden/>
    <w:unhideWhenUsed/>
    <w:rsid w:val="00942CE7"/>
    <w:rPr>
      <w:vertAlign w:val="superscript"/>
    </w:rPr>
  </w:style>
  <w:style w:type="character" w:customStyle="1" w:styleId="Heading9Char">
    <w:name w:val="Heading 9 Char"/>
    <w:basedOn w:val="DefaultParagraphFont"/>
    <w:link w:val="Heading9"/>
    <w:uiPriority w:val="9"/>
    <w:semiHidden/>
    <w:rsid w:val="000A04DB"/>
    <w:rPr>
      <w:rFonts w:asciiTheme="majorHAnsi" w:eastAsiaTheme="majorEastAsia" w:hAnsiTheme="majorHAnsi" w:cstheme="majorBidi"/>
      <w:i/>
      <w:iCs/>
      <w:color w:val="272727" w:themeColor="text1" w:themeTint="D8"/>
      <w:sz w:val="21"/>
      <w:szCs w:val="21"/>
    </w:rPr>
  </w:style>
  <w:style w:type="character" w:customStyle="1" w:styleId="Heading8Char">
    <w:name w:val="Heading 8 Char"/>
    <w:basedOn w:val="DefaultParagraphFont"/>
    <w:link w:val="Heading8"/>
    <w:uiPriority w:val="9"/>
    <w:semiHidden/>
    <w:rsid w:val="00CE62F8"/>
    <w:rPr>
      <w:rFonts w:asciiTheme="majorHAnsi" w:eastAsiaTheme="majorEastAsia" w:hAnsiTheme="majorHAnsi" w:cstheme="majorBidi"/>
      <w:color w:val="272727" w:themeColor="text1" w:themeTint="D8"/>
      <w:sz w:val="21"/>
      <w:szCs w:val="21"/>
    </w:rPr>
  </w:style>
  <w:style w:type="paragraph" w:customStyle="1" w:styleId="Default">
    <w:name w:val="Default"/>
    <w:rsid w:val="0007024E"/>
    <w:pPr>
      <w:autoSpaceDE w:val="0"/>
      <w:autoSpaceDN w:val="0"/>
      <w:adjustRightInd w:val="0"/>
      <w:spacing w:after="0" w:line="240" w:lineRule="auto"/>
    </w:pPr>
    <w:rPr>
      <w:rFonts w:ascii="Avenir Next" w:hAnsi="Avenir Next" w:cs="Avenir Next"/>
      <w:color w:val="000000"/>
      <w:kern w:val="0"/>
      <w:sz w:val="24"/>
      <w:szCs w:val="24"/>
    </w:rPr>
  </w:style>
  <w:style w:type="paragraph" w:customStyle="1" w:styleId="Pa1">
    <w:name w:val="Pa1"/>
    <w:basedOn w:val="Default"/>
    <w:next w:val="Default"/>
    <w:uiPriority w:val="99"/>
    <w:rsid w:val="0007024E"/>
    <w:pPr>
      <w:spacing w:line="221" w:lineRule="atLeast"/>
    </w:pPr>
    <w:rPr>
      <w:rFonts w:cstheme="minorBidi"/>
      <w:color w:val="auto"/>
    </w:rPr>
  </w:style>
  <w:style w:type="paragraph" w:customStyle="1" w:styleId="Pa20">
    <w:name w:val="Pa20"/>
    <w:basedOn w:val="Default"/>
    <w:next w:val="Default"/>
    <w:uiPriority w:val="99"/>
    <w:rsid w:val="0007024E"/>
    <w:pPr>
      <w:spacing w:line="221" w:lineRule="atLeast"/>
    </w:pPr>
    <w:rPr>
      <w:rFonts w:cstheme="minorBidi"/>
      <w:color w:val="auto"/>
    </w:rPr>
  </w:style>
  <w:style w:type="paragraph" w:customStyle="1" w:styleId="Pa2">
    <w:name w:val="Pa2"/>
    <w:basedOn w:val="Normal"/>
    <w:next w:val="Normal"/>
    <w:uiPriority w:val="99"/>
    <w:rsid w:val="00117520"/>
    <w:pPr>
      <w:autoSpaceDE w:val="0"/>
      <w:autoSpaceDN w:val="0"/>
      <w:adjustRightInd w:val="0"/>
      <w:spacing w:after="0" w:line="221" w:lineRule="atLeast"/>
    </w:pPr>
    <w:rPr>
      <w:rFonts w:ascii="Avenir Next" w:hAnsi="Avenir Next"/>
      <w:kern w:val="0"/>
      <w:sz w:val="24"/>
      <w:szCs w:val="24"/>
    </w:rPr>
  </w:style>
  <w:style w:type="character" w:customStyle="1" w:styleId="A0">
    <w:name w:val="A0"/>
    <w:uiPriority w:val="99"/>
    <w:rsid w:val="00117520"/>
    <w:rPr>
      <w:rFonts w:cs="Avenir Next"/>
      <w:b/>
      <w:bCs/>
      <w:color w:val="000000"/>
      <w:sz w:val="28"/>
      <w:szCs w:val="28"/>
    </w:rPr>
  </w:style>
  <w:style w:type="character" w:customStyle="1" w:styleId="A3">
    <w:name w:val="A3"/>
    <w:uiPriority w:val="99"/>
    <w:rsid w:val="00D86354"/>
    <w:rPr>
      <w:rFonts w:cs="Avenir Next Condensed"/>
      <w:color w:val="000000"/>
      <w:sz w:val="22"/>
      <w:szCs w:val="22"/>
      <w:u w:val="single"/>
    </w:rPr>
  </w:style>
  <w:style w:type="paragraph" w:customStyle="1" w:styleId="Pa77">
    <w:name w:val="Pa77"/>
    <w:basedOn w:val="Default"/>
    <w:next w:val="Default"/>
    <w:uiPriority w:val="99"/>
    <w:rsid w:val="00374B7B"/>
    <w:pPr>
      <w:spacing w:line="301" w:lineRule="atLeast"/>
    </w:pPr>
    <w:rPr>
      <w:rFonts w:ascii="Avenir Next Condensed" w:hAnsi="Avenir Next Condensed" w:cstheme="minorBidi"/>
      <w:color w:val="auto"/>
    </w:rPr>
  </w:style>
  <w:style w:type="paragraph" w:customStyle="1" w:styleId="Pa55">
    <w:name w:val="Pa55"/>
    <w:basedOn w:val="Default"/>
    <w:next w:val="Default"/>
    <w:uiPriority w:val="99"/>
    <w:rsid w:val="00374B7B"/>
    <w:pPr>
      <w:spacing w:line="221" w:lineRule="atLeast"/>
    </w:pPr>
    <w:rPr>
      <w:rFonts w:ascii="Avenir Next Condensed" w:hAnsi="Avenir Next Condensed" w:cstheme="minorBidi"/>
      <w:color w:val="auto"/>
    </w:rPr>
  </w:style>
  <w:style w:type="character" w:customStyle="1" w:styleId="A10">
    <w:name w:val="A10"/>
    <w:uiPriority w:val="99"/>
    <w:rsid w:val="00374B7B"/>
    <w:rPr>
      <w:rFonts w:ascii="Avenir Next" w:hAnsi="Avenir Next" w:cs="Avenir Next"/>
      <w:color w:val="000000"/>
      <w:sz w:val="18"/>
      <w:szCs w:val="18"/>
    </w:rPr>
  </w:style>
  <w:style w:type="character" w:customStyle="1" w:styleId="A9">
    <w:name w:val="A9"/>
    <w:uiPriority w:val="99"/>
    <w:rsid w:val="00374B7B"/>
    <w:rPr>
      <w:rFonts w:ascii="Avenir Next" w:hAnsi="Avenir Next" w:cs="Avenir Next"/>
      <w:color w:val="000000"/>
      <w:sz w:val="18"/>
      <w:szCs w:val="18"/>
      <w:u w:val="single"/>
    </w:rPr>
  </w:style>
  <w:style w:type="character" w:customStyle="1" w:styleId="A6">
    <w:name w:val="A6"/>
    <w:uiPriority w:val="99"/>
    <w:rsid w:val="00306F84"/>
    <w:rPr>
      <w:rFonts w:cs="Avenir Next Condensed"/>
      <w:b/>
      <w:bCs/>
      <w:color w:val="000000"/>
      <w:sz w:val="30"/>
      <w:szCs w:val="30"/>
    </w:rPr>
  </w:style>
  <w:style w:type="character" w:styleId="FollowedHyperlink">
    <w:name w:val="FollowedHyperlink"/>
    <w:basedOn w:val="DefaultParagraphFont"/>
    <w:uiPriority w:val="99"/>
    <w:semiHidden/>
    <w:unhideWhenUsed/>
    <w:rsid w:val="00642978"/>
    <w:rPr>
      <w:color w:val="954F72" w:themeColor="followedHyperlink"/>
      <w:u w:val="single"/>
    </w:rPr>
  </w:style>
  <w:style w:type="paragraph" w:styleId="Revision">
    <w:name w:val="Revision"/>
    <w:hidden/>
    <w:uiPriority w:val="99"/>
    <w:semiHidden/>
    <w:rsid w:val="00C47E97"/>
    <w:pPr>
      <w:spacing w:after="0" w:line="240" w:lineRule="auto"/>
    </w:pPr>
  </w:style>
  <w:style w:type="character" w:customStyle="1" w:styleId="Heading1Char">
    <w:name w:val="Heading 1 Char"/>
    <w:basedOn w:val="DefaultParagraphFont"/>
    <w:link w:val="Heading1"/>
    <w:uiPriority w:val="9"/>
    <w:rsid w:val="003D169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A56D1"/>
    <w:rPr>
      <w:rFonts w:asciiTheme="majorHAnsi" w:eastAsiaTheme="majorEastAsia" w:hAnsiTheme="majorHAnsi" w:cstheme="majorBidi"/>
      <w:color w:val="2F5496" w:themeColor="accent1" w:themeShade="BF"/>
      <w:sz w:val="26"/>
      <w:szCs w:val="26"/>
    </w:rPr>
  </w:style>
  <w:style w:type="paragraph" w:styleId="Title">
    <w:name w:val="Title"/>
    <w:basedOn w:val="Normal"/>
    <w:next w:val="Normal"/>
    <w:link w:val="TitleChar"/>
    <w:uiPriority w:val="10"/>
    <w:qFormat/>
    <w:rsid w:val="00AE028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E028D"/>
    <w:rPr>
      <w:rFonts w:asciiTheme="majorHAnsi" w:eastAsiaTheme="majorEastAsia" w:hAnsiTheme="majorHAnsi" w:cstheme="majorBidi"/>
      <w:spacing w:val="-10"/>
      <w:kern w:val="28"/>
      <w:sz w:val="56"/>
      <w:szCs w:val="56"/>
    </w:rPr>
  </w:style>
  <w:style w:type="paragraph" w:customStyle="1" w:styleId="Sectiontitle">
    <w:name w:val="Section title"/>
    <w:basedOn w:val="Heading1"/>
    <w:link w:val="SectiontitleChar"/>
    <w:autoRedefine/>
    <w:qFormat/>
    <w:rsid w:val="00EC0643"/>
    <w:rPr>
      <w:rFonts w:ascii="Arial" w:eastAsia="Microsoft Sans Serif" w:hAnsi="Arial"/>
      <w:lang w:val="en-US"/>
    </w:rPr>
  </w:style>
  <w:style w:type="character" w:customStyle="1" w:styleId="SectiontitleChar">
    <w:name w:val="Section title Char"/>
    <w:basedOn w:val="Heading1Char"/>
    <w:link w:val="Sectiontitle"/>
    <w:rsid w:val="00EC0643"/>
    <w:rPr>
      <w:rFonts w:ascii="Arial" w:eastAsia="Microsoft Sans Serif" w:hAnsi="Arial" w:cstheme="majorBidi"/>
      <w:color w:val="2F5496" w:themeColor="accent1" w:themeShade="BF"/>
      <w:sz w:val="32"/>
      <w:szCs w:val="32"/>
      <w:lang w:val="en-US"/>
    </w:rPr>
  </w:style>
  <w:style w:type="paragraph" w:customStyle="1" w:styleId="Subsectionheading">
    <w:name w:val="Sub section heading"/>
    <w:basedOn w:val="Heading1"/>
    <w:link w:val="SubsectionheadingChar"/>
    <w:autoRedefine/>
    <w:qFormat/>
    <w:rsid w:val="0075670A"/>
    <w:rPr>
      <w:rFonts w:ascii="Arial" w:hAnsi="Arial"/>
      <w:sz w:val="28"/>
    </w:rPr>
  </w:style>
  <w:style w:type="character" w:customStyle="1" w:styleId="SubsectionheadingChar">
    <w:name w:val="Sub section heading Char"/>
    <w:basedOn w:val="Heading1Char"/>
    <w:link w:val="Subsectionheading"/>
    <w:rsid w:val="0075670A"/>
    <w:rPr>
      <w:rFonts w:ascii="Arial" w:eastAsiaTheme="majorEastAsia" w:hAnsi="Arial" w:cstheme="majorBidi"/>
      <w:color w:val="2F5496" w:themeColor="accent1" w:themeShade="BF"/>
      <w:sz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430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navigator.health.org.uk/theme/securing-our-future-health-review" TargetMode="External"/><Relationship Id="rId21" Type="http://schemas.openxmlformats.org/officeDocument/2006/relationships/hyperlink" Target="https://www.instituteofhealthequity.org/resources-reports/fair-society-healthy-lives-the-marmot-review" TargetMode="External"/><Relationship Id="rId42" Type="http://schemas.openxmlformats.org/officeDocument/2006/relationships/hyperlink" Target="https://www.kingsfund.org.uk/publications/vision-population-health" TargetMode="External"/><Relationship Id="rId47" Type="http://schemas.openxmlformats.org/officeDocument/2006/relationships/image" Target="media/image12.png"/><Relationship Id="rId63" Type="http://schemas.openxmlformats.org/officeDocument/2006/relationships/image" Target="media/image26.png"/><Relationship Id="rId68" Type="http://schemas.openxmlformats.org/officeDocument/2006/relationships/header" Target="header1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s://www.instituteofhealthequity.org/about-our-work/build-back-fairer-post-covid-19" TargetMode="External"/><Relationship Id="rId11" Type="http://schemas.openxmlformats.org/officeDocument/2006/relationships/image" Target="media/image1.png"/><Relationship Id="rId24" Type="http://schemas.openxmlformats.org/officeDocument/2006/relationships/hyperlink" Target="https://navigator.health.org.uk/theme/black-report-health-inequalities" TargetMode="External"/><Relationship Id="rId32" Type="http://schemas.openxmlformats.org/officeDocument/2006/relationships/hyperlink" Target="https://www.kingsfund.org.uk/publications/how-can-we-tackle-health-inequalities" TargetMode="External"/><Relationship Id="rId37" Type="http://schemas.openxmlformats.org/officeDocument/2006/relationships/image" Target="media/image9.png"/><Relationship Id="rId40" Type="http://schemas.openxmlformats.org/officeDocument/2006/relationships/hyperlink" Target="https://www.kingsfund.org.uk/publications/transformational-change-health-care" TargetMode="External"/><Relationship Id="rId45" Type="http://schemas.openxmlformats.org/officeDocument/2006/relationships/header" Target="header6.xml"/><Relationship Id="rId53" Type="http://schemas.openxmlformats.org/officeDocument/2006/relationships/image" Target="media/image16.png"/><Relationship Id="rId58" Type="http://schemas.openxmlformats.org/officeDocument/2006/relationships/image" Target="media/image21.png"/><Relationship Id="rId66" Type="http://schemas.openxmlformats.org/officeDocument/2006/relationships/header" Target="header10.xml"/><Relationship Id="rId5" Type="http://schemas.openxmlformats.org/officeDocument/2006/relationships/numbering" Target="numbering.xml"/><Relationship Id="rId61" Type="http://schemas.openxmlformats.org/officeDocument/2006/relationships/image" Target="media/image24.png"/><Relationship Id="rId19" Type="http://schemas.openxmlformats.org/officeDocument/2006/relationships/header" Target="header3.xml"/><Relationship Id="rId14" Type="http://schemas.openxmlformats.org/officeDocument/2006/relationships/hyperlink" Target="mailto:SwanseaBayLPHT.Admin@wales.nhs.uk" TargetMode="External"/><Relationship Id="rId22" Type="http://schemas.openxmlformats.org/officeDocument/2006/relationships/header" Target="header4.xml"/><Relationship Id="rId27" Type="http://schemas.openxmlformats.org/officeDocument/2006/relationships/hyperlink" Target="https://www.instituteofhealthequity.org/resources-reports/fair-society-healthy-lives-the-marmot-review" TargetMode="External"/><Relationship Id="rId30" Type="http://schemas.openxmlformats.org/officeDocument/2006/relationships/hyperlink" Target="https://www.gov.wales/well-being-of-future-generations-wales" TargetMode="External"/><Relationship Id="rId35" Type="http://schemas.openxmlformats.org/officeDocument/2006/relationships/image" Target="media/image7.png"/><Relationship Id="rId43" Type="http://schemas.openxmlformats.org/officeDocument/2006/relationships/image" Target="media/image10.png"/><Relationship Id="rId48" Type="http://schemas.openxmlformats.org/officeDocument/2006/relationships/hyperlink" Target="https://renaisi.com/2021/11/03/putting-health-at-the-heart-of-economic-development/" TargetMode="External"/><Relationship Id="rId56" Type="http://schemas.openxmlformats.org/officeDocument/2006/relationships/image" Target="media/image19.png"/><Relationship Id="rId64" Type="http://schemas.openxmlformats.org/officeDocument/2006/relationships/header" Target="header8.xml"/><Relationship Id="rId69"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14.png"/><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eader" Target="header2.xml"/><Relationship Id="rId25" Type="http://schemas.openxmlformats.org/officeDocument/2006/relationships/hyperlink" Target="https://assets.publishing.service.gov.uk/government/uploads/system/uploads/attachment_data/file/265503/ih.pdf" TargetMode="External"/><Relationship Id="rId33" Type="http://schemas.openxmlformats.org/officeDocument/2006/relationships/image" Target="media/image6.png"/><Relationship Id="rId38" Type="http://schemas.openxmlformats.org/officeDocument/2006/relationships/hyperlink" Target="https://www.kingsfund.org.uk/publications/vision-population-health" TargetMode="External"/><Relationship Id="rId46" Type="http://schemas.openxmlformats.org/officeDocument/2006/relationships/image" Target="media/image11.png"/><Relationship Id="rId59" Type="http://schemas.openxmlformats.org/officeDocument/2006/relationships/image" Target="media/image22.png"/><Relationship Id="rId67" Type="http://schemas.openxmlformats.org/officeDocument/2006/relationships/hyperlink" Target="mailto:SwanseaBayLPHT.Admin@wales.nhs.uk" TargetMode="External"/><Relationship Id="rId20" Type="http://schemas.openxmlformats.org/officeDocument/2006/relationships/hyperlink" Target="https://www.instituteofhealthequity.org/in-the-news/articles-by-the-institute-team-/social-gradient" TargetMode="External"/><Relationship Id="rId41" Type="http://schemas.openxmlformats.org/officeDocument/2006/relationships/hyperlink" Target="https://www.kingsfund.org.uk/publications/vision-population-health" TargetMode="External"/><Relationship Id="rId54" Type="http://schemas.openxmlformats.org/officeDocument/2006/relationships/image" Target="media/image17.png"/><Relationship Id="rId62" Type="http://schemas.openxmlformats.org/officeDocument/2006/relationships/image" Target="media/image25.pn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image" Target="media/image5.png"/><Relationship Id="rId28" Type="http://schemas.openxmlformats.org/officeDocument/2006/relationships/hyperlink" Target="https://www.instituteofhealthequity.org/resources-reports/marmot-review-10-years-on" TargetMode="External"/><Relationship Id="rId36" Type="http://schemas.openxmlformats.org/officeDocument/2006/relationships/image" Target="media/image8.png"/><Relationship Id="rId49" Type="http://schemas.openxmlformats.org/officeDocument/2006/relationships/image" Target="media/image13.png"/><Relationship Id="rId57" Type="http://schemas.openxmlformats.org/officeDocument/2006/relationships/image" Target="media/image20.png"/><Relationship Id="rId10" Type="http://schemas.openxmlformats.org/officeDocument/2006/relationships/endnotes" Target="endnotes.xml"/><Relationship Id="rId31" Type="http://schemas.openxmlformats.org/officeDocument/2006/relationships/hyperlink" Target="https://healthdevolution.org.uk/wp-content/uploads/2020/08/DEVO-Report-of-the-Health-Devolution-Commission-Final.pdf" TargetMode="External"/><Relationship Id="rId44" Type="http://schemas.openxmlformats.org/officeDocument/2006/relationships/header" Target="header5.xml"/><Relationship Id="rId52" Type="http://schemas.openxmlformats.org/officeDocument/2006/relationships/image" Target="media/image15.png"/><Relationship Id="rId60" Type="http://schemas.openxmlformats.org/officeDocument/2006/relationships/image" Target="media/image23.png"/><Relationship Id="rId65" Type="http://schemas.openxmlformats.org/officeDocument/2006/relationships/header" Target="header9.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4.png"/><Relationship Id="rId39" Type="http://schemas.openxmlformats.org/officeDocument/2006/relationships/hyperlink" Target="https://www.kingsfund.org.uk/publications/vision-population-health" TargetMode="External"/><Relationship Id="rId34" Type="http://schemas.openxmlformats.org/officeDocument/2006/relationships/hyperlink" Target="https://iris.who.int/handle/10665/326879" TargetMode="External"/><Relationship Id="rId50" Type="http://schemas.openxmlformats.org/officeDocument/2006/relationships/header" Target="header7.xml"/><Relationship Id="rId55"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A054C6D75725D4DA4F7C78D9330A1D6" ma:contentTypeVersion="19" ma:contentTypeDescription="Create a new document." ma:contentTypeScope="" ma:versionID="ba45e986043d85a4fcdeb43d8f88c00d">
  <xsd:schema xmlns:xsd="http://www.w3.org/2001/XMLSchema" xmlns:xs="http://www.w3.org/2001/XMLSchema" xmlns:p="http://schemas.microsoft.com/office/2006/metadata/properties" xmlns:ns1="http://schemas.microsoft.com/sharepoint/v3" xmlns:ns2="674e5e80-03dc-4849-ac5a-0a8667ad3961" xmlns:ns3="1fc174b5-823b-4a41-be40-f71e88795d06" targetNamespace="http://schemas.microsoft.com/office/2006/metadata/properties" ma:root="true" ma:fieldsID="fbf23c561fbe52e2cbcf8703d0e59f14" ns1:_="" ns2:_="" ns3:_="">
    <xsd:import namespace="http://schemas.microsoft.com/sharepoint/v3"/>
    <xsd:import namespace="674e5e80-03dc-4849-ac5a-0a8667ad3961"/>
    <xsd:import namespace="1fc174b5-823b-4a41-be40-f71e88795d0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element ref="ns2:Audience"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74e5e80-03dc-4849-ac5a-0a8667ad39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Audience" ma:index="24" nillable="true" ma:displayName="Audience" ma:format="Dropdown" ma:internalName="Audience">
      <xsd:simpleType>
        <xsd:restriction base="dms:Choice">
          <xsd:enumeration value="Maternity"/>
          <xsd:enumeration value="Choice 3"/>
        </xsd:restriction>
      </xsd:simpleType>
    </xsd:element>
  </xsd:schema>
  <xsd:schema xmlns:xsd="http://www.w3.org/2001/XMLSchema" xmlns:xs="http://www.w3.org/2001/XMLSchema" xmlns:dms="http://schemas.microsoft.com/office/2006/documentManagement/types" xmlns:pc="http://schemas.microsoft.com/office/infopath/2007/PartnerControls" targetNamespace="1fc174b5-823b-4a41-be40-f71e88795d0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4f501012-cbc0-4eca-a446-cc31e041ab3a}" ma:internalName="TaxCatchAll" ma:showField="CatchAllData" ma:web="1fc174b5-823b-4a41-be40-f71e88795d0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1fc174b5-823b-4a41-be40-f71e88795d06" xsi:nil="true"/>
    <_ip_UnifiedCompliancePolicyProperties xmlns="http://schemas.microsoft.com/sharepoint/v3" xsi:nil="true"/>
    <lcf76f155ced4ddcb4097134ff3c332f xmlns="674e5e80-03dc-4849-ac5a-0a8667ad3961">
      <Terms xmlns="http://schemas.microsoft.com/office/infopath/2007/PartnerControls"/>
    </lcf76f155ced4ddcb4097134ff3c332f>
    <Audience xmlns="674e5e80-03dc-4849-ac5a-0a8667ad3961"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42EA3D-0460-4E16-943B-D51AE165CE59}">
  <ds:schemaRefs>
    <ds:schemaRef ds:uri="http://schemas.microsoft.com/sharepoint/v3/contenttype/forms"/>
  </ds:schemaRefs>
</ds:datastoreItem>
</file>

<file path=customXml/itemProps2.xml><?xml version="1.0" encoding="utf-8"?>
<ds:datastoreItem xmlns:ds="http://schemas.openxmlformats.org/officeDocument/2006/customXml" ds:itemID="{ECB46870-3480-4F35-94FE-215B51290C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74e5e80-03dc-4849-ac5a-0a8667ad3961"/>
    <ds:schemaRef ds:uri="1fc174b5-823b-4a41-be40-f71e88795d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2A69E0-7784-4BE8-A225-55C194C0F25C}">
  <ds:schemaRefs>
    <ds:schemaRef ds:uri="http://schemas.microsoft.com/office/infopath/2007/PartnerControls"/>
    <ds:schemaRef ds:uri="http://schemas.microsoft.com/office/2006/documentManagement/types"/>
    <ds:schemaRef ds:uri="http://www.w3.org/XML/1998/namespace"/>
    <ds:schemaRef ds:uri="http://purl.org/dc/dcmitype/"/>
    <ds:schemaRef ds:uri="http://schemas.microsoft.com/office/2006/metadata/properties"/>
    <ds:schemaRef ds:uri="http://schemas.openxmlformats.org/package/2006/metadata/core-properties"/>
    <ds:schemaRef ds:uri="http://schemas.microsoft.com/sharepoint/v3"/>
    <ds:schemaRef ds:uri="http://purl.org/dc/terms/"/>
    <ds:schemaRef ds:uri="1fc174b5-823b-4a41-be40-f71e88795d06"/>
    <ds:schemaRef ds:uri="674e5e80-03dc-4849-ac5a-0a8667ad3961"/>
    <ds:schemaRef ds:uri="http://purl.org/dc/elements/1.1/"/>
  </ds:schemaRefs>
</ds:datastoreItem>
</file>

<file path=customXml/itemProps4.xml><?xml version="1.0" encoding="utf-8"?>
<ds:datastoreItem xmlns:ds="http://schemas.openxmlformats.org/officeDocument/2006/customXml" ds:itemID="{73BB2D06-A767-44CC-B66D-E7264D58A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770</TotalTime>
  <Pages>62</Pages>
  <Words>10860</Words>
  <Characters>60677</Characters>
  <Application>Microsoft Office Word</Application>
  <DocSecurity>0</DocSecurity>
  <Lines>1439</Lines>
  <Paragraphs>448</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71432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Ffion Green (Swansea Bay UHB - Local Public Health Team)</dc:creator>
  <cp:keywords/>
  <dc:description/>
  <cp:lastModifiedBy>Nerys Edmonds (Swansea Bay UHB - Public Health - SBUHB)</cp:lastModifiedBy>
  <cp:revision>30</cp:revision>
  <dcterms:created xsi:type="dcterms:W3CDTF">2026-02-17T20:56:00Z</dcterms:created>
  <dcterms:modified xsi:type="dcterms:W3CDTF">2026-02-18T12:08:00Z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0x010100BA054C6D75725D4DA4F7C78D9330A1D6</vt:lpwstr>
  </property>
  <property fmtid="{D5CDD505-2E9C-101B-9397-08002B2CF9AE}" pid="3" name="MediaServiceImageTags">
    <vt:lpwstr/>
  </property>
</Properties>
</file>