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152236" w:rsidR="00083FC0" w:rsidTr="69C99140" w14:paraId="6D2903E2" w14:textId="77777777">
        <w:tc>
          <w:tcPr>
            <w:tcW w:w="2977" w:type="dxa"/>
            <w:shd w:val="clear" w:color="auto" w:fill="163E64"/>
          </w:tcPr>
          <w:p w:rsidRPr="00152236" w:rsidR="00F5082D" w:rsidP="00FA0CA9" w:rsidRDefault="00F5082D" w14:paraId="6D2903DE" w14:textId="77777777">
            <w:pPr>
              <w:rPr>
                <w:b/>
              </w:rPr>
            </w:pPr>
            <w:r w:rsidRPr="00152236">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22T00:00:00Z">
              <w:dateFormat w:val="dd MMMM yyyy"/>
              <w:lid w:val="en-GB"/>
              <w:storeMappedDataAs w:val="dateTime"/>
              <w:calendar w:val="gregorian"/>
            </w:date>
          </w:sdtPr>
          <w:sdtEndPr>
            <w:rPr>
              <w:rStyle w:val="DefaultParagraphFont"/>
            </w:rPr>
          </w:sdtEndPr>
          <w:sdtContent>
            <w:tc>
              <w:tcPr>
                <w:tcW w:w="2835" w:type="dxa"/>
              </w:tcPr>
              <w:p w:rsidRPr="00152236" w:rsidR="00F5082D" w:rsidP="00FA0CA9" w:rsidRDefault="001F384E" w14:paraId="6D2903DF" w14:textId="0423A496">
                <w:pPr>
                  <w:rPr>
                    <w:b/>
                    <w:bCs/>
                  </w:rPr>
                </w:pPr>
                <w:r>
                  <w:rPr>
                    <w:rStyle w:val="Style1"/>
                    <w:b/>
                    <w:bCs/>
                  </w:rPr>
                  <w:t>22 October 2026</w:t>
                </w:r>
              </w:p>
            </w:tc>
          </w:sdtContent>
        </w:sdt>
        <w:tc>
          <w:tcPr>
            <w:tcW w:w="2368" w:type="dxa"/>
            <w:shd w:val="clear" w:color="auto" w:fill="163E64"/>
          </w:tcPr>
          <w:p w:rsidRPr="00152236" w:rsidR="00F5082D" w:rsidP="00FA0CA9" w:rsidRDefault="00F5082D" w14:paraId="6D2903E0" w14:textId="77777777">
            <w:pPr>
              <w:rPr>
                <w:b/>
              </w:rPr>
            </w:pPr>
            <w:r w:rsidRPr="00152236">
              <w:rPr>
                <w:b/>
              </w:rPr>
              <w:t>Agenda Item</w:t>
            </w:r>
          </w:p>
        </w:tc>
        <w:tc>
          <w:tcPr>
            <w:tcW w:w="841" w:type="dxa"/>
          </w:tcPr>
          <w:p w:rsidRPr="00152236" w:rsidR="00F5082D" w:rsidP="00FA0CA9" w:rsidRDefault="00542CCF" w14:paraId="6D2903E1" w14:textId="3B54492B">
            <w:pPr>
              <w:rPr>
                <w:b/>
              </w:rPr>
            </w:pPr>
            <w:r w:rsidRPr="00152236">
              <w:rPr>
                <w:b/>
              </w:rPr>
              <w:t>3.3</w:t>
            </w:r>
          </w:p>
        </w:tc>
      </w:tr>
      <w:tr w:rsidRPr="00152236" w:rsidR="00B0479E" w:rsidTr="69C99140" w14:paraId="1EEB45B2" w14:textId="77777777">
        <w:tc>
          <w:tcPr>
            <w:tcW w:w="2977" w:type="dxa"/>
            <w:shd w:val="clear" w:color="auto" w:fill="163E64"/>
          </w:tcPr>
          <w:p w:rsidRPr="00152236" w:rsidR="00B0479E" w:rsidP="00FA0CA9" w:rsidRDefault="00B0479E" w14:paraId="4A48663E" w14:textId="6879CA0B">
            <w:pPr>
              <w:rPr>
                <w:b/>
              </w:rPr>
            </w:pPr>
            <w:r w:rsidRPr="00152236">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rPr>
          </w:sdtEndPr>
          <w:sdtContent>
            <w:tc>
              <w:tcPr>
                <w:tcW w:w="6044" w:type="dxa"/>
                <w:gridSpan w:val="3"/>
              </w:tcPr>
              <w:p w:rsidRPr="00152236" w:rsidR="00B0479E" w:rsidP="00FA0CA9" w:rsidRDefault="00542CCF" w14:paraId="5687483E" w14:textId="11CE4DA4">
                <w:pPr>
                  <w:rPr>
                    <w:b/>
                    <w:bCs/>
                  </w:rPr>
                </w:pPr>
                <w:r w:rsidRPr="00152236">
                  <w:rPr>
                    <w:rStyle w:val="CorporateFont"/>
                    <w:b/>
                    <w:bCs/>
                  </w:rPr>
                  <w:t>Workforce and Organisational Development Committee</w:t>
                </w:r>
              </w:p>
            </w:tc>
          </w:sdtContent>
        </w:sdt>
      </w:tr>
      <w:tr w:rsidRPr="00152236" w:rsidR="00083FC0" w:rsidTr="69C99140" w14:paraId="6D2903E5" w14:textId="77777777">
        <w:tc>
          <w:tcPr>
            <w:tcW w:w="2977" w:type="dxa"/>
            <w:shd w:val="clear" w:color="auto" w:fill="163E64"/>
          </w:tcPr>
          <w:p w:rsidRPr="00152236" w:rsidR="00034194" w:rsidP="00FA0CA9" w:rsidRDefault="00034194" w14:paraId="6D2903E3" w14:textId="77777777">
            <w:pPr>
              <w:rPr>
                <w:b/>
              </w:rPr>
            </w:pPr>
            <w:r w:rsidRPr="00152236">
              <w:rPr>
                <w:b/>
              </w:rPr>
              <w:t>Report Title</w:t>
            </w:r>
          </w:p>
        </w:tc>
        <w:tc>
          <w:tcPr>
            <w:tcW w:w="6044" w:type="dxa"/>
            <w:gridSpan w:val="3"/>
          </w:tcPr>
          <w:p w:rsidRPr="00152236" w:rsidR="00034194" w:rsidP="004F392D" w:rsidRDefault="001F384E" w14:paraId="6D2903E4" w14:textId="2856EABE">
            <w:pPr>
              <w:rPr>
                <w:b/>
                <w:bCs/>
              </w:rPr>
            </w:pPr>
            <w:r>
              <w:rPr>
                <w:color w:val="000000"/>
              </w:rPr>
              <w:t>Health Board Strategic Workforce Plan (including variable pay plan) 2026/2027 </w:t>
            </w:r>
          </w:p>
        </w:tc>
      </w:tr>
      <w:tr w:rsidRPr="00152236" w:rsidR="00083FC0" w:rsidTr="69C99140" w14:paraId="6D2903E8" w14:textId="77777777">
        <w:tc>
          <w:tcPr>
            <w:tcW w:w="2977" w:type="dxa"/>
            <w:shd w:val="clear" w:color="auto" w:fill="163E64"/>
          </w:tcPr>
          <w:p w:rsidRPr="00152236" w:rsidR="00034194" w:rsidP="00FA0CA9" w:rsidRDefault="00034194" w14:paraId="6D2903E6" w14:textId="77777777">
            <w:pPr>
              <w:rPr>
                <w:b/>
              </w:rPr>
            </w:pPr>
            <w:r w:rsidRPr="00152236">
              <w:rPr>
                <w:b/>
              </w:rPr>
              <w:t>Report Author</w:t>
            </w:r>
          </w:p>
        </w:tc>
        <w:tc>
          <w:tcPr>
            <w:tcW w:w="6044" w:type="dxa"/>
            <w:gridSpan w:val="3"/>
          </w:tcPr>
          <w:p w:rsidR="00034194" w:rsidP="00FA0CA9" w:rsidRDefault="00B96D5E" w14:paraId="102D2EB5" w14:textId="77777777">
            <w:r w:rsidRPr="00152236">
              <w:t>Simone Houlbrooke, Head of Strategic Workforce Planning</w:t>
            </w:r>
            <w:r w:rsidR="001F384E">
              <w:t xml:space="preserve"> and</w:t>
            </w:r>
          </w:p>
          <w:p w:rsidRPr="00152236" w:rsidR="001F384E" w:rsidP="00FA0CA9" w:rsidRDefault="001F384E" w14:paraId="6D2903E7" w14:textId="3D71F809">
            <w:r>
              <w:t>Emma Owen, Assistant Director of Workforce and OD</w:t>
            </w:r>
          </w:p>
        </w:tc>
      </w:tr>
      <w:tr w:rsidRPr="00152236" w:rsidR="00762BBE" w:rsidTr="69C99140" w14:paraId="6D2903EB" w14:textId="77777777">
        <w:tc>
          <w:tcPr>
            <w:tcW w:w="2977" w:type="dxa"/>
            <w:shd w:val="clear" w:color="auto" w:fill="163E64"/>
          </w:tcPr>
          <w:p w:rsidRPr="00152236" w:rsidR="00762BBE" w:rsidP="00762BBE" w:rsidRDefault="00762BBE" w14:paraId="6D2903E9" w14:textId="77777777">
            <w:pPr>
              <w:rPr>
                <w:b/>
              </w:rPr>
            </w:pPr>
            <w:r w:rsidRPr="00152236">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rsidRPr="00152236" w:rsidR="00762BBE" w:rsidP="00762BBE" w:rsidRDefault="00B96D5E" w14:paraId="6D2903EA" w14:textId="35990773">
                <w:r w:rsidRPr="00152236">
                  <w:rPr>
                    <w:rStyle w:val="Style1"/>
                  </w:rPr>
                  <w:t>Executive Director of Workforce and Organisational Development</w:t>
                </w:r>
              </w:p>
            </w:tc>
          </w:sdtContent>
        </w:sdt>
      </w:tr>
      <w:tr w:rsidRPr="00152236" w:rsidR="00762BBE" w:rsidTr="69C99140" w14:paraId="6D2903EE" w14:textId="77777777">
        <w:tc>
          <w:tcPr>
            <w:tcW w:w="2977" w:type="dxa"/>
            <w:shd w:val="clear" w:color="auto" w:fill="163E64"/>
          </w:tcPr>
          <w:p w:rsidRPr="00152236" w:rsidR="00762BBE" w:rsidP="00762BBE" w:rsidRDefault="00762BBE" w14:paraId="6D2903EC" w14:textId="77777777">
            <w:pPr>
              <w:rPr>
                <w:b/>
              </w:rPr>
            </w:pPr>
            <w:r w:rsidRPr="00152236">
              <w:rPr>
                <w:b/>
              </w:rPr>
              <w:t>Presented by</w:t>
            </w:r>
          </w:p>
        </w:tc>
        <w:tc>
          <w:tcPr>
            <w:tcW w:w="6044" w:type="dxa"/>
            <w:gridSpan w:val="3"/>
          </w:tcPr>
          <w:p w:rsidRPr="00152236" w:rsidR="00762BBE" w:rsidP="00762BBE" w:rsidRDefault="00AA52B9" w14:paraId="6D2903ED" w14:textId="3DD318F9">
            <w:r w:rsidRPr="00152236">
              <w:t>Tina Ricketts, Executive Director of Workforce &amp; OD</w:t>
            </w:r>
          </w:p>
        </w:tc>
      </w:tr>
      <w:tr w:rsidRPr="00152236" w:rsidR="00653AEC" w:rsidTr="69C99140" w14:paraId="6D2903F1" w14:textId="77777777">
        <w:tc>
          <w:tcPr>
            <w:tcW w:w="2977" w:type="dxa"/>
            <w:shd w:val="clear" w:color="auto" w:fill="C1A775"/>
          </w:tcPr>
          <w:p w:rsidRPr="00152236" w:rsidR="00653AEC" w:rsidP="6FC5F940" w:rsidRDefault="00653AEC" w14:paraId="6D2903EF" w14:textId="5CD60EB8">
            <w:pPr>
              <w:rPr>
                <w:b/>
                <w:bCs/>
              </w:rPr>
            </w:pPr>
            <w:r w:rsidRPr="00152236">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152236" w:rsidR="00850C29" w:rsidP="004222DD" w:rsidRDefault="00AA52B9" w14:paraId="6D2903F0" w14:textId="7692E702">
                <w:r w:rsidRPr="00152236">
                  <w:rPr>
                    <w:rStyle w:val="Style1"/>
                  </w:rPr>
                  <w:t>Open</w:t>
                </w:r>
              </w:p>
            </w:sdtContent>
          </w:sdt>
        </w:tc>
      </w:tr>
      <w:tr w:rsidRPr="00152236" w:rsidR="00041CF6" w:rsidTr="69C99140" w14:paraId="3533518D" w14:textId="77777777">
        <w:tc>
          <w:tcPr>
            <w:tcW w:w="2977" w:type="dxa"/>
            <w:shd w:val="clear" w:color="auto" w:fill="C1A775"/>
          </w:tcPr>
          <w:p w:rsidRPr="00152236" w:rsidR="00041CF6" w:rsidP="00653AEC" w:rsidRDefault="00041CF6" w14:paraId="388BDD7E" w14:textId="6876BB65">
            <w:pPr>
              <w:rPr>
                <w:b/>
              </w:rPr>
            </w:pPr>
            <w:r w:rsidRPr="00152236">
              <w:rPr>
                <w:b/>
              </w:rPr>
              <w:t>FoI Cl</w:t>
            </w:r>
            <w:r w:rsidRPr="00152236"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rsidRPr="00152236" w:rsidR="00041CF6" w:rsidP="00653AEC" w:rsidRDefault="00EC231A" w14:paraId="68BCFC98" w14:textId="74614C13">
                <w:pPr>
                  <w:rPr>
                    <w:rStyle w:val="Style1"/>
                  </w:rPr>
                </w:pPr>
                <w:r w:rsidRPr="00152236">
                  <w:rPr>
                    <w:rStyle w:val="Style1"/>
                  </w:rPr>
                  <w:t>If closed, choose detail</w:t>
                </w:r>
              </w:p>
            </w:tc>
          </w:sdtContent>
        </w:sdt>
      </w:tr>
      <w:tr w:rsidRPr="00152236" w:rsidR="008F442A" w:rsidTr="69C99140" w14:paraId="56774493" w14:textId="77777777">
        <w:tc>
          <w:tcPr>
            <w:tcW w:w="5812" w:type="dxa"/>
            <w:gridSpan w:val="2"/>
            <w:shd w:val="clear" w:color="auto" w:fill="C1A775"/>
          </w:tcPr>
          <w:p w:rsidRPr="00152236" w:rsidR="008F442A" w:rsidP="00110100" w:rsidRDefault="008F442A" w14:paraId="50DAF23B" w14:textId="77777777">
            <w:pPr>
              <w:rPr>
                <w:b/>
              </w:rPr>
            </w:pPr>
            <w:r w:rsidRPr="00152236">
              <w:rPr>
                <w:b/>
              </w:rPr>
              <w:t>Impact Assessment Summary Outcome</w:t>
            </w:r>
          </w:p>
        </w:tc>
        <w:tc>
          <w:tcPr>
            <w:tcW w:w="3209" w:type="dxa"/>
            <w:gridSpan w:val="2"/>
            <w:shd w:val="clear" w:color="auto" w:fill="C1A775"/>
          </w:tcPr>
          <w:p w:rsidRPr="00152236" w:rsidR="008F442A" w:rsidP="00110100" w:rsidRDefault="00FA5DEC" w14:paraId="1FF00833" w14:textId="403A5B42">
            <w:pPr>
              <w:rPr>
                <w:b/>
              </w:rPr>
            </w:pPr>
            <w:r w:rsidRPr="00152236">
              <w:rPr>
                <w:b/>
              </w:rPr>
              <w:t>IA Completion date</w:t>
            </w:r>
          </w:p>
        </w:tc>
      </w:tr>
      <w:tr w:rsidRPr="00152236" w:rsidR="00860674" w:rsidTr="69C99140" w14:paraId="44E771AC" w14:textId="77777777">
        <w:tc>
          <w:tcPr>
            <w:tcW w:w="5812" w:type="dxa"/>
            <w:gridSpan w:val="2"/>
          </w:tcPr>
          <w:p w:rsidRPr="00152236" w:rsidR="00A35122" w:rsidP="00110100" w:rsidRDefault="00D26D50" w14:paraId="5E84E502" w14:textId="512CB825">
            <w:pPr>
              <w:rPr>
                <w:b/>
                <w:color w:val="FF0000"/>
              </w:rPr>
            </w:pPr>
            <w:r w:rsidRPr="00152236">
              <w:rPr>
                <w:color w:val="000000" w:themeColor="text1"/>
              </w:rPr>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rsidRPr="00152236" w:rsidR="00860674" w:rsidP="00110100" w:rsidRDefault="00B105BD" w14:paraId="6CF9C42A" w14:textId="06AA5658">
                <w:pPr>
                  <w:rPr>
                    <w:bCs/>
                  </w:rPr>
                </w:pPr>
                <w:r w:rsidRPr="00152236">
                  <w:rPr>
                    <w:rStyle w:val="PlaceholderText"/>
                    <w:color w:val="auto"/>
                  </w:rPr>
                  <w:t>Click or tap to enter a date.</w:t>
                </w:r>
              </w:p>
            </w:tc>
          </w:sdtContent>
        </w:sdt>
      </w:tr>
      <w:tr w:rsidRPr="00152236" w:rsidR="00EA4667" w:rsidTr="69C99140" w14:paraId="2BABD8F1" w14:textId="77777777">
        <w:tc>
          <w:tcPr>
            <w:tcW w:w="2977" w:type="dxa"/>
            <w:shd w:val="clear" w:color="auto" w:fill="C1A775"/>
          </w:tcPr>
          <w:p w:rsidRPr="00152236" w:rsidR="00EA4667" w:rsidRDefault="00EA4667" w14:paraId="4CAAEA69" w14:textId="77777777">
            <w:pPr>
              <w:rPr>
                <w:b/>
              </w:rPr>
            </w:pPr>
            <w:r w:rsidRPr="00152236">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rsidRPr="00152236" w:rsidR="00EA4667" w:rsidRDefault="00D26D50" w14:paraId="53EFA578" w14:textId="66922A83">
                <w:pPr>
                  <w:ind w:right="96"/>
                </w:pPr>
                <w:r w:rsidRPr="00152236">
                  <w:rPr>
                    <w:rStyle w:val="Style1"/>
                  </w:rPr>
                  <w:t>For Assurance</w:t>
                </w:r>
              </w:p>
            </w:tc>
          </w:sdtContent>
        </w:sdt>
      </w:tr>
      <w:tr w:rsidRPr="00152236" w:rsidR="00110100" w:rsidTr="69C99140" w14:paraId="2607A37D" w14:textId="77777777">
        <w:tc>
          <w:tcPr>
            <w:tcW w:w="9021" w:type="dxa"/>
            <w:gridSpan w:val="4"/>
            <w:shd w:val="clear" w:color="auto" w:fill="C1A775"/>
          </w:tcPr>
          <w:p w:rsidRPr="00152236" w:rsidR="00110100" w:rsidP="00110100" w:rsidRDefault="00110100" w14:paraId="213FC224" w14:textId="4833FD62">
            <w:pPr>
              <w:rPr>
                <w:color w:val="FF0000"/>
              </w:rPr>
            </w:pPr>
            <w:r w:rsidRPr="00152236">
              <w:rPr>
                <w:b/>
              </w:rPr>
              <w:t>Report Summary; detailing any action required</w:t>
            </w:r>
          </w:p>
        </w:tc>
      </w:tr>
      <w:tr w:rsidRPr="00152236" w:rsidR="00110100" w:rsidTr="69C99140" w14:paraId="6D2903F8" w14:textId="77777777">
        <w:tc>
          <w:tcPr>
            <w:tcW w:w="9021" w:type="dxa"/>
            <w:gridSpan w:val="4"/>
          </w:tcPr>
          <w:p w:rsidR="00AE3748" w:rsidRDefault="00AE3748" w14:paraId="5BE5AB22" w14:textId="3B0DCEC9">
            <w:pPr>
              <w:spacing w:line="300" w:lineRule="atLeast"/>
              <w:rPr>
                <w:kern w:val="2"/>
                <w:lang w:eastAsia="en-GB"/>
                <w14:ligatures w14:val="standardContextual"/>
              </w:rPr>
            </w:pPr>
            <w:r>
              <w:t xml:space="preserve">At Month 5 (August 2026), total deployed workforce was 13,602.5 FTE, a reduction of approximately 212 FTE (1.5%) from the March 2026 baseline. </w:t>
            </w:r>
          </w:p>
          <w:p w:rsidR="00DF5477" w:rsidP="0080542F" w:rsidRDefault="00DF5477" w14:paraId="30E72E30" w14:textId="77777777">
            <w:pPr>
              <w:spacing w:line="300" w:lineRule="atLeast"/>
            </w:pPr>
          </w:p>
          <w:p w:rsidR="00AE3748" w:rsidRDefault="00AE3748" w14:paraId="3182DCA8" w14:textId="77777777">
            <w:pPr>
              <w:spacing w:line="300" w:lineRule="atLeast"/>
              <w:rPr>
                <w:kern w:val="2"/>
                <w:lang w:eastAsia="en-GB"/>
                <w14:ligatures w14:val="standardContextual"/>
              </w:rPr>
            </w:pPr>
            <w:r>
              <w:t>The net reduction comprises 213.9 substantive FTE and 25.1 FTE in bank/overtime, partly offset by an increase of 26.6 FTE in agency/locum deployment. Total deployed workforce increased by 77.4 FTE between July and August, reversing part of the progress achieved in earlier months.</w:t>
            </w:r>
          </w:p>
          <w:p w:rsidR="004E14EC" w:rsidP="0080542F" w:rsidRDefault="004E14EC" w14:paraId="55578CEE" w14:textId="77777777">
            <w:pPr>
              <w:spacing w:line="300" w:lineRule="atLeast"/>
            </w:pPr>
          </w:p>
          <w:p w:rsidRPr="00AE3748" w:rsidR="005C764B" w:rsidP="00AE3748" w:rsidRDefault="00AE3748" w14:paraId="74EF0CE2" w14:textId="1ECFC664">
            <w:pPr>
              <w:spacing w:line="300" w:lineRule="atLeast"/>
              <w:rPr>
                <w:color w:val="003399"/>
                <w:kern w:val="2"/>
                <w:sz w:val="18"/>
                <w:szCs w:val="18"/>
                <w:highlight w:val="yellow"/>
                <w:lang w:eastAsia="en-GB"/>
                <w14:ligatures w14:val="standardContextual"/>
              </w:rPr>
            </w:pPr>
            <w:r>
              <w:t>Performance is mixed across staff groups. Allied Health Professionals and Administrative</w:t>
            </w:r>
            <w:r w:rsidR="00B427B8">
              <w:t xml:space="preserve"> &amp; </w:t>
            </w:r>
            <w:r>
              <w:t>Clerical are ahead of their Month 5 trajectories, while Nursing and Midwifery, Additional Clinical Services, Medical and Dental, Professional Scientific and Technical, and Healthcare Scientists are behind plan. Delivery of the full-year 5.8% reduction (800 FTE) therefore remains at risk without recovery in the off-trajectory groups and sustained control of variable staffing.</w:t>
            </w:r>
          </w:p>
        </w:tc>
      </w:tr>
      <w:tr w:rsidRPr="00152236" w:rsidR="00110100" w:rsidTr="69C99140" w14:paraId="70491417" w14:textId="77777777">
        <w:tc>
          <w:tcPr>
            <w:tcW w:w="9021" w:type="dxa"/>
            <w:gridSpan w:val="4"/>
            <w:shd w:val="clear" w:color="auto" w:fill="C1A775"/>
          </w:tcPr>
          <w:p w:rsidRPr="00152236" w:rsidR="00110100" w:rsidP="00110100" w:rsidRDefault="00110100" w14:paraId="012E824A" w14:textId="7C1EDF26">
            <w:pPr>
              <w:rPr>
                <w:b/>
              </w:rPr>
            </w:pPr>
            <w:r w:rsidRPr="00152236">
              <w:rPr>
                <w:b/>
              </w:rPr>
              <w:t>Key Issues</w:t>
            </w:r>
          </w:p>
        </w:tc>
      </w:tr>
    </w:tbl>
    <w:tbl>
      <w:tblPr>
        <w:tblStyle w:val="TableGrid"/>
        <w:tblW w:w="0" w:type="auto"/>
        <w:tblLook w:val="04A0" w:firstRow="1" w:lastRow="0" w:firstColumn="1" w:lastColumn="0" w:noHBand="0" w:noVBand="1"/>
      </w:tblPr>
      <w:tblGrid>
        <w:gridCol w:w="9006"/>
      </w:tblGrid>
      <w:tr w:rsidRPr="00152236" w:rsidR="0080542F" w:rsidTr="69C99140" w14:paraId="492AF157" w14:textId="77777777">
        <w:tc>
          <w:tcPr>
            <w:tcW w:w="9021" w:type="dxa"/>
            <w:tcBorders>
              <w:top w:val="nil"/>
              <w:left w:val="single" w:color="auto" w:sz="8" w:space="0"/>
              <w:bottom w:val="single" w:color="auto" w:sz="8" w:space="0"/>
              <w:right w:val="single" w:color="auto" w:sz="8" w:space="0"/>
            </w:tcBorders>
            <w:hideMark/>
          </w:tcPr>
          <w:p w:rsidR="00AE3748" w:rsidRDefault="00AE3748" w14:paraId="1250B80A" w14:textId="280C2203">
            <w:pPr>
              <w:rPr>
                <w:kern w:val="2"/>
                <w:lang w:eastAsia="en-GB"/>
                <w14:ligatures w14:val="standardContextual"/>
              </w:rPr>
            </w:pPr>
            <w:r>
              <w:rPr>
                <w:color w:val="000000"/>
              </w:rPr>
              <w:t xml:space="preserve">The Health Board plans to reduce staffing by 800 FTE during 2026/27 to support delivery of £45 million savings, with no redundancies proposed. At Month 5, the position is 121 FTE </w:t>
            </w:r>
            <w:r w:rsidR="00C54BB8">
              <w:rPr>
                <w:color w:val="000000"/>
              </w:rPr>
              <w:t>short of the</w:t>
            </w:r>
            <w:r>
              <w:rPr>
                <w:color w:val="000000"/>
              </w:rPr>
              <w:t xml:space="preserve"> trajectory and the July-to-August increase indicates that delivery is not yet sufficiently consistent. The principal assurance requirement is targeted recovery </w:t>
            </w:r>
            <w:r>
              <w:rPr>
                <w:color w:val="000000"/>
              </w:rPr>
              <w:lastRenderedPageBreak/>
              <w:t>action for staff groups behind plan, alongside continued control of substantive recruitment and variable staffing.</w:t>
            </w:r>
          </w:p>
          <w:p w:rsidR="005C764B" w:rsidP="69C99140" w:rsidRDefault="005C764B" w14:paraId="0EEFCC7B" w14:textId="7373A85E">
            <w:pPr>
              <w:rPr>
                <w:color w:val="003399"/>
                <w:sz w:val="18"/>
                <w:szCs w:val="18"/>
                <w:highlight w:val="yellow"/>
              </w:rPr>
            </w:pPr>
          </w:p>
        </w:tc>
      </w:tr>
    </w:tbl>
    <w:tbl>
      <w:tblPr>
        <w:tblStyle w:val="TableGrid"/>
        <w:tblW w:w="0" w:type="auto"/>
        <w:tblInd w:w="-5" w:type="dxa"/>
        <w:tblLayout w:type="fixed"/>
        <w:tblLook w:val="04A0" w:firstRow="1" w:lastRow="0" w:firstColumn="1" w:lastColumn="0" w:noHBand="0" w:noVBand="1"/>
      </w:tblPr>
      <w:tblGrid>
        <w:gridCol w:w="2977"/>
        <w:gridCol w:w="6044"/>
      </w:tblGrid>
      <w:tr w:rsidRPr="00152236" w:rsidR="00B22CF9" w:rsidTr="056645CC" w14:paraId="78C95897" w14:textId="77777777">
        <w:tc>
          <w:tcPr>
            <w:tcW w:w="2977" w:type="dxa"/>
            <w:shd w:val="clear" w:color="auto" w:fill="C1A775"/>
            <w:tcMar/>
          </w:tcPr>
          <w:p w:rsidRPr="00152236" w:rsidR="00B22CF9" w:rsidRDefault="00B22CF9" w14:paraId="1B78D4FE" w14:textId="54876F52">
            <w:pPr>
              <w:rPr>
                <w:b/>
                <w:bCs/>
              </w:rPr>
            </w:pPr>
            <w:r w:rsidRPr="00152236">
              <w:rPr>
                <w:b/>
                <w:bCs/>
              </w:rPr>
              <w:lastRenderedPageBreak/>
              <w:t>Decision / Action required</w:t>
            </w:r>
          </w:p>
        </w:tc>
        <w:tc>
          <w:tcPr>
            <w:tcW w:w="6044" w:type="dxa"/>
            <w:tcMar/>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152236" w:rsidR="00B22CF9" w:rsidRDefault="003939D4" w14:paraId="058FCD73" w14:textId="27B9D513">
                <w:pPr>
                  <w:rPr>
                    <w:b/>
                  </w:rPr>
                </w:pPr>
                <w:r w:rsidRPr="00152236">
                  <w:rPr>
                    <w:rStyle w:val="Style1"/>
                  </w:rPr>
                  <w:t>No</w:t>
                </w:r>
              </w:p>
            </w:sdtContent>
          </w:sdt>
        </w:tc>
      </w:tr>
      <w:tr w:rsidRPr="00152236" w:rsidR="00110100" w:rsidTr="056645CC" w14:paraId="4682E8B7" w14:textId="77777777">
        <w:tc>
          <w:tcPr>
            <w:tcW w:w="9021" w:type="dxa"/>
            <w:gridSpan w:val="2"/>
            <w:shd w:val="clear" w:color="auto" w:fill="C1A775"/>
            <w:tcMar/>
          </w:tcPr>
          <w:p w:rsidRPr="00152236" w:rsidR="00110100" w:rsidP="00110100" w:rsidRDefault="00110100" w14:paraId="155705B7" w14:textId="5CCD1FFB">
            <w:pPr>
              <w:rPr>
                <w:b/>
              </w:rPr>
            </w:pPr>
            <w:r w:rsidRPr="00152236">
              <w:rPr>
                <w:b/>
              </w:rPr>
              <w:t>Recommendations</w:t>
            </w:r>
          </w:p>
        </w:tc>
      </w:tr>
      <w:tr w:rsidRPr="00152236" w:rsidR="00110100" w:rsidTr="056645CC" w14:paraId="6D290418" w14:textId="77777777">
        <w:tc>
          <w:tcPr>
            <w:tcW w:w="9021" w:type="dxa"/>
            <w:gridSpan w:val="2"/>
            <w:tcMar/>
          </w:tcPr>
          <w:p w:rsidRPr="00152236" w:rsidR="00A03C6A" w:rsidP="00A03C6A" w:rsidRDefault="00A03C6A" w14:paraId="1C0AEF05" w14:textId="77777777">
            <w:pPr>
              <w:ind w:right="96"/>
              <w:rPr>
                <w:kern w:val="2"/>
                <w:lang w:eastAsia="en-GB"/>
                <w14:ligatures w14:val="standardContextual"/>
              </w:rPr>
            </w:pPr>
            <w:r w:rsidRPr="00152236">
              <w:t>Members are asked to:</w:t>
            </w:r>
          </w:p>
          <w:p w:rsidRPr="00152236" w:rsidR="00A03C6A" w:rsidP="00A03C6A" w:rsidRDefault="00A03C6A" w14:paraId="6A805E31" w14:textId="23D5B879">
            <w:pPr>
              <w:pStyle w:val="ListParagraph"/>
              <w:numPr>
                <w:ilvl w:val="0"/>
                <w:numId w:val="11"/>
              </w:numPr>
              <w:spacing w:line="300" w:lineRule="atLeast"/>
              <w:rPr>
                <w:rFonts w:eastAsia="Times New Roman"/>
                <w:lang w:eastAsia="en-GB"/>
              </w:rPr>
            </w:pPr>
            <w:r w:rsidRPr="056645CC" w:rsidR="00A03C6A">
              <w:rPr>
                <w:rFonts w:eastAsia="Times New Roman"/>
                <w:b w:val="0"/>
                <w:bCs w:val="0"/>
                <w:lang w:eastAsia="en-GB"/>
              </w:rPr>
              <w:t xml:space="preserve">Receive for </w:t>
            </w:r>
            <w:r w:rsidRPr="056645CC" w:rsidR="00A03C6A">
              <w:rPr>
                <w:rFonts w:eastAsia="Times New Roman"/>
                <w:b w:val="1"/>
                <w:bCs w:val="1"/>
                <w:lang w:eastAsia="en-GB"/>
              </w:rPr>
              <w:t>A</w:t>
            </w:r>
            <w:r w:rsidRPr="056645CC" w:rsidR="0E640F17">
              <w:rPr>
                <w:rFonts w:eastAsia="Times New Roman"/>
                <w:b w:val="1"/>
                <w:bCs w:val="1"/>
                <w:lang w:eastAsia="en-GB"/>
              </w:rPr>
              <w:t>SSURANCE</w:t>
            </w:r>
            <w:r w:rsidRPr="056645CC" w:rsidR="00A03C6A">
              <w:rPr>
                <w:rFonts w:eastAsia="Times New Roman"/>
                <w:lang w:eastAsia="en-GB"/>
              </w:rPr>
              <w:t xml:space="preserve"> the Month </w:t>
            </w:r>
            <w:r w:rsidRPr="056645CC" w:rsidR="00A03C6A">
              <w:rPr>
                <w:rFonts w:eastAsia="Times New Roman"/>
                <w:lang w:eastAsia="en-GB"/>
              </w:rPr>
              <w:t>5</w:t>
            </w:r>
            <w:r w:rsidRPr="056645CC" w:rsidR="00A03C6A">
              <w:rPr>
                <w:rFonts w:eastAsia="Times New Roman"/>
                <w:lang w:eastAsia="en-GB"/>
              </w:rPr>
              <w:t xml:space="preserve"> workforce position against plan</w:t>
            </w:r>
            <w:r w:rsidRPr="056645CC" w:rsidR="63CCB79D">
              <w:rPr>
                <w:rFonts w:eastAsia="Times New Roman"/>
                <w:lang w:eastAsia="en-GB"/>
              </w:rPr>
              <w:t>.</w:t>
            </w:r>
            <w:r w:rsidRPr="056645CC" w:rsidR="00A03C6A">
              <w:rPr>
                <w:rFonts w:eastAsia="Times New Roman"/>
                <w:lang w:eastAsia="en-GB"/>
              </w:rPr>
              <w:t xml:space="preserve">  </w:t>
            </w:r>
          </w:p>
          <w:p w:rsidRPr="00152236" w:rsidR="00110100" w:rsidP="00A03C6A" w:rsidRDefault="00110100" w14:paraId="6D290417" w14:textId="28D31B65">
            <w:pPr>
              <w:ind w:right="96"/>
              <w:rPr>
                <w:kern w:val="2"/>
                <w:lang w:eastAsia="en-GB"/>
                <w14:ligatures w14:val="standardContextual"/>
              </w:rPr>
            </w:pPr>
          </w:p>
        </w:tc>
      </w:tr>
    </w:tbl>
    <w:p w:rsidRPr="00152236" w:rsidR="00653AEC" w:rsidP="00653AEC" w:rsidRDefault="0020539A" w14:paraId="6D29041A" w14:textId="66394425">
      <w:pPr>
        <w:spacing w:after="0" w:line="240" w:lineRule="auto"/>
        <w:jc w:val="center"/>
        <w:rPr>
          <w:b/>
          <w:bCs/>
        </w:rPr>
      </w:pPr>
      <w:r w:rsidRPr="00152236">
        <w:br w:type="page"/>
      </w:r>
      <w:r w:rsidRPr="00152236" w:rsidR="006F546B">
        <w:rPr>
          <w:b/>
          <w:bCs/>
        </w:rPr>
        <w:lastRenderedPageBreak/>
        <w:t>Health Board Strategic Workforce Plan 2026/2027</w:t>
      </w:r>
    </w:p>
    <w:p w:rsidRPr="00152236" w:rsidR="00653AEC" w:rsidP="00653AEC" w:rsidRDefault="00653AEC" w14:paraId="6D29041B" w14:textId="77777777">
      <w:pPr>
        <w:spacing w:after="0" w:line="240" w:lineRule="auto"/>
        <w:jc w:val="center"/>
        <w:rPr>
          <w:b/>
        </w:rPr>
      </w:pPr>
    </w:p>
    <w:p w:rsidRPr="00152236" w:rsidR="00653AEC" w:rsidP="00653AEC" w:rsidRDefault="00653AEC" w14:paraId="6D29041C" w14:textId="77777777">
      <w:pPr>
        <w:pStyle w:val="ListParagraph"/>
        <w:numPr>
          <w:ilvl w:val="0"/>
          <w:numId w:val="1"/>
        </w:numPr>
        <w:spacing w:after="0" w:line="240" w:lineRule="auto"/>
        <w:rPr>
          <w:b/>
        </w:rPr>
      </w:pPr>
      <w:r w:rsidRPr="00152236">
        <w:rPr>
          <w:b/>
        </w:rPr>
        <w:t>INTRODUCTION</w:t>
      </w:r>
    </w:p>
    <w:p w:rsidRPr="00152236" w:rsidR="00653AEC" w:rsidP="00653AEC" w:rsidRDefault="00653AEC" w14:paraId="6D29041E" w14:textId="77777777">
      <w:pPr>
        <w:pStyle w:val="ListParagraph"/>
        <w:spacing w:after="0" w:line="240" w:lineRule="auto"/>
        <w:rPr>
          <w:b/>
        </w:rPr>
      </w:pPr>
    </w:p>
    <w:p w:rsidR="005632F9" w:rsidRDefault="005632F9" w14:paraId="15238149" w14:textId="77777777">
      <w:pPr>
        <w:spacing w:after="0"/>
        <w:jc w:val="both"/>
        <w:rPr>
          <w:kern w:val="2"/>
          <w:lang w:eastAsia="en-GB"/>
          <w14:ligatures w14:val="standardContextual"/>
        </w:rPr>
      </w:pPr>
      <w:r>
        <w:t>This report provides the Workforce and Organisational Development Committee with assurance on the Health Board’s Month 5 (August 2026) deployed workforce position against the 2026/27 reduction trajectory. It sets out the overall position, the contribution of substantive and variable staffing, material staff-group variances and the implications for delivery of the full-year plan.</w:t>
      </w:r>
    </w:p>
    <w:p w:rsidRPr="00152236" w:rsidR="006F546B" w:rsidP="00653AEC" w:rsidRDefault="006F546B" w14:paraId="4A2648D5" w14:textId="77777777">
      <w:pPr>
        <w:pStyle w:val="ListParagraph"/>
        <w:spacing w:after="0" w:line="240" w:lineRule="auto"/>
        <w:rPr>
          <w:b/>
        </w:rPr>
      </w:pPr>
    </w:p>
    <w:p w:rsidRPr="00152236" w:rsidR="00653AEC" w:rsidP="00653AEC" w:rsidRDefault="00653AEC" w14:paraId="6D29041F" w14:textId="77777777">
      <w:pPr>
        <w:pStyle w:val="ListParagraph"/>
        <w:numPr>
          <w:ilvl w:val="0"/>
          <w:numId w:val="1"/>
        </w:numPr>
        <w:spacing w:after="0" w:line="240" w:lineRule="auto"/>
        <w:rPr>
          <w:b/>
        </w:rPr>
      </w:pPr>
      <w:r w:rsidRPr="00152236">
        <w:rPr>
          <w:b/>
        </w:rPr>
        <w:t>BACKGROUND</w:t>
      </w:r>
    </w:p>
    <w:p w:rsidRPr="00152236" w:rsidR="00627666" w:rsidRDefault="00627666" w14:paraId="4E840518" w14:textId="77777777">
      <w:pPr>
        <w:spacing w:after="0"/>
        <w:jc w:val="both"/>
        <w:rPr>
          <w:color w:val="000000"/>
        </w:rPr>
      </w:pPr>
    </w:p>
    <w:p w:rsidR="005632F9" w:rsidRDefault="005632F9" w14:paraId="189A146B" w14:textId="688B15EF">
      <w:pPr>
        <w:spacing w:after="0"/>
        <w:jc w:val="both"/>
        <w:rPr>
          <w:kern w:val="2"/>
          <w:lang w:eastAsia="en-GB"/>
          <w14:ligatures w14:val="standardContextual"/>
        </w:rPr>
      </w:pPr>
      <w:r>
        <w:rPr>
          <w:color w:val="000000"/>
        </w:rPr>
        <w:t xml:space="preserve">The 2026/27 workforce reduction plan is a key component of the Health Board’s financial sustainability programme. At Month 5, total deployed workforce was 13,602.5 FTE, approximately 212 FTE (1.5%) below the March 2026 baseline. The Month 5 trajectory was 13,481.5 FTE, equivalent to a reduction of 333 FTE (2.4%); the Health Board was therefore 121 FTE </w:t>
      </w:r>
      <w:r w:rsidR="00475A9E">
        <w:rPr>
          <w:color w:val="000000"/>
        </w:rPr>
        <w:t xml:space="preserve">short of the </w:t>
      </w:r>
      <w:r>
        <w:rPr>
          <w:color w:val="000000"/>
        </w:rPr>
        <w:t>plan.</w:t>
      </w:r>
    </w:p>
    <w:p w:rsidR="00627666" w:rsidRDefault="00627666" w14:paraId="4A564729" w14:textId="77777777">
      <w:pPr>
        <w:spacing w:after="0"/>
        <w:jc w:val="both"/>
      </w:pPr>
    </w:p>
    <w:p w:rsidR="005632F9" w:rsidP="0049643E" w:rsidRDefault="005632F9" w14:paraId="61FCD009" w14:textId="46CF9293">
      <w:pPr>
        <w:spacing w:line="300" w:lineRule="atLeast"/>
        <w:jc w:val="both"/>
      </w:pPr>
      <w:r>
        <w:t>The net reduction comprises 213.9 substantive FTE against the full-year substantive target of 550 FTE, together with a 25.1 FTE reduction in bank/overtime usage. This progress has been partly offset by a 26.6 FTE increase in agency/locum deployment. Taken together, variable staffing is broadly unchanged from baseline against a full-year reduction target of 250 FTE.</w:t>
      </w:r>
    </w:p>
    <w:p w:rsidR="009D5D54" w:rsidP="0049643E" w:rsidRDefault="0049643E" w14:paraId="18796445" w14:textId="4E823337">
      <w:pPr>
        <w:spacing w:line="300" w:lineRule="atLeast"/>
        <w:jc w:val="both"/>
      </w:pPr>
      <w:r>
        <w:t>At month 5 b</w:t>
      </w:r>
      <w:r w:rsidRPr="0049643E">
        <w:t xml:space="preserve">ank and agency usage </w:t>
      </w:r>
      <w:r w:rsidR="00B427B8">
        <w:t>was</w:t>
      </w:r>
      <w:r w:rsidRPr="0049643E">
        <w:t xml:space="preserve"> 637.32 WTE, mainly driven by MHLD and Morriston Service Group </w:t>
      </w:r>
      <w:r w:rsidRPr="009D5D54" w:rsidR="000872B6">
        <w:t>with urgent and emergency care services continuing to account for the greatest levels of demand</w:t>
      </w:r>
      <w:r w:rsidR="000872B6">
        <w:t>.</w:t>
      </w:r>
      <w:r w:rsidRPr="0049643E">
        <w:t xml:space="preserve">  The August month end position reported expenditure of £3.44m (July, £3.00m).</w:t>
      </w:r>
      <w:r>
        <w:t xml:space="preserve"> </w:t>
      </w:r>
    </w:p>
    <w:p w:rsidRPr="009D5D54" w:rsidR="009D5D54" w:rsidP="009D5D54" w:rsidRDefault="009D5D54" w14:paraId="5A1B729E" w14:textId="26AE2692">
      <w:pPr>
        <w:spacing w:line="300" w:lineRule="atLeast"/>
        <w:jc w:val="both"/>
      </w:pPr>
      <w:r w:rsidRPr="009D5D54">
        <w:t>Key drivers across the organisation are sustained patient acuity, escalation and surge capacity requirements, sickness absence and workforce vacancies. Whilst vacancy levels are reducing in some areas through recruitment activity, unavailability remains a significant pressure.</w:t>
      </w:r>
    </w:p>
    <w:p w:rsidRPr="009D5D54" w:rsidR="009D5D54" w:rsidP="009D5D54" w:rsidRDefault="009D5D54" w14:paraId="6A08EED6" w14:textId="13509EFC">
      <w:pPr>
        <w:spacing w:line="300" w:lineRule="atLeast"/>
        <w:jc w:val="both"/>
      </w:pPr>
      <w:r w:rsidR="009D5D54">
        <w:rPr/>
        <w:t xml:space="preserve">Medical and Dental variable pay presents a more positive position, with Additional Duty Hours and Agency expenditure currently tracking approximately £40k per week below July levels. August month end position is £0.1m lower than July after the </w:t>
      </w:r>
      <w:r w:rsidR="33165A1E">
        <w:rPr/>
        <w:t>close</w:t>
      </w:r>
      <w:r w:rsidR="009D5D54">
        <w:rPr/>
        <w:t xml:space="preserve">. Delivery of the Health Board's workforce savings target </w:t>
      </w:r>
      <w:r w:rsidR="009D5D54">
        <w:rPr/>
        <w:t>remains</w:t>
      </w:r>
      <w:r w:rsidR="009D5D54">
        <w:rPr/>
        <w:t xml:space="preserve"> challenging. </w:t>
      </w:r>
    </w:p>
    <w:p w:rsidRPr="0049643E" w:rsidR="009D5D54" w:rsidP="0049643E" w:rsidRDefault="009D5D54" w14:paraId="54A917EB" w14:textId="77777777">
      <w:pPr>
        <w:spacing w:line="300" w:lineRule="atLeast"/>
        <w:jc w:val="both"/>
      </w:pPr>
    </w:p>
    <w:p w:rsidR="005632F9" w:rsidRDefault="005632F9" w14:paraId="2BB5893D" w14:textId="77777777">
      <w:pPr>
        <w:spacing w:after="0"/>
        <w:jc w:val="both"/>
        <w:rPr>
          <w:kern w:val="2"/>
          <w:lang w:eastAsia="en-GB"/>
          <w14:ligatures w14:val="standardContextual"/>
        </w:rPr>
      </w:pPr>
      <w:r>
        <w:lastRenderedPageBreak/>
        <w:t>Total deployed workforce increased by 77.4 FTE between July and August. This reverses part of the reduction achieved in earlier months and demonstrates that the year-to-date position is not yet translating into a consistent downward trajectory. The increase is concentrated particularly in Nursing and Midwifery Registered and Additional Clinical Services, largely through increased bank and overtime deployment.</w:t>
      </w:r>
    </w:p>
    <w:p w:rsidRPr="00152236" w:rsidR="008977F9" w:rsidP="00024DAA" w:rsidRDefault="008977F9" w14:paraId="154242D8" w14:textId="77777777">
      <w:pPr>
        <w:spacing w:after="0"/>
        <w:jc w:val="both"/>
      </w:pPr>
    </w:p>
    <w:p w:rsidR="005632F9" w:rsidRDefault="005632F9" w14:paraId="1B576CA9" w14:textId="5FB4B9A6">
      <w:pPr>
        <w:spacing w:after="0"/>
        <w:jc w:val="both"/>
        <w:rPr>
          <w:kern w:val="2"/>
          <w:lang w:eastAsia="en-GB"/>
          <w14:ligatures w14:val="standardContextual"/>
        </w:rPr>
      </w:pPr>
      <w:r>
        <w:rPr>
          <w:color w:val="000000"/>
        </w:rPr>
        <w:t>The strongest reductions from baseline are in Allied Health Professionals, down 3.5% (37.1 FTE), and Administrative</w:t>
      </w:r>
      <w:r w:rsidR="00B427B8">
        <w:rPr>
          <w:color w:val="000000"/>
        </w:rPr>
        <w:t xml:space="preserve"> &amp; </w:t>
      </w:r>
      <w:r>
        <w:rPr>
          <w:color w:val="000000"/>
        </w:rPr>
        <w:t>Clerical down 3.3% (78.3 FTE). Both groups are ahead of their Month 5 trajectories.</w:t>
      </w:r>
    </w:p>
    <w:p w:rsidR="00AA3652" w:rsidRDefault="00AA3652" w14:paraId="702A9B71" w14:textId="77777777">
      <w:pPr>
        <w:spacing w:after="0"/>
        <w:jc w:val="both"/>
        <w:rPr>
          <w:color w:val="000000"/>
        </w:rPr>
      </w:pPr>
    </w:p>
    <w:p w:rsidR="005632F9" w:rsidRDefault="005632F9" w14:paraId="03B1B351" w14:textId="2515EE09">
      <w:pPr>
        <w:spacing w:after="0"/>
        <w:jc w:val="both"/>
        <w:rPr>
          <w:kern w:val="2"/>
          <w:lang w:eastAsia="en-GB"/>
          <w14:ligatures w14:val="standardContextual"/>
        </w:rPr>
      </w:pPr>
      <w:r>
        <w:rPr>
          <w:color w:val="000000"/>
        </w:rPr>
        <w:t>The principal adverse variances are in Additional Clinical Services</w:t>
      </w:r>
      <w:r w:rsidR="00034392">
        <w:rPr>
          <w:color w:val="000000"/>
        </w:rPr>
        <w:t>,</w:t>
      </w:r>
      <w:r>
        <w:rPr>
          <w:color w:val="000000"/>
        </w:rPr>
        <w:t xml:space="preserve"> Nursing and Midwifery Registered and Medical and Dental. </w:t>
      </w:r>
      <w:r w:rsidR="00EB5EFF">
        <w:rPr>
          <w:color w:val="000000"/>
        </w:rPr>
        <w:t>T</w:t>
      </w:r>
      <w:r>
        <w:rPr>
          <w:color w:val="000000"/>
        </w:rPr>
        <w:t>hese variances are partly offset by o</w:t>
      </w:r>
      <w:r w:rsidR="00B427B8">
        <w:rPr>
          <w:color w:val="000000"/>
        </w:rPr>
        <w:t xml:space="preserve">ver </w:t>
      </w:r>
      <w:r>
        <w:rPr>
          <w:color w:val="000000"/>
        </w:rPr>
        <w:t>performance elsewhere, but the scale and service-critical nature of the largest groups mean that targeted recovery actions, supported by vacancy controls, recruitment approvals, variable pay controls and service redesign, will be necessary to restore the overall trajectory.</w:t>
      </w:r>
    </w:p>
    <w:p w:rsidR="69C99140" w:rsidP="69C99140" w:rsidRDefault="69C99140" w14:paraId="1D1484E2" w14:textId="574E1E6A">
      <w:pPr>
        <w:spacing w:after="0"/>
        <w:jc w:val="both"/>
        <w:rPr>
          <w:color w:val="000000" w:themeColor="text1"/>
        </w:rPr>
      </w:pPr>
    </w:p>
    <w:p w:rsidRPr="00152236" w:rsidR="00653AEC" w:rsidP="00653AEC" w:rsidRDefault="00653AEC" w14:paraId="6D290421" w14:textId="77777777">
      <w:pPr>
        <w:pStyle w:val="ListParagraph"/>
        <w:spacing w:after="0" w:line="240" w:lineRule="auto"/>
        <w:rPr>
          <w:b/>
        </w:rPr>
      </w:pPr>
    </w:p>
    <w:p w:rsidRPr="00152236" w:rsidR="00653AEC" w:rsidP="00653AEC" w:rsidRDefault="00653AEC" w14:paraId="6D290422" w14:textId="77777777">
      <w:pPr>
        <w:pStyle w:val="ListParagraph"/>
        <w:numPr>
          <w:ilvl w:val="0"/>
          <w:numId w:val="1"/>
        </w:numPr>
        <w:spacing w:after="0" w:line="240" w:lineRule="auto"/>
        <w:rPr>
          <w:b/>
        </w:rPr>
      </w:pPr>
      <w:r w:rsidRPr="00152236">
        <w:rPr>
          <w:b/>
        </w:rPr>
        <w:t>GOVERNANCE AND RISK ISSUES</w:t>
      </w:r>
    </w:p>
    <w:p w:rsidRPr="00152236" w:rsidR="00614464" w:rsidP="00614464" w:rsidRDefault="00614464" w14:paraId="3DB593FB" w14:textId="77777777">
      <w:pPr>
        <w:pStyle w:val="ListParagraph"/>
        <w:spacing w:after="0" w:line="240" w:lineRule="auto"/>
        <w:rPr>
          <w:b/>
        </w:rPr>
      </w:pPr>
    </w:p>
    <w:p w:rsidR="005632F9" w:rsidRDefault="005632F9" w14:paraId="4C0B20D3" w14:textId="77777777">
      <w:pPr>
        <w:spacing w:after="0"/>
        <w:jc w:val="both"/>
        <w:rPr>
          <w:kern w:val="2"/>
          <w:lang w:eastAsia="en-GB"/>
          <w14:ligatures w14:val="standardContextual"/>
        </w:rPr>
      </w:pPr>
      <w:r>
        <w:rPr>
          <w:color w:val="000000"/>
        </w:rPr>
        <w:t>Monthly monitoring will continue by staff group, with adverse variances escalated through established workforce and financial governance routes. Priority should be given to recovery plans for the largest off-trajectory groups, including clear ownership, quantified actions and expected delivery dates. Vacancy scrutiny, recruitment approvals, variable pay controls and targeted workforce redesign support will remain the principal controls. Quality, equality and workforce impacts will continue to be assessed through the relevant organisational change, recruitment and service governance processes.</w:t>
      </w:r>
    </w:p>
    <w:p w:rsidRPr="004F2A9B" w:rsidR="004F2A9B" w:rsidP="004F2A9B" w:rsidRDefault="004F2A9B" w14:paraId="17BC5545" w14:textId="5B9ED23C">
      <w:pPr>
        <w:spacing w:after="120"/>
        <w:jc w:val="both"/>
        <w:rPr>
          <w:rFonts w:eastAsiaTheme="minorEastAsia"/>
          <w:color w:val="000000" w:themeColor="text1"/>
        </w:rPr>
      </w:pPr>
      <w:r>
        <w:rPr>
          <w:rFonts w:eastAsiaTheme="minorEastAsia"/>
          <w:color w:val="000000" w:themeColor="text1"/>
        </w:rPr>
        <w:br/>
      </w:r>
      <w:r w:rsidR="00EF087A">
        <w:rPr>
          <w:color w:val="000000" w:themeColor="text1"/>
        </w:rPr>
        <w:t>Note t</w:t>
      </w:r>
      <w:r w:rsidRPr="69C99140">
        <w:rPr>
          <w:color w:val="000000" w:themeColor="text1"/>
        </w:rPr>
        <w:t>he current report is for assurance and does not propose any immediate workforce change requiring a separate impact assessment.</w:t>
      </w:r>
    </w:p>
    <w:p w:rsidRPr="00152236" w:rsidR="00653AEC" w:rsidP="00653AEC" w:rsidRDefault="00653AEC" w14:paraId="6D290426" w14:textId="77777777">
      <w:pPr>
        <w:pStyle w:val="ListParagraph"/>
        <w:spacing w:after="0" w:line="240" w:lineRule="auto"/>
        <w:rPr>
          <w:b/>
        </w:rPr>
      </w:pPr>
    </w:p>
    <w:p w:rsidRPr="00152236" w:rsidR="00B50ABC" w:rsidP="00653AEC" w:rsidRDefault="00653AEC" w14:paraId="7D6248A7" w14:textId="03FA6B07">
      <w:pPr>
        <w:pStyle w:val="ListParagraph"/>
        <w:numPr>
          <w:ilvl w:val="0"/>
          <w:numId w:val="1"/>
        </w:numPr>
        <w:spacing w:after="0" w:line="240" w:lineRule="auto"/>
        <w:rPr>
          <w:b/>
        </w:rPr>
      </w:pPr>
      <w:r w:rsidRPr="00152236">
        <w:rPr>
          <w:b/>
        </w:rPr>
        <w:t xml:space="preserve"> </w:t>
      </w:r>
      <w:r w:rsidRPr="00152236" w:rsidR="00B50ABC">
        <w:rPr>
          <w:b/>
          <w:bCs/>
        </w:rPr>
        <w:t xml:space="preserve">OPEN AUDIT RECOMMENDATIONS </w:t>
      </w:r>
    </w:p>
    <w:p w:rsidRPr="00152236" w:rsidR="006B3A22" w:rsidP="006B3A22" w:rsidRDefault="006B3A22" w14:paraId="0A5CE8E3" w14:textId="77777777">
      <w:pPr>
        <w:pStyle w:val="ListParagraph"/>
        <w:spacing w:after="0" w:line="240" w:lineRule="auto"/>
        <w:rPr>
          <w:b/>
        </w:rPr>
      </w:pPr>
    </w:p>
    <w:p w:rsidRPr="00152236" w:rsidR="00034194" w:rsidRDefault="00E9692B" w14:paraId="2E0C5EF6" w14:textId="1A8CFEC4">
      <w:pPr>
        <w:spacing w:after="0"/>
      </w:pPr>
      <w:r w:rsidRPr="00152236">
        <w:rPr>
          <w:color w:val="000000"/>
        </w:rPr>
        <w:t xml:space="preserve">There are no specific open audit recommendations directly arising from this Month </w:t>
      </w:r>
      <w:r w:rsidR="00FF517D">
        <w:rPr>
          <w:color w:val="000000"/>
        </w:rPr>
        <w:t>5</w:t>
      </w:r>
      <w:r w:rsidRPr="00152236">
        <w:rPr>
          <w:color w:val="000000"/>
        </w:rPr>
        <w:t xml:space="preserve"> workforce reduction assurance report. Any relevant findings from internal audit, financial governance or workforce control reviews will continue to be considered through established governance routes and reflected in future updates where applicable.</w:t>
      </w:r>
    </w:p>
    <w:p w:rsidRPr="00152236" w:rsidR="00B50ABC" w:rsidP="00B50ABC" w:rsidRDefault="00B50ABC" w14:paraId="2E68798D" w14:textId="77777777">
      <w:pPr>
        <w:spacing w:after="0" w:line="240" w:lineRule="auto"/>
        <w:rPr>
          <w:b/>
        </w:rPr>
      </w:pPr>
    </w:p>
    <w:p w:rsidRPr="00152236" w:rsidR="00653AEC" w:rsidP="00653AEC" w:rsidRDefault="00653AEC" w14:paraId="6D290427" w14:textId="5AD01FD6">
      <w:pPr>
        <w:pStyle w:val="ListParagraph"/>
        <w:numPr>
          <w:ilvl w:val="0"/>
          <w:numId w:val="1"/>
        </w:numPr>
        <w:spacing w:after="0" w:line="240" w:lineRule="auto"/>
        <w:rPr>
          <w:b/>
        </w:rPr>
      </w:pPr>
      <w:r w:rsidRPr="00152236">
        <w:rPr>
          <w:b/>
        </w:rPr>
        <w:lastRenderedPageBreak/>
        <w:t>FINANCIAL IMPLICATIONS</w:t>
      </w:r>
    </w:p>
    <w:p w:rsidRPr="00152236" w:rsidR="00893398" w:rsidP="00893398" w:rsidRDefault="00893398" w14:paraId="35083B5C" w14:textId="77777777">
      <w:pPr>
        <w:pStyle w:val="ListParagraph"/>
        <w:spacing w:after="0" w:line="240" w:lineRule="auto"/>
        <w:rPr>
          <w:b/>
        </w:rPr>
      </w:pPr>
    </w:p>
    <w:p w:rsidR="005632F9" w:rsidRDefault="005632F9" w14:paraId="66F52693" w14:textId="0E96A9F1">
      <w:pPr>
        <w:spacing w:after="0"/>
        <w:jc w:val="both"/>
        <w:rPr>
          <w:kern w:val="2"/>
          <w:lang w:eastAsia="en-GB"/>
          <w14:ligatures w14:val="standardContextual"/>
        </w:rPr>
      </w:pPr>
      <w:r w:rsidRPr="056645CC" w:rsidR="005632F9">
        <w:rPr>
          <w:color w:val="000000" w:themeColor="text1" w:themeTint="FF" w:themeShade="FF"/>
        </w:rPr>
        <w:t>The planned reduction of 800 FTE supports delivery of the Health Board’s £4</w:t>
      </w:r>
      <w:r w:rsidRPr="056645CC" w:rsidR="00B427B8">
        <w:rPr>
          <w:color w:val="000000" w:themeColor="text1" w:themeTint="FF" w:themeShade="FF"/>
        </w:rPr>
        <w:t>4.7</w:t>
      </w:r>
      <w:r w:rsidRPr="056645CC" w:rsidR="005632F9">
        <w:rPr>
          <w:color w:val="000000" w:themeColor="text1" w:themeTint="FF" w:themeShade="FF"/>
        </w:rPr>
        <w:t xml:space="preserve"> million savings requirement. At Month 5, the deployed workforce is </w:t>
      </w:r>
      <w:r w:rsidRPr="056645CC" w:rsidR="006C5009">
        <w:rPr>
          <w:color w:val="000000" w:themeColor="text1" w:themeTint="FF" w:themeShade="FF"/>
        </w:rPr>
        <w:t xml:space="preserve">not achieving the target </w:t>
      </w:r>
      <w:r w:rsidRPr="056645CC" w:rsidR="0276669F">
        <w:rPr>
          <w:color w:val="000000" w:themeColor="text1" w:themeTint="FF" w:themeShade="FF"/>
        </w:rPr>
        <w:t>trajectory,</w:t>
      </w:r>
      <w:r w:rsidRPr="056645CC" w:rsidR="005632F9">
        <w:rPr>
          <w:color w:val="000000" w:themeColor="text1" w:themeTint="FF" w:themeShade="FF"/>
        </w:rPr>
        <w:t xml:space="preserve"> and variable staffing has not reduced overall from baseline, creating a risk to achievement of the full-year workforce and financial benefits. Delivery </w:t>
      </w:r>
      <w:r w:rsidRPr="056645CC" w:rsidR="005632F9">
        <w:rPr>
          <w:color w:val="000000" w:themeColor="text1" w:themeTint="FF" w:themeShade="FF"/>
        </w:rPr>
        <w:t>remains</w:t>
      </w:r>
      <w:r w:rsidRPr="056645CC" w:rsidR="005632F9">
        <w:rPr>
          <w:color w:val="000000" w:themeColor="text1" w:themeTint="FF" w:themeShade="FF"/>
        </w:rPr>
        <w:t xml:space="preserve"> dependent on preventing unfunded workforce growth, restoring progress in the staff groups behind plan and ensuring that reductions are recurrent rather than short-term changes in deployment.</w:t>
      </w:r>
    </w:p>
    <w:p w:rsidR="00BF469C" w:rsidRDefault="00BF469C" w14:paraId="0962DAB3" w14:textId="77777777">
      <w:pPr>
        <w:spacing w:after="120"/>
        <w:rPr>
          <w:color w:val="003399"/>
          <w:sz w:val="20"/>
          <w:highlight w:val="yellow"/>
        </w:rPr>
      </w:pPr>
    </w:p>
    <w:p w:rsidRPr="00152236" w:rsidR="00653AEC" w:rsidP="00653AEC" w:rsidRDefault="00653AEC" w14:paraId="6D29042A" w14:textId="77777777">
      <w:pPr>
        <w:pStyle w:val="ListParagraph"/>
        <w:numPr>
          <w:ilvl w:val="0"/>
          <w:numId w:val="1"/>
        </w:numPr>
        <w:spacing w:after="0" w:line="240" w:lineRule="auto"/>
        <w:rPr>
          <w:b/>
        </w:rPr>
      </w:pPr>
      <w:r w:rsidRPr="00152236">
        <w:rPr>
          <w:b/>
        </w:rPr>
        <w:t>RECOMMENDATION</w:t>
      </w:r>
    </w:p>
    <w:p w:rsidRPr="00152236" w:rsidR="00893398" w:rsidP="00893398" w:rsidRDefault="00893398" w14:paraId="20B40BC7" w14:textId="77777777">
      <w:pPr>
        <w:pStyle w:val="ListParagraph"/>
        <w:spacing w:after="0" w:line="240" w:lineRule="auto"/>
        <w:rPr>
          <w:b/>
        </w:rPr>
      </w:pPr>
    </w:p>
    <w:p w:rsidR="00FE7070" w:rsidRDefault="005632F9" w14:paraId="6256F87D" w14:textId="0204CBFB">
      <w:r w:rsidR="005632F9">
        <w:rPr/>
        <w:t>The Committee is asked</w:t>
      </w:r>
      <w:r w:rsidR="60DBAD3A">
        <w:rPr/>
        <w:t>:</w:t>
      </w:r>
    </w:p>
    <w:p w:rsidR="00FE7070" w:rsidP="056645CC" w:rsidRDefault="005632F9" w14:paraId="6D290430" w14:textId="457DEB33">
      <w:pPr>
        <w:pStyle w:val="ListParagraph"/>
        <w:numPr>
          <w:ilvl w:val="0"/>
          <w:numId w:val="13"/>
        </w:numPr>
        <w:rPr>
          <w:sz w:val="24"/>
          <w:szCs w:val="24"/>
        </w:rPr>
      </w:pPr>
      <w:r w:rsidR="005632F9">
        <w:rPr/>
        <w:t xml:space="preserve"> </w:t>
      </w:r>
      <w:r w:rsidR="1CB29184">
        <w:rPr/>
        <w:t>T</w:t>
      </w:r>
      <w:r w:rsidR="005632F9">
        <w:rPr/>
        <w:t xml:space="preserve">o </w:t>
      </w:r>
      <w:r w:rsidRPr="056645CC" w:rsidR="5CC63885">
        <w:rPr>
          <w:b w:val="1"/>
          <w:bCs w:val="1"/>
        </w:rPr>
        <w:t>RECIEVE</w:t>
      </w:r>
      <w:r w:rsidR="005632F9">
        <w:rPr/>
        <w:t xml:space="preserve"> the Month 5 position for assurance</w:t>
      </w:r>
      <w:r w:rsidR="00AE26B5">
        <w:rPr/>
        <w:t xml:space="preserve">. </w:t>
      </w:r>
    </w:p>
    <w:p w:rsidRPr="00152236" w:rsidR="00AE26B5" w:rsidRDefault="00AE26B5" w14:paraId="09B6A694" w14:textId="77777777">
      <w:pPr>
        <w:rPr>
          <w:b/>
        </w:rPr>
      </w:pPr>
    </w:p>
    <w:tbl>
      <w:tblPr>
        <w:tblStyle w:val="TableGrid"/>
        <w:tblW w:w="9245" w:type="dxa"/>
        <w:tblLayout w:type="fixed"/>
        <w:tblLook w:val="04A0" w:firstRow="1" w:lastRow="0" w:firstColumn="1" w:lastColumn="0" w:noHBand="0" w:noVBand="1"/>
      </w:tblPr>
      <w:tblGrid>
        <w:gridCol w:w="1809"/>
        <w:gridCol w:w="5812"/>
        <w:gridCol w:w="1624"/>
      </w:tblGrid>
      <w:tr w:rsidRPr="00152236" w:rsidR="00034194" w:rsidTr="056645CC" w14:paraId="6D290436" w14:textId="77777777">
        <w:tc>
          <w:tcPr>
            <w:tcW w:w="9245" w:type="dxa"/>
            <w:gridSpan w:val="3"/>
            <w:shd w:val="clear" w:color="auto" w:fill="163E64"/>
            <w:tcMar/>
          </w:tcPr>
          <w:p w:rsidRPr="00152236" w:rsidR="00034194" w:rsidP="002432C6" w:rsidRDefault="0020539A" w14:paraId="6D290435" w14:textId="704162EF">
            <w:pPr>
              <w:jc w:val="center"/>
              <w:rPr>
                <w:b/>
              </w:rPr>
            </w:pPr>
            <w:r w:rsidRPr="00152236">
              <w:rPr>
                <w:b/>
              </w:rPr>
              <w:t>Governance and Assurance</w:t>
            </w:r>
          </w:p>
        </w:tc>
      </w:tr>
      <w:tr w:rsidRPr="00152236" w:rsidR="002432C6" w:rsidTr="056645CC" w14:paraId="584BF17A" w14:textId="77777777">
        <w:tc>
          <w:tcPr>
            <w:tcW w:w="9245" w:type="dxa"/>
            <w:gridSpan w:val="3"/>
            <w:shd w:val="clear" w:color="auto" w:fill="C1A775"/>
            <w:tcMar/>
          </w:tcPr>
          <w:p w:rsidRPr="00152236" w:rsidR="002432C6" w:rsidRDefault="002432C6" w14:paraId="4694DF6B" w14:textId="6CC5896F">
            <w:pPr>
              <w:rPr>
                <w:b/>
              </w:rPr>
            </w:pPr>
            <w:r w:rsidRPr="00152236">
              <w:rPr>
                <w:b/>
              </w:rPr>
              <w:t>Strategic Objectives</w:t>
            </w:r>
          </w:p>
        </w:tc>
      </w:tr>
      <w:tr w:rsidRPr="00152236" w:rsidR="00F5324A" w:rsidTr="056645CC" w14:paraId="6D29043E" w14:textId="77777777">
        <w:tc>
          <w:tcPr>
            <w:tcW w:w="1809" w:type="dxa"/>
            <w:vMerge w:val="restart"/>
            <w:tcMar/>
          </w:tcPr>
          <w:p w:rsidRPr="00152236" w:rsidR="005D5E16" w:rsidP="005D5E16" w:rsidRDefault="005D5E16" w14:paraId="4BCFE1FB" w14:textId="05AE4DB4">
            <w:pPr>
              <w:rPr>
                <w:b/>
              </w:rPr>
            </w:pPr>
            <w:r w:rsidRPr="00152236">
              <w:rPr>
                <w:b/>
              </w:rPr>
              <w:t>Strategic Objectives</w:t>
            </w:r>
          </w:p>
          <w:p w:rsidRPr="00152236" w:rsidR="00F5324A" w:rsidP="005D5E16" w:rsidRDefault="005D5E16" w14:paraId="6D29043B" w14:textId="6893427A">
            <w:pPr>
              <w:rPr>
                <w:b/>
              </w:rPr>
            </w:pPr>
            <w:r w:rsidRPr="00152236">
              <w:rPr>
                <w:b/>
                <w:i/>
              </w:rPr>
              <w:t>(please choose</w:t>
            </w:r>
            <w:r w:rsidRPr="00152236" w:rsidR="005506AE">
              <w:rPr>
                <w:b/>
                <w:i/>
              </w:rPr>
              <w:t xml:space="preserve"> which is impacted</w:t>
            </w:r>
            <w:r w:rsidRPr="00152236">
              <w:rPr>
                <w:b/>
                <w:i/>
              </w:rPr>
              <w:t>)</w:t>
            </w:r>
          </w:p>
        </w:tc>
        <w:tc>
          <w:tcPr>
            <w:tcW w:w="5812" w:type="dxa"/>
            <w:tcMar/>
          </w:tcPr>
          <w:p w:rsidRPr="00152236" w:rsidR="00F5324A" w:rsidP="004221DC" w:rsidRDefault="006F02B9" w14:paraId="6D29043C" w14:textId="6BE14270">
            <w:r w:rsidRPr="00152236">
              <w:t>People of Swansea Bay live healthier, fairer and more prosperous lives</w:t>
            </w:r>
          </w:p>
        </w:tc>
        <w:sdt>
          <w:sdtPr>
            <w:id w:val="1705433169"/>
            <w14:checkbox>
              <w14:checked w14:val="0"/>
              <w14:checkedState w14:val="2612" w14:font="MS Gothic"/>
              <w14:uncheckedState w14:val="2610" w14:font="MS Gothic"/>
            </w14:checkbox>
          </w:sdtPr>
          <w:sdtContent>
            <w:tc>
              <w:tcPr>
                <w:tcW w:w="1624" w:type="dxa"/>
                <w:tcMar/>
              </w:tcPr>
              <w:p w:rsidRPr="00152236" w:rsidR="00F5324A" w:rsidP="0020539A" w:rsidRDefault="00F57042" w14:paraId="6D29043D" w14:textId="77777777">
                <w:pPr>
                  <w:jc w:val="center"/>
                </w:pPr>
                <w:r w:rsidRPr="00152236">
                  <w:rPr>
                    <w:rFonts w:ascii="Segoe UI Symbol" w:hAnsi="Segoe UI Symbol" w:eastAsia="MS Gothic" w:cs="Segoe UI Symbol"/>
                  </w:rPr>
                  <w:t>☐</w:t>
                </w:r>
              </w:p>
            </w:tc>
          </w:sdtContent>
        </w:sdt>
      </w:tr>
      <w:tr w:rsidRPr="00152236" w:rsidR="00F5324A" w:rsidTr="056645CC" w14:paraId="6D290442" w14:textId="77777777">
        <w:tc>
          <w:tcPr>
            <w:tcW w:w="1809" w:type="dxa"/>
            <w:vMerge/>
            <w:tcMar/>
          </w:tcPr>
          <w:p w:rsidRPr="00152236" w:rsidR="00F5324A" w:rsidRDefault="00F5324A" w14:paraId="6D29043F" w14:textId="77777777">
            <w:pPr>
              <w:rPr>
                <w:b/>
              </w:rPr>
            </w:pPr>
          </w:p>
        </w:tc>
        <w:tc>
          <w:tcPr>
            <w:tcW w:w="5812" w:type="dxa"/>
            <w:tcMar/>
          </w:tcPr>
          <w:p w:rsidRPr="00152236" w:rsidR="00F5324A" w:rsidP="004221DC" w:rsidRDefault="004221DC" w14:paraId="6D290440" w14:textId="5071215F">
            <w:r w:rsidRPr="00152236">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Content>
            <w:tc>
              <w:tcPr>
                <w:tcW w:w="1624" w:type="dxa"/>
                <w:tcMar/>
              </w:tcPr>
              <w:p w:rsidRPr="00152236" w:rsidR="00F5324A" w:rsidP="0020539A" w:rsidRDefault="00133EA1" w14:paraId="6D290441" w14:textId="77777777">
                <w:pPr>
                  <w:jc w:val="center"/>
                </w:pPr>
                <w:r w:rsidRPr="00152236">
                  <w:rPr>
                    <w:rFonts w:ascii="Segoe UI Symbol" w:hAnsi="Segoe UI Symbol" w:eastAsia="MS Gothic" w:cs="Segoe UI Symbol"/>
                  </w:rPr>
                  <w:t>☐</w:t>
                </w:r>
              </w:p>
            </w:tc>
          </w:sdtContent>
        </w:sdt>
      </w:tr>
      <w:tr w:rsidRPr="00152236" w:rsidR="00F5324A" w:rsidTr="056645CC" w14:paraId="6D290446" w14:textId="77777777">
        <w:tc>
          <w:tcPr>
            <w:tcW w:w="1809" w:type="dxa"/>
            <w:vMerge/>
            <w:tcMar/>
          </w:tcPr>
          <w:p w:rsidRPr="00152236" w:rsidR="00F5324A" w:rsidRDefault="00F5324A" w14:paraId="6D290443" w14:textId="77777777">
            <w:pPr>
              <w:rPr>
                <w:b/>
              </w:rPr>
            </w:pPr>
          </w:p>
        </w:tc>
        <w:tc>
          <w:tcPr>
            <w:tcW w:w="5812" w:type="dxa"/>
            <w:tcMar/>
          </w:tcPr>
          <w:p w:rsidRPr="00152236" w:rsidR="00F5324A" w:rsidP="004221DC" w:rsidRDefault="004221DC" w14:paraId="6D290444" w14:textId="7BC6B5D7">
            <w:r w:rsidRPr="00152236">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Mar/>
              </w:tcPr>
              <w:p w:rsidRPr="00152236" w:rsidR="00F5324A" w:rsidP="0020539A" w:rsidRDefault="00133EA1" w14:paraId="6D290445" w14:textId="77777777">
                <w:pPr>
                  <w:jc w:val="center"/>
                </w:pPr>
                <w:r w:rsidRPr="00152236">
                  <w:rPr>
                    <w:rFonts w:ascii="Segoe UI Symbol" w:hAnsi="Segoe UI Symbol" w:eastAsia="MS Gothic" w:cs="Segoe UI Symbol"/>
                  </w:rPr>
                  <w:t>☐</w:t>
                </w:r>
              </w:p>
            </w:tc>
          </w:sdtContent>
        </w:sdt>
      </w:tr>
      <w:tr w:rsidRPr="00152236" w:rsidR="00F5324A" w:rsidTr="056645CC" w14:paraId="6D29044D" w14:textId="77777777">
        <w:tc>
          <w:tcPr>
            <w:tcW w:w="1809" w:type="dxa"/>
            <w:vMerge/>
            <w:tcMar/>
          </w:tcPr>
          <w:p w:rsidRPr="00152236" w:rsidR="00F5324A" w:rsidP="00C107F2" w:rsidRDefault="00F5324A" w14:paraId="6D29044A" w14:textId="77777777">
            <w:pPr>
              <w:rPr>
                <w:b/>
              </w:rPr>
            </w:pPr>
          </w:p>
        </w:tc>
        <w:tc>
          <w:tcPr>
            <w:tcW w:w="5812" w:type="dxa"/>
            <w:tcMar/>
          </w:tcPr>
          <w:p w:rsidRPr="00152236" w:rsidR="00F5324A" w:rsidP="004221DC" w:rsidRDefault="00233D58" w14:paraId="6D29044B" w14:textId="21751B0B">
            <w:r w:rsidRPr="00152236">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Mar/>
              </w:tcPr>
              <w:p w:rsidRPr="00152236" w:rsidR="00F5324A" w:rsidP="00133EA1" w:rsidRDefault="00893398" w14:paraId="6D29044C" w14:textId="6F8DC059">
                <w:pPr>
                  <w:jc w:val="center"/>
                </w:pPr>
                <w:r w:rsidRPr="00152236">
                  <w:rPr>
                    <w:rFonts w:ascii="Segoe UI Symbol" w:hAnsi="Segoe UI Symbol" w:eastAsia="MS Gothic" w:cs="Segoe UI Symbol"/>
                  </w:rPr>
                  <w:t>☒</w:t>
                </w:r>
              </w:p>
            </w:tc>
          </w:sdtContent>
        </w:sdt>
      </w:tr>
      <w:tr w:rsidRPr="00152236" w:rsidR="00F5324A" w:rsidTr="056645CC" w14:paraId="6D290451" w14:textId="77777777">
        <w:tc>
          <w:tcPr>
            <w:tcW w:w="1809" w:type="dxa"/>
            <w:vMerge/>
            <w:tcMar/>
          </w:tcPr>
          <w:p w:rsidRPr="00152236" w:rsidR="00F5324A" w:rsidP="00C107F2" w:rsidRDefault="00F5324A" w14:paraId="6D29044E" w14:textId="77777777">
            <w:pPr>
              <w:rPr>
                <w:b/>
              </w:rPr>
            </w:pPr>
          </w:p>
        </w:tc>
        <w:tc>
          <w:tcPr>
            <w:tcW w:w="5812" w:type="dxa"/>
            <w:tcMar/>
          </w:tcPr>
          <w:p w:rsidRPr="00152236" w:rsidR="00F5324A" w:rsidP="004221DC" w:rsidRDefault="00233D58" w14:paraId="6D29044F" w14:textId="57073FBE">
            <w:r w:rsidRPr="00152236">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Mar/>
              </w:tcPr>
              <w:p w:rsidRPr="00152236" w:rsidR="00F5324A" w:rsidP="00133EA1" w:rsidRDefault="00893398" w14:paraId="6D290450" w14:textId="42BBD6DE">
                <w:pPr>
                  <w:jc w:val="center"/>
                </w:pPr>
                <w:r w:rsidRPr="00152236">
                  <w:rPr>
                    <w:rFonts w:ascii="Segoe UI Symbol" w:hAnsi="Segoe UI Symbol" w:eastAsia="MS Gothic" w:cs="Segoe UI Symbol"/>
                  </w:rPr>
                  <w:t>☒</w:t>
                </w:r>
              </w:p>
            </w:tc>
          </w:sdtContent>
        </w:sdt>
      </w:tr>
      <w:tr w:rsidRPr="00152236" w:rsidR="00F5324A" w:rsidTr="056645CC" w14:paraId="6D29045F" w14:textId="77777777">
        <w:tc>
          <w:tcPr>
            <w:tcW w:w="9245" w:type="dxa"/>
            <w:gridSpan w:val="3"/>
            <w:shd w:val="clear" w:color="auto" w:fill="C1A775"/>
            <w:tcMar/>
          </w:tcPr>
          <w:p w:rsidRPr="00152236" w:rsidR="00F5324A" w:rsidP="00C107F2" w:rsidRDefault="00F5324A" w14:paraId="6D29045E" w14:textId="77777777">
            <w:pPr>
              <w:rPr>
                <w:b/>
              </w:rPr>
            </w:pPr>
            <w:r w:rsidRPr="00152236">
              <w:rPr>
                <w:b/>
              </w:rPr>
              <w:t>Health and Care Standards</w:t>
            </w:r>
          </w:p>
        </w:tc>
      </w:tr>
      <w:tr w:rsidRPr="00152236" w:rsidR="00C43F7B" w:rsidTr="056645CC" w14:paraId="6D290463" w14:textId="77777777">
        <w:tc>
          <w:tcPr>
            <w:tcW w:w="1809" w:type="dxa"/>
            <w:vMerge w:val="restart"/>
            <w:tcMar/>
          </w:tcPr>
          <w:p w:rsidRPr="00152236" w:rsidR="00C43F7B" w:rsidP="00C43F7B" w:rsidRDefault="00C43F7B" w14:paraId="6D290460" w14:textId="1FC1DD16">
            <w:r w:rsidRPr="00152236">
              <w:rPr>
                <w:b/>
                <w:iCs/>
              </w:rPr>
              <w:t>Standards</w:t>
            </w:r>
            <w:r w:rsidRPr="00152236">
              <w:rPr>
                <w:b/>
                <w:i/>
              </w:rPr>
              <w:t xml:space="preserve"> </w:t>
            </w:r>
            <w:r w:rsidRPr="00152236" w:rsidR="005506AE">
              <w:rPr>
                <w:b/>
                <w:i/>
              </w:rPr>
              <w:t>(please choose which applies)</w:t>
            </w:r>
          </w:p>
        </w:tc>
        <w:tc>
          <w:tcPr>
            <w:tcW w:w="5812" w:type="dxa"/>
            <w:tcMar/>
          </w:tcPr>
          <w:p w:rsidRPr="00152236" w:rsidR="00C43F7B" w:rsidP="00C43F7B" w:rsidRDefault="00C43F7B" w14:paraId="6D290461" w14:textId="28B971FB">
            <w:r w:rsidRPr="00152236">
              <w:t>Safe Care</w:t>
            </w:r>
          </w:p>
        </w:tc>
        <w:sdt>
          <w:sdtPr>
            <w:id w:val="937573542"/>
            <w14:checkbox>
              <w14:checked w14:val="0"/>
              <w14:checkedState w14:val="2612" w14:font="MS Gothic"/>
              <w14:uncheckedState w14:val="2610" w14:font="MS Gothic"/>
            </w14:checkbox>
          </w:sdtPr>
          <w:sdtContent>
            <w:tc>
              <w:tcPr>
                <w:tcW w:w="1624" w:type="dxa"/>
                <w:tcMar/>
              </w:tcPr>
              <w:p w:rsidRPr="00152236" w:rsidR="00C43F7B" w:rsidP="00C43F7B" w:rsidRDefault="00C43F7B" w14:paraId="6D290462" w14:textId="77777777">
                <w:pPr>
                  <w:jc w:val="center"/>
                </w:pPr>
                <w:r w:rsidRPr="00152236">
                  <w:rPr>
                    <w:rFonts w:ascii="Segoe UI Symbol" w:hAnsi="Segoe UI Symbol" w:eastAsia="MS Gothic" w:cs="Segoe UI Symbol"/>
                  </w:rPr>
                  <w:t>☐</w:t>
                </w:r>
              </w:p>
            </w:tc>
          </w:sdtContent>
        </w:sdt>
      </w:tr>
      <w:tr w:rsidRPr="00152236" w:rsidR="00C43F7B" w:rsidTr="056645CC" w14:paraId="6D290467" w14:textId="77777777">
        <w:tc>
          <w:tcPr>
            <w:tcW w:w="1809" w:type="dxa"/>
            <w:vMerge/>
            <w:tcMar/>
          </w:tcPr>
          <w:p w:rsidRPr="00152236" w:rsidR="00C43F7B" w:rsidP="00C43F7B" w:rsidRDefault="00C43F7B" w14:paraId="6D290464" w14:textId="77777777">
            <w:pPr>
              <w:rPr>
                <w:b/>
              </w:rPr>
            </w:pPr>
          </w:p>
        </w:tc>
        <w:tc>
          <w:tcPr>
            <w:tcW w:w="5812" w:type="dxa"/>
            <w:tcMar/>
          </w:tcPr>
          <w:p w:rsidRPr="00152236" w:rsidR="00C43F7B" w:rsidP="00C43F7B" w:rsidRDefault="00C43F7B" w14:paraId="6D290465" w14:textId="26C0FDA5">
            <w:pPr>
              <w:rPr>
                <w:b/>
              </w:rPr>
            </w:pPr>
            <w:r w:rsidRPr="00152236">
              <w:t>Timely Care</w:t>
            </w:r>
          </w:p>
        </w:tc>
        <w:sdt>
          <w:sdtPr>
            <w:id w:val="-275186550"/>
            <w14:checkbox>
              <w14:checked w14:val="0"/>
              <w14:checkedState w14:val="2612" w14:font="MS Gothic"/>
              <w14:uncheckedState w14:val="2610" w14:font="MS Gothic"/>
            </w14:checkbox>
          </w:sdtPr>
          <w:sdtContent>
            <w:tc>
              <w:tcPr>
                <w:tcW w:w="1624" w:type="dxa"/>
                <w:tcMar/>
              </w:tcPr>
              <w:p w:rsidRPr="00152236" w:rsidR="00C43F7B" w:rsidP="00C43F7B" w:rsidRDefault="00C43F7B" w14:paraId="6D290466" w14:textId="77777777">
                <w:pPr>
                  <w:jc w:val="center"/>
                  <w:rPr>
                    <w:b/>
                  </w:rPr>
                </w:pPr>
                <w:r w:rsidRPr="00152236">
                  <w:rPr>
                    <w:rFonts w:ascii="Segoe UI Symbol" w:hAnsi="Segoe UI Symbol" w:eastAsia="MS Gothic" w:cs="Segoe UI Symbol"/>
                  </w:rPr>
                  <w:t>☐</w:t>
                </w:r>
              </w:p>
            </w:tc>
          </w:sdtContent>
        </w:sdt>
      </w:tr>
      <w:tr w:rsidRPr="00152236" w:rsidR="00C43F7B" w:rsidTr="056645CC" w14:paraId="6D29046B" w14:textId="77777777">
        <w:tc>
          <w:tcPr>
            <w:tcW w:w="1809" w:type="dxa"/>
            <w:vMerge/>
            <w:tcMar/>
          </w:tcPr>
          <w:p w:rsidRPr="00152236" w:rsidR="00C43F7B" w:rsidP="00C43F7B" w:rsidRDefault="00C43F7B" w14:paraId="6D290468" w14:textId="77777777">
            <w:pPr>
              <w:rPr>
                <w:b/>
              </w:rPr>
            </w:pPr>
          </w:p>
        </w:tc>
        <w:tc>
          <w:tcPr>
            <w:tcW w:w="5812" w:type="dxa"/>
            <w:tcMar/>
          </w:tcPr>
          <w:p w:rsidRPr="00152236" w:rsidR="00C43F7B" w:rsidP="00C43F7B" w:rsidRDefault="00C43F7B" w14:paraId="6D290469" w14:textId="3332C186">
            <w:pPr>
              <w:rPr>
                <w:b/>
              </w:rPr>
            </w:pPr>
            <w:r w:rsidRPr="00152236">
              <w:t>Effective Care</w:t>
            </w:r>
          </w:p>
        </w:tc>
        <w:sdt>
          <w:sdtPr>
            <w:id w:val="-1590772104"/>
            <w14:checkbox>
              <w14:checked w14:val="0"/>
              <w14:checkedState w14:val="2612" w14:font="MS Gothic"/>
              <w14:uncheckedState w14:val="2610" w14:font="MS Gothic"/>
            </w14:checkbox>
          </w:sdtPr>
          <w:sdtContent>
            <w:tc>
              <w:tcPr>
                <w:tcW w:w="1624" w:type="dxa"/>
                <w:tcMar/>
              </w:tcPr>
              <w:p w:rsidRPr="00152236" w:rsidR="00C43F7B" w:rsidP="00C43F7B" w:rsidRDefault="00C43F7B" w14:paraId="6D29046A" w14:textId="77777777">
                <w:pPr>
                  <w:jc w:val="center"/>
                  <w:rPr>
                    <w:b/>
                  </w:rPr>
                </w:pPr>
                <w:r w:rsidRPr="00152236">
                  <w:rPr>
                    <w:rFonts w:ascii="Segoe UI Symbol" w:hAnsi="Segoe UI Symbol" w:eastAsia="MS Gothic" w:cs="Segoe UI Symbol"/>
                  </w:rPr>
                  <w:t>☐</w:t>
                </w:r>
              </w:p>
            </w:tc>
          </w:sdtContent>
        </w:sdt>
      </w:tr>
      <w:tr w:rsidRPr="00152236" w:rsidR="00C43F7B" w:rsidTr="056645CC" w14:paraId="6D29046F" w14:textId="77777777">
        <w:tc>
          <w:tcPr>
            <w:tcW w:w="1809" w:type="dxa"/>
            <w:vMerge/>
            <w:tcMar/>
          </w:tcPr>
          <w:p w:rsidRPr="00152236" w:rsidR="00C43F7B" w:rsidP="00C43F7B" w:rsidRDefault="00C43F7B" w14:paraId="6D29046C" w14:textId="77777777">
            <w:pPr>
              <w:rPr>
                <w:b/>
              </w:rPr>
            </w:pPr>
          </w:p>
        </w:tc>
        <w:tc>
          <w:tcPr>
            <w:tcW w:w="5812" w:type="dxa"/>
            <w:tcMar/>
          </w:tcPr>
          <w:p w:rsidRPr="00152236" w:rsidR="00C43F7B" w:rsidP="00C43F7B" w:rsidRDefault="00C43F7B" w14:paraId="6D29046D" w14:textId="02FE47C9">
            <w:pPr>
              <w:rPr>
                <w:b/>
              </w:rPr>
            </w:pPr>
            <w:r w:rsidRPr="00152236">
              <w:t>Efficient Care</w:t>
            </w:r>
          </w:p>
        </w:tc>
        <w:sdt>
          <w:sdtPr>
            <w:id w:val="1427299090"/>
            <w14:checkbox>
              <w14:checked w14:val="0"/>
              <w14:checkedState w14:val="2612" w14:font="MS Gothic"/>
              <w14:uncheckedState w14:val="2610" w14:font="MS Gothic"/>
            </w14:checkbox>
          </w:sdtPr>
          <w:sdtContent>
            <w:tc>
              <w:tcPr>
                <w:tcW w:w="1624" w:type="dxa"/>
                <w:tcMar/>
              </w:tcPr>
              <w:p w:rsidRPr="00152236" w:rsidR="00C43F7B" w:rsidP="00C43F7B" w:rsidRDefault="00C43F7B" w14:paraId="6D29046E" w14:textId="77777777">
                <w:pPr>
                  <w:jc w:val="center"/>
                  <w:rPr>
                    <w:b/>
                  </w:rPr>
                </w:pPr>
                <w:r w:rsidRPr="00152236">
                  <w:rPr>
                    <w:rFonts w:ascii="Segoe UI Symbol" w:hAnsi="Segoe UI Symbol" w:eastAsia="MS Gothic" w:cs="Segoe UI Symbol"/>
                  </w:rPr>
                  <w:t>☐</w:t>
                </w:r>
              </w:p>
            </w:tc>
          </w:sdtContent>
        </w:sdt>
      </w:tr>
      <w:tr w:rsidRPr="00152236" w:rsidR="00C43F7B" w:rsidTr="056645CC" w14:paraId="6D290473" w14:textId="77777777">
        <w:tc>
          <w:tcPr>
            <w:tcW w:w="1809" w:type="dxa"/>
            <w:vMerge/>
            <w:tcMar/>
          </w:tcPr>
          <w:p w:rsidRPr="00152236" w:rsidR="00C43F7B" w:rsidP="00C43F7B" w:rsidRDefault="00C43F7B" w14:paraId="6D290470" w14:textId="77777777">
            <w:pPr>
              <w:rPr>
                <w:b/>
              </w:rPr>
            </w:pPr>
          </w:p>
        </w:tc>
        <w:tc>
          <w:tcPr>
            <w:tcW w:w="5812" w:type="dxa"/>
            <w:tcMar/>
          </w:tcPr>
          <w:p w:rsidRPr="00152236" w:rsidR="00C43F7B" w:rsidP="00C43F7B" w:rsidRDefault="00C43F7B" w14:paraId="6D290471" w14:textId="639A0F69">
            <w:pPr>
              <w:rPr>
                <w:b/>
              </w:rPr>
            </w:pPr>
            <w:r w:rsidRPr="00152236">
              <w:t>Equitable care</w:t>
            </w:r>
          </w:p>
        </w:tc>
        <w:sdt>
          <w:sdtPr>
            <w:id w:val="-1511138502"/>
            <w14:checkbox>
              <w14:checked w14:val="0"/>
              <w14:checkedState w14:val="2612" w14:font="MS Gothic"/>
              <w14:uncheckedState w14:val="2610" w14:font="MS Gothic"/>
            </w14:checkbox>
          </w:sdtPr>
          <w:sdtContent>
            <w:tc>
              <w:tcPr>
                <w:tcW w:w="1624" w:type="dxa"/>
                <w:tcMar/>
              </w:tcPr>
              <w:p w:rsidRPr="00152236" w:rsidR="00C43F7B" w:rsidP="00C43F7B" w:rsidRDefault="00C43F7B" w14:paraId="6D290472" w14:textId="77777777">
                <w:pPr>
                  <w:jc w:val="center"/>
                  <w:rPr>
                    <w:b/>
                  </w:rPr>
                </w:pPr>
                <w:r w:rsidRPr="00152236">
                  <w:rPr>
                    <w:rFonts w:ascii="Segoe UI Symbol" w:hAnsi="Segoe UI Symbol" w:eastAsia="MS Gothic" w:cs="Segoe UI Symbol"/>
                  </w:rPr>
                  <w:t>☐</w:t>
                </w:r>
              </w:p>
            </w:tc>
          </w:sdtContent>
        </w:sdt>
      </w:tr>
      <w:tr w:rsidRPr="00152236" w:rsidR="00C43F7B" w:rsidTr="056645CC" w14:paraId="6D290477" w14:textId="77777777">
        <w:tc>
          <w:tcPr>
            <w:tcW w:w="1809" w:type="dxa"/>
            <w:vMerge/>
            <w:tcMar/>
          </w:tcPr>
          <w:p w:rsidRPr="00152236" w:rsidR="00C43F7B" w:rsidP="00C43F7B" w:rsidRDefault="00C43F7B" w14:paraId="6D290474" w14:textId="77777777">
            <w:pPr>
              <w:rPr>
                <w:b/>
              </w:rPr>
            </w:pPr>
          </w:p>
        </w:tc>
        <w:tc>
          <w:tcPr>
            <w:tcW w:w="5812" w:type="dxa"/>
            <w:tcMar/>
          </w:tcPr>
          <w:p w:rsidRPr="00152236" w:rsidR="00C43F7B" w:rsidP="00C43F7B" w:rsidRDefault="00C43F7B" w14:paraId="6D290475" w14:textId="5778DDA9">
            <w:pPr>
              <w:rPr>
                <w:b/>
              </w:rPr>
            </w:pPr>
            <w:r w:rsidRPr="00152236">
              <w:t>Person-centred Care</w:t>
            </w:r>
          </w:p>
        </w:tc>
        <w:sdt>
          <w:sdtPr>
            <w:id w:val="-1349403007"/>
            <w14:checkbox>
              <w14:checked w14:val="0"/>
              <w14:checkedState w14:val="2612" w14:font="MS Gothic"/>
              <w14:uncheckedState w14:val="2610" w14:font="MS Gothic"/>
            </w14:checkbox>
          </w:sdtPr>
          <w:sdtContent>
            <w:tc>
              <w:tcPr>
                <w:tcW w:w="1624" w:type="dxa"/>
                <w:tcMar/>
              </w:tcPr>
              <w:p w:rsidRPr="00152236" w:rsidR="00C43F7B" w:rsidP="00C43F7B" w:rsidRDefault="00C43F7B" w14:paraId="6D290476" w14:textId="77777777">
                <w:pPr>
                  <w:jc w:val="center"/>
                  <w:rPr>
                    <w:b/>
                  </w:rPr>
                </w:pPr>
                <w:r w:rsidRPr="00152236">
                  <w:rPr>
                    <w:rFonts w:ascii="Segoe UI Symbol" w:hAnsi="Segoe UI Symbol" w:eastAsia="MS Gothic" w:cs="Segoe UI Symbol"/>
                  </w:rPr>
                  <w:t>☐</w:t>
                </w:r>
              </w:p>
            </w:tc>
          </w:sdtContent>
        </w:sdt>
      </w:tr>
      <w:tr w:rsidRPr="00152236" w:rsidR="00C43F7B" w:rsidTr="056645CC" w14:paraId="6D29047B" w14:textId="77777777">
        <w:tc>
          <w:tcPr>
            <w:tcW w:w="1809" w:type="dxa"/>
            <w:vMerge/>
            <w:tcMar/>
          </w:tcPr>
          <w:p w:rsidRPr="00152236" w:rsidR="00C43F7B" w:rsidP="00C43F7B" w:rsidRDefault="00C43F7B" w14:paraId="6D290478" w14:textId="77777777">
            <w:pPr>
              <w:rPr>
                <w:b/>
              </w:rPr>
            </w:pPr>
          </w:p>
        </w:tc>
        <w:tc>
          <w:tcPr>
            <w:tcW w:w="5812" w:type="dxa"/>
            <w:tcMar/>
          </w:tcPr>
          <w:p w:rsidRPr="00152236" w:rsidR="00C43F7B" w:rsidP="00C43F7B" w:rsidRDefault="00C43F7B" w14:paraId="6D290479" w14:textId="7328B9FF">
            <w:pPr>
              <w:rPr>
                <w:b/>
              </w:rPr>
            </w:pPr>
            <w:r w:rsidRPr="00152236">
              <w:t>Staff and Resources</w:t>
            </w:r>
          </w:p>
        </w:tc>
        <w:sdt>
          <w:sdtPr>
            <w:id w:val="-1357344251"/>
            <w14:checkbox>
              <w14:checked w14:val="1"/>
              <w14:checkedState w14:val="2612" w14:font="MS Gothic"/>
              <w14:uncheckedState w14:val="2610" w14:font="MS Gothic"/>
            </w14:checkbox>
          </w:sdtPr>
          <w:sdtContent>
            <w:tc>
              <w:tcPr>
                <w:tcW w:w="1624" w:type="dxa"/>
                <w:tcMar/>
              </w:tcPr>
              <w:p w:rsidRPr="00152236" w:rsidR="00C43F7B" w:rsidP="00C43F7B" w:rsidRDefault="00893398" w14:paraId="6D29047A" w14:textId="5BA00CC5">
                <w:pPr>
                  <w:jc w:val="center"/>
                  <w:rPr>
                    <w:b/>
                  </w:rPr>
                </w:pPr>
                <w:r w:rsidRPr="00152236">
                  <w:rPr>
                    <w:rFonts w:ascii="Segoe UI Symbol" w:hAnsi="Segoe UI Symbol" w:eastAsia="MS Gothic" w:cs="Segoe UI Symbol"/>
                  </w:rPr>
                  <w:t>☒</w:t>
                </w:r>
              </w:p>
            </w:tc>
          </w:sdtContent>
        </w:sdt>
      </w:tr>
      <w:tr w:rsidRPr="00152236" w:rsidR="00925DA1" w:rsidTr="056645CC" w14:paraId="4481435E" w14:textId="77777777">
        <w:tc>
          <w:tcPr>
            <w:tcW w:w="1809" w:type="dxa"/>
            <w:vMerge w:val="restart"/>
            <w:tcMar/>
          </w:tcPr>
          <w:p w:rsidRPr="00152236" w:rsidR="00925DA1" w:rsidP="00925DA1" w:rsidRDefault="00925DA1" w14:paraId="24852AC0" w14:textId="79557235">
            <w:pPr>
              <w:rPr>
                <w:b/>
              </w:rPr>
            </w:pPr>
            <w:r w:rsidRPr="00152236">
              <w:rPr>
                <w:b/>
                <w:iCs/>
              </w:rPr>
              <w:t>Enablers</w:t>
            </w:r>
            <w:r w:rsidRPr="00152236">
              <w:rPr>
                <w:b/>
                <w:i/>
              </w:rPr>
              <w:t xml:space="preserve"> </w:t>
            </w:r>
            <w:r w:rsidRPr="00152236" w:rsidR="005506AE">
              <w:rPr>
                <w:b/>
                <w:i/>
              </w:rPr>
              <w:t xml:space="preserve">(please choose </w:t>
            </w:r>
            <w:r w:rsidRPr="00152236" w:rsidR="005506AE">
              <w:rPr>
                <w:b/>
                <w:i/>
              </w:rPr>
              <w:lastRenderedPageBreak/>
              <w:t>which applies)</w:t>
            </w:r>
          </w:p>
        </w:tc>
        <w:tc>
          <w:tcPr>
            <w:tcW w:w="5812" w:type="dxa"/>
            <w:tcMar/>
          </w:tcPr>
          <w:p w:rsidRPr="00152236" w:rsidR="00925DA1" w:rsidP="00925DA1" w:rsidRDefault="00925DA1" w14:paraId="23C5DEE5" w14:textId="11BC75F3">
            <w:r w:rsidRPr="00152236">
              <w:lastRenderedPageBreak/>
              <w:t>Whole Systems Approach</w:t>
            </w:r>
          </w:p>
        </w:tc>
        <w:sdt>
          <w:sdtPr>
            <w:id w:val="1760019172"/>
            <w14:checkbox>
              <w14:checked w14:val="0"/>
              <w14:checkedState w14:val="2612" w14:font="MS Gothic"/>
              <w14:uncheckedState w14:val="2610" w14:font="MS Gothic"/>
            </w14:checkbox>
          </w:sdtPr>
          <w:sdtContent>
            <w:tc>
              <w:tcPr>
                <w:tcW w:w="1624" w:type="dxa"/>
                <w:tcMar/>
              </w:tcPr>
              <w:p w:rsidRPr="00152236" w:rsidR="00925DA1" w:rsidP="00925DA1" w:rsidRDefault="00925DA1" w14:paraId="7904B42E" w14:textId="2503A13E">
                <w:pPr>
                  <w:jc w:val="center"/>
                </w:pPr>
                <w:r w:rsidRPr="00152236">
                  <w:rPr>
                    <w:rFonts w:ascii="Segoe UI Symbol" w:hAnsi="Segoe UI Symbol" w:eastAsia="MS Gothic" w:cs="Segoe UI Symbol"/>
                  </w:rPr>
                  <w:t>☐</w:t>
                </w:r>
              </w:p>
            </w:tc>
          </w:sdtContent>
        </w:sdt>
      </w:tr>
      <w:tr w:rsidRPr="00152236" w:rsidR="00925DA1" w:rsidTr="056645CC" w14:paraId="2D450AA3" w14:textId="77777777">
        <w:tc>
          <w:tcPr>
            <w:tcW w:w="1809" w:type="dxa"/>
            <w:vMerge/>
            <w:tcMar/>
          </w:tcPr>
          <w:p w:rsidRPr="00152236" w:rsidR="00925DA1" w:rsidP="00925DA1" w:rsidRDefault="00925DA1" w14:paraId="2E025453" w14:textId="77777777">
            <w:pPr>
              <w:rPr>
                <w:b/>
              </w:rPr>
            </w:pPr>
          </w:p>
        </w:tc>
        <w:tc>
          <w:tcPr>
            <w:tcW w:w="5812" w:type="dxa"/>
            <w:tcMar/>
          </w:tcPr>
          <w:p w:rsidRPr="00152236" w:rsidR="00925DA1" w:rsidP="00925DA1" w:rsidRDefault="00925DA1" w14:paraId="2A69D290" w14:textId="0605AEDE">
            <w:r w:rsidRPr="00152236">
              <w:t>Leadership</w:t>
            </w:r>
          </w:p>
        </w:tc>
        <w:sdt>
          <w:sdtPr>
            <w:id w:val="2117096538"/>
            <w14:checkbox>
              <w14:checked w14:val="0"/>
              <w14:checkedState w14:val="2612" w14:font="MS Gothic"/>
              <w14:uncheckedState w14:val="2610" w14:font="MS Gothic"/>
            </w14:checkbox>
          </w:sdtPr>
          <w:sdtContent>
            <w:tc>
              <w:tcPr>
                <w:tcW w:w="1624" w:type="dxa"/>
                <w:tcMar/>
              </w:tcPr>
              <w:p w:rsidRPr="00152236" w:rsidR="00925DA1" w:rsidP="00925DA1" w:rsidRDefault="00925DA1" w14:paraId="38BFB30F" w14:textId="2D776E27">
                <w:pPr>
                  <w:jc w:val="center"/>
                </w:pPr>
                <w:r w:rsidRPr="00152236">
                  <w:rPr>
                    <w:rFonts w:ascii="Segoe UI Symbol" w:hAnsi="Segoe UI Symbol" w:eastAsia="MS Gothic" w:cs="Segoe UI Symbol"/>
                  </w:rPr>
                  <w:t>☐</w:t>
                </w:r>
              </w:p>
            </w:tc>
          </w:sdtContent>
        </w:sdt>
      </w:tr>
      <w:tr w:rsidRPr="00152236" w:rsidR="00925DA1" w:rsidTr="056645CC" w14:paraId="086E4F8D" w14:textId="77777777">
        <w:tc>
          <w:tcPr>
            <w:tcW w:w="1809" w:type="dxa"/>
            <w:vMerge/>
            <w:tcMar/>
          </w:tcPr>
          <w:p w:rsidRPr="00152236" w:rsidR="00925DA1" w:rsidP="00925DA1" w:rsidRDefault="00925DA1" w14:paraId="4CB5CDEE" w14:textId="77777777">
            <w:pPr>
              <w:rPr>
                <w:b/>
              </w:rPr>
            </w:pPr>
          </w:p>
        </w:tc>
        <w:tc>
          <w:tcPr>
            <w:tcW w:w="5812" w:type="dxa"/>
            <w:tcMar/>
          </w:tcPr>
          <w:p w:rsidRPr="00152236" w:rsidR="00925DA1" w:rsidP="00925DA1" w:rsidRDefault="00925DA1" w14:paraId="75A9FE92" w14:textId="231227FB">
            <w:r w:rsidRPr="00152236">
              <w:t>Workforce</w:t>
            </w:r>
          </w:p>
        </w:tc>
        <w:sdt>
          <w:sdtPr>
            <w:id w:val="-1282257052"/>
            <w14:checkbox>
              <w14:checked w14:val="0"/>
              <w14:checkedState w14:val="2612" w14:font="MS Gothic"/>
              <w14:uncheckedState w14:val="2610" w14:font="MS Gothic"/>
            </w14:checkbox>
          </w:sdtPr>
          <w:sdtContent>
            <w:tc>
              <w:tcPr>
                <w:tcW w:w="1624" w:type="dxa"/>
                <w:tcMar/>
              </w:tcPr>
              <w:p w:rsidRPr="00152236" w:rsidR="00925DA1" w:rsidP="00925DA1" w:rsidRDefault="00925DA1" w14:paraId="15982273" w14:textId="7E36ABCC">
                <w:pPr>
                  <w:jc w:val="center"/>
                </w:pPr>
                <w:r w:rsidRPr="00152236">
                  <w:rPr>
                    <w:rFonts w:ascii="Segoe UI Symbol" w:hAnsi="Segoe UI Symbol" w:eastAsia="MS Gothic" w:cs="Segoe UI Symbol"/>
                  </w:rPr>
                  <w:t>☐</w:t>
                </w:r>
              </w:p>
            </w:tc>
          </w:sdtContent>
        </w:sdt>
      </w:tr>
      <w:tr w:rsidRPr="00152236" w:rsidR="00925DA1" w:rsidTr="056645CC" w14:paraId="6F3DEEC2" w14:textId="77777777">
        <w:tc>
          <w:tcPr>
            <w:tcW w:w="1809" w:type="dxa"/>
            <w:vMerge/>
            <w:tcMar/>
          </w:tcPr>
          <w:p w:rsidRPr="00152236" w:rsidR="00925DA1" w:rsidP="00925DA1" w:rsidRDefault="00925DA1" w14:paraId="0AEE896D" w14:textId="77777777">
            <w:pPr>
              <w:rPr>
                <w:b/>
              </w:rPr>
            </w:pPr>
          </w:p>
        </w:tc>
        <w:tc>
          <w:tcPr>
            <w:tcW w:w="5812" w:type="dxa"/>
            <w:tcMar/>
          </w:tcPr>
          <w:p w:rsidRPr="00152236" w:rsidR="00925DA1" w:rsidP="00925DA1" w:rsidRDefault="00925DA1" w14:paraId="7C1ACCB9" w14:textId="0A949DE8">
            <w:r w:rsidRPr="00152236">
              <w:t>Culture</w:t>
            </w:r>
          </w:p>
        </w:tc>
        <w:sdt>
          <w:sdtPr>
            <w:id w:val="617871883"/>
            <w14:checkbox>
              <w14:checked w14:val="0"/>
              <w14:checkedState w14:val="2612" w14:font="MS Gothic"/>
              <w14:uncheckedState w14:val="2610" w14:font="MS Gothic"/>
            </w14:checkbox>
          </w:sdtPr>
          <w:sdtContent>
            <w:tc>
              <w:tcPr>
                <w:tcW w:w="1624" w:type="dxa"/>
                <w:tcMar/>
              </w:tcPr>
              <w:p w:rsidRPr="00152236" w:rsidR="00925DA1" w:rsidP="00925DA1" w:rsidRDefault="00925DA1" w14:paraId="2B2CC2E7" w14:textId="6C3A084F">
                <w:pPr>
                  <w:jc w:val="center"/>
                </w:pPr>
                <w:r w:rsidRPr="00152236">
                  <w:rPr>
                    <w:rFonts w:ascii="Segoe UI Symbol" w:hAnsi="Segoe UI Symbol" w:eastAsia="MS Gothic" w:cs="Segoe UI Symbol"/>
                  </w:rPr>
                  <w:t>☐</w:t>
                </w:r>
              </w:p>
            </w:tc>
          </w:sdtContent>
        </w:sdt>
      </w:tr>
      <w:tr w:rsidRPr="00152236" w:rsidR="00925DA1" w:rsidTr="056645CC" w14:paraId="7AD6E919" w14:textId="77777777">
        <w:tc>
          <w:tcPr>
            <w:tcW w:w="1809" w:type="dxa"/>
            <w:vMerge/>
            <w:tcMar/>
          </w:tcPr>
          <w:p w:rsidRPr="00152236" w:rsidR="00925DA1" w:rsidP="00925DA1" w:rsidRDefault="00925DA1" w14:paraId="35FD7653" w14:textId="77777777">
            <w:pPr>
              <w:rPr>
                <w:b/>
              </w:rPr>
            </w:pPr>
          </w:p>
        </w:tc>
        <w:tc>
          <w:tcPr>
            <w:tcW w:w="5812" w:type="dxa"/>
            <w:tcMar/>
          </w:tcPr>
          <w:p w:rsidRPr="00152236" w:rsidR="00925DA1" w:rsidP="00925DA1" w:rsidRDefault="00925DA1" w14:paraId="57B10CB7" w14:textId="027A78F8">
            <w:r w:rsidRPr="00152236">
              <w:t xml:space="preserve">Information </w:t>
            </w:r>
          </w:p>
        </w:tc>
        <w:sdt>
          <w:sdtPr>
            <w:id w:val="314299722"/>
            <w14:checkbox>
              <w14:checked w14:val="0"/>
              <w14:checkedState w14:val="2612" w14:font="MS Gothic"/>
              <w14:uncheckedState w14:val="2610" w14:font="MS Gothic"/>
            </w14:checkbox>
          </w:sdtPr>
          <w:sdtContent>
            <w:tc>
              <w:tcPr>
                <w:tcW w:w="1624" w:type="dxa"/>
                <w:tcMar/>
              </w:tcPr>
              <w:p w:rsidRPr="00152236" w:rsidR="00925DA1" w:rsidP="00925DA1" w:rsidRDefault="00925DA1" w14:paraId="3E41BC05" w14:textId="6BB9AC9B">
                <w:pPr>
                  <w:jc w:val="center"/>
                </w:pPr>
                <w:r w:rsidRPr="00152236">
                  <w:rPr>
                    <w:rFonts w:ascii="Segoe UI Symbol" w:hAnsi="Segoe UI Symbol" w:eastAsia="MS Gothic" w:cs="Segoe UI Symbol"/>
                  </w:rPr>
                  <w:t>☐</w:t>
                </w:r>
              </w:p>
            </w:tc>
          </w:sdtContent>
        </w:sdt>
      </w:tr>
      <w:tr w:rsidRPr="00152236" w:rsidR="00925DA1" w:rsidTr="056645CC" w14:paraId="5A1317D4" w14:textId="77777777">
        <w:tc>
          <w:tcPr>
            <w:tcW w:w="1809" w:type="dxa"/>
            <w:vMerge/>
            <w:tcMar/>
          </w:tcPr>
          <w:p w:rsidRPr="00152236" w:rsidR="00925DA1" w:rsidP="00925DA1" w:rsidRDefault="00925DA1" w14:paraId="21B969C2" w14:textId="77777777">
            <w:pPr>
              <w:rPr>
                <w:b/>
              </w:rPr>
            </w:pPr>
          </w:p>
        </w:tc>
        <w:tc>
          <w:tcPr>
            <w:tcW w:w="5812" w:type="dxa"/>
            <w:tcMar/>
          </w:tcPr>
          <w:p w:rsidRPr="00152236" w:rsidR="00925DA1" w:rsidP="00925DA1" w:rsidRDefault="00925DA1" w14:paraId="611AECC0" w14:textId="2F7F719A">
            <w:r w:rsidRPr="00152236">
              <w:t>Learning, Improvement and Research</w:t>
            </w:r>
          </w:p>
        </w:tc>
        <w:sdt>
          <w:sdtPr>
            <w:id w:val="-1707169374"/>
            <w14:checkbox>
              <w14:checked w14:val="0"/>
              <w14:checkedState w14:val="2612" w14:font="MS Gothic"/>
              <w14:uncheckedState w14:val="2610" w14:font="MS Gothic"/>
            </w14:checkbox>
          </w:sdtPr>
          <w:sdtContent>
            <w:tc>
              <w:tcPr>
                <w:tcW w:w="1624" w:type="dxa"/>
                <w:tcMar/>
              </w:tcPr>
              <w:p w:rsidRPr="00152236" w:rsidR="00925DA1" w:rsidP="00925DA1" w:rsidRDefault="00925DA1" w14:paraId="60F96135" w14:textId="10133B13">
                <w:pPr>
                  <w:jc w:val="center"/>
                </w:pPr>
                <w:r w:rsidRPr="00152236">
                  <w:rPr>
                    <w:rFonts w:ascii="Segoe UI Symbol" w:hAnsi="Segoe UI Symbol" w:eastAsia="MS Gothic" w:cs="Segoe UI Symbol"/>
                  </w:rPr>
                  <w:t>☐</w:t>
                </w:r>
              </w:p>
            </w:tc>
          </w:sdtContent>
        </w:sdt>
      </w:tr>
      <w:tr w:rsidRPr="00152236" w:rsidR="00925DA1" w:rsidTr="056645CC" w14:paraId="6D29047D" w14:textId="77777777">
        <w:tc>
          <w:tcPr>
            <w:tcW w:w="9245" w:type="dxa"/>
            <w:gridSpan w:val="3"/>
            <w:shd w:val="clear" w:color="auto" w:fill="C1A775"/>
            <w:tcMar/>
          </w:tcPr>
          <w:p w:rsidRPr="00152236" w:rsidR="00925DA1" w:rsidP="00925DA1" w:rsidRDefault="00925DA1" w14:paraId="6D29047C" w14:textId="45C29034">
            <w:pPr>
              <w:rPr>
                <w:b/>
              </w:rPr>
            </w:pPr>
            <w:r w:rsidRPr="00152236">
              <w:rPr>
                <w:b/>
              </w:rPr>
              <w:t>Quality, Safety and Patient Experience</w:t>
            </w:r>
          </w:p>
        </w:tc>
      </w:tr>
      <w:tr w:rsidRPr="00152236" w:rsidR="00925DA1" w:rsidTr="056645CC" w14:paraId="6D290480" w14:textId="77777777">
        <w:tc>
          <w:tcPr>
            <w:tcW w:w="9245" w:type="dxa"/>
            <w:gridSpan w:val="3"/>
            <w:tcMar/>
          </w:tcPr>
          <w:p w:rsidRPr="0021377A" w:rsidR="005C764B" w:rsidRDefault="00B473A2" w14:paraId="52FBC05D" w14:textId="24F8F827">
            <w:pPr>
              <w:rPr>
                <w:b/>
              </w:rPr>
            </w:pPr>
            <w:r w:rsidRPr="00152236">
              <w:rPr>
                <w:color w:val="000000"/>
              </w:rPr>
              <w:t xml:space="preserve">The workforce reduction plan must continue to be delivered in a way that protects safe, timely and effective care. The Month </w:t>
            </w:r>
            <w:r w:rsidR="00980F52">
              <w:rPr>
                <w:color w:val="000000"/>
              </w:rPr>
              <w:t>5</w:t>
            </w:r>
            <w:r w:rsidRPr="00152236">
              <w:rPr>
                <w:color w:val="000000"/>
              </w:rPr>
              <w:t xml:space="preserve"> position provides assurance that reductions are being achieved overall</w:t>
            </w:r>
            <w:r w:rsidR="00F82EFA">
              <w:rPr>
                <w:color w:val="000000"/>
              </w:rPr>
              <w:t xml:space="preserve"> but not at the level required. </w:t>
            </w:r>
          </w:p>
        </w:tc>
      </w:tr>
      <w:tr w:rsidRPr="00152236" w:rsidR="00925DA1" w:rsidTr="056645CC" w14:paraId="6D290482" w14:textId="77777777">
        <w:tc>
          <w:tcPr>
            <w:tcW w:w="9245" w:type="dxa"/>
            <w:gridSpan w:val="3"/>
            <w:shd w:val="clear" w:color="auto" w:fill="C1A775"/>
            <w:tcMar/>
          </w:tcPr>
          <w:p w:rsidRPr="00152236" w:rsidR="00925DA1" w:rsidP="00925DA1" w:rsidRDefault="00925DA1" w14:paraId="6D290481" w14:textId="77777777">
            <w:pPr>
              <w:rPr>
                <w:b/>
              </w:rPr>
            </w:pPr>
            <w:r w:rsidRPr="00152236">
              <w:rPr>
                <w:b/>
              </w:rPr>
              <w:t>Financial Implications</w:t>
            </w:r>
          </w:p>
        </w:tc>
      </w:tr>
      <w:tr w:rsidRPr="00152236" w:rsidR="00925DA1" w:rsidTr="056645CC" w14:paraId="6D290487" w14:textId="77777777">
        <w:tc>
          <w:tcPr>
            <w:tcW w:w="9245" w:type="dxa"/>
            <w:gridSpan w:val="3"/>
            <w:tcMar/>
          </w:tcPr>
          <w:p w:rsidR="005C764B" w:rsidP="0021377A" w:rsidRDefault="00D77BF1" w14:paraId="143A13A5" w14:textId="31B21831">
            <w:pPr>
              <w:ind w:right="96"/>
            </w:pPr>
            <w:r w:rsidRPr="00152236">
              <w:rPr>
                <w:color w:val="000000"/>
              </w:rPr>
              <w:t>The workforce reduction trajectory is a key enabler of the Health Board’s financial sustainability plan.</w:t>
            </w:r>
            <w:r w:rsidR="00ED454B">
              <w:rPr>
                <w:color w:val="000000"/>
              </w:rPr>
              <w:t xml:space="preserve"> C</w:t>
            </w:r>
            <w:r w:rsidRPr="00152236">
              <w:rPr>
                <w:color w:val="000000"/>
              </w:rPr>
              <w:t xml:space="preserve">ontinued grip will be required to ensure reductions are recurrent, temporary staffing reductions are sustained, and any approved workforce growth is offset within </w:t>
            </w:r>
            <w:proofErr w:type="gramStart"/>
            <w:r w:rsidRPr="00152236">
              <w:rPr>
                <w:color w:val="000000"/>
              </w:rPr>
              <w:t>the overall plan</w:t>
            </w:r>
            <w:proofErr w:type="gramEnd"/>
            <w:r w:rsidRPr="00152236">
              <w:rPr>
                <w:color w:val="000000"/>
              </w:rPr>
              <w:t>.</w:t>
            </w:r>
          </w:p>
        </w:tc>
      </w:tr>
      <w:tr w:rsidRPr="00152236" w:rsidR="00925DA1" w:rsidTr="056645CC" w14:paraId="6D290489" w14:textId="77777777">
        <w:tc>
          <w:tcPr>
            <w:tcW w:w="9245" w:type="dxa"/>
            <w:gridSpan w:val="3"/>
            <w:shd w:val="clear" w:color="auto" w:fill="C1A775"/>
            <w:tcMar/>
          </w:tcPr>
          <w:p w:rsidRPr="00152236" w:rsidR="00925DA1" w:rsidP="00925DA1" w:rsidRDefault="00925DA1" w14:paraId="6D290488" w14:textId="77777777">
            <w:pPr>
              <w:keepNext/>
              <w:keepLines/>
              <w:ind w:right="96"/>
              <w:rPr>
                <w:b/>
              </w:rPr>
            </w:pPr>
            <w:r w:rsidRPr="00152236">
              <w:rPr>
                <w:b/>
              </w:rPr>
              <w:t>Legal Implications (including equality and diversity assessment)</w:t>
            </w:r>
          </w:p>
        </w:tc>
      </w:tr>
      <w:tr w:rsidRPr="00152236" w:rsidR="00925DA1" w:rsidTr="056645CC" w14:paraId="6D29048C" w14:textId="77777777">
        <w:tc>
          <w:tcPr>
            <w:tcW w:w="9245" w:type="dxa"/>
            <w:gridSpan w:val="3"/>
            <w:tcMar/>
          </w:tcPr>
          <w:p w:rsidRPr="00152236" w:rsidR="00925DA1" w:rsidP="0084223C" w:rsidRDefault="00D77BF1" w14:paraId="6D29048B" w14:textId="652AF437">
            <w:pPr>
              <w:ind w:right="96"/>
              <w:rPr>
                <w:color w:val="FF0000"/>
              </w:rPr>
            </w:pPr>
            <w:r w:rsidRPr="056645CC" w:rsidR="5DF5DB8D">
              <w:rPr>
                <w:color w:val="000000" w:themeColor="text1" w:themeTint="FF" w:themeShade="FF"/>
              </w:rPr>
              <w:t xml:space="preserve">There are no specific legal implications arising from this assurance report. Delivery of any workforce changes </w:t>
            </w:r>
            <w:r w:rsidRPr="056645CC" w:rsidR="5DF5DB8D">
              <w:rPr>
                <w:color w:val="000000" w:themeColor="text1" w:themeTint="FF" w:themeShade="FF"/>
              </w:rPr>
              <w:t>required</w:t>
            </w:r>
            <w:r w:rsidRPr="056645CC" w:rsidR="5DF5DB8D">
              <w:rPr>
                <w:color w:val="000000" w:themeColor="text1" w:themeTint="FF" w:themeShade="FF"/>
              </w:rPr>
              <w:t xml:space="preserve"> to </w:t>
            </w:r>
            <w:r w:rsidRPr="056645CC" w:rsidR="5DF5DB8D">
              <w:rPr>
                <w:color w:val="000000" w:themeColor="text1" w:themeTint="FF" w:themeShade="FF"/>
              </w:rPr>
              <w:t>maintain</w:t>
            </w:r>
            <w:r w:rsidRPr="056645CC" w:rsidR="5DF5DB8D">
              <w:rPr>
                <w:color w:val="000000" w:themeColor="text1" w:themeTint="FF" w:themeShade="FF"/>
              </w:rPr>
              <w:t xml:space="preserve"> the reduction trajectory will need to </w:t>
            </w:r>
            <w:r w:rsidRPr="056645CC" w:rsidR="5DF5DB8D">
              <w:rPr>
                <w:color w:val="000000" w:themeColor="text1" w:themeTint="FF" w:themeShade="FF"/>
              </w:rPr>
              <w:t>comply with</w:t>
            </w:r>
            <w:r w:rsidRPr="056645CC" w:rsidR="5DF5DB8D">
              <w:rPr>
                <w:color w:val="000000" w:themeColor="text1" w:themeTint="FF" w:themeShade="FF"/>
              </w:rPr>
              <w:t xml:space="preserve"> the Health Board’s governance framework, employment policies, consultation </w:t>
            </w:r>
            <w:r w:rsidRPr="056645CC" w:rsidR="789DDD45">
              <w:rPr>
                <w:color w:val="000000" w:themeColor="text1" w:themeTint="FF" w:themeShade="FF"/>
              </w:rPr>
              <w:t>requirements, equality</w:t>
            </w:r>
            <w:r w:rsidRPr="056645CC" w:rsidR="5DF5DB8D">
              <w:rPr>
                <w:color w:val="000000" w:themeColor="text1" w:themeTint="FF" w:themeShade="FF"/>
              </w:rPr>
              <w:t xml:space="preserve"> </w:t>
            </w:r>
            <w:r w:rsidRPr="056645CC" w:rsidR="5DF5DB8D">
              <w:rPr>
                <w:color w:val="000000" w:themeColor="text1" w:themeTint="FF" w:themeShade="FF"/>
              </w:rPr>
              <w:t>duties</w:t>
            </w:r>
            <w:r w:rsidRPr="056645CC" w:rsidR="3031E16D">
              <w:rPr>
                <w:color w:val="000000" w:themeColor="text1" w:themeTint="FF" w:themeShade="FF"/>
              </w:rPr>
              <w:t xml:space="preserve"> and relevant legislation, such as the Nurse Staffing Act</w:t>
            </w:r>
            <w:r w:rsidRPr="056645CC" w:rsidR="5DF5DB8D">
              <w:rPr>
                <w:color w:val="000000" w:themeColor="text1" w:themeTint="FF" w:themeShade="FF"/>
              </w:rPr>
              <w:t>. Equality impacts will be considered through the relevant change processes where specific service or role redesign proposals are developed.</w:t>
            </w:r>
            <w:r w:rsidRPr="056645CC" w:rsidR="422A430A">
              <w:rPr>
                <w:color w:val="000000" w:themeColor="text1" w:themeTint="FF" w:themeShade="FF"/>
              </w:rPr>
              <w:t xml:space="preserve"> </w:t>
            </w:r>
          </w:p>
        </w:tc>
      </w:tr>
      <w:tr w:rsidRPr="00152236" w:rsidR="00925DA1" w:rsidTr="056645CC" w14:paraId="6D29048E" w14:textId="77777777">
        <w:tc>
          <w:tcPr>
            <w:tcW w:w="9245" w:type="dxa"/>
            <w:gridSpan w:val="3"/>
            <w:shd w:val="clear" w:color="auto" w:fill="C1A775"/>
            <w:tcMar/>
          </w:tcPr>
          <w:p w:rsidRPr="00152236" w:rsidR="00925DA1" w:rsidP="00925DA1" w:rsidRDefault="00925DA1" w14:paraId="6D29048D" w14:textId="77777777">
            <w:pPr>
              <w:ind w:right="96"/>
              <w:rPr>
                <w:b/>
                <w:color w:val="FF0000"/>
              </w:rPr>
            </w:pPr>
            <w:r w:rsidRPr="00152236">
              <w:rPr>
                <w:b/>
              </w:rPr>
              <w:t>Staffing Implications</w:t>
            </w:r>
          </w:p>
        </w:tc>
      </w:tr>
      <w:tr w:rsidRPr="00152236" w:rsidR="00925DA1" w:rsidTr="056645CC" w14:paraId="6D290491" w14:textId="77777777">
        <w:tc>
          <w:tcPr>
            <w:tcW w:w="9245" w:type="dxa"/>
            <w:gridSpan w:val="3"/>
            <w:tcMar/>
          </w:tcPr>
          <w:p w:rsidRPr="0021377A" w:rsidR="005C764B" w:rsidP="0021377A" w:rsidRDefault="00D77BF1" w14:paraId="0C928F62" w14:textId="114774E8">
            <w:pPr>
              <w:ind w:right="96"/>
              <w:rPr>
                <w:kern w:val="2"/>
                <w:lang w:eastAsia="en-GB"/>
                <w14:ligatures w14:val="standardContextual"/>
              </w:rPr>
            </w:pPr>
            <w:r w:rsidRPr="00152236">
              <w:rPr>
                <w:color w:val="000000"/>
              </w:rPr>
              <w:t xml:space="preserve">The report directly relates to staffing levels across the Health Board. The Month </w:t>
            </w:r>
            <w:r w:rsidR="00980F52">
              <w:rPr>
                <w:color w:val="000000"/>
              </w:rPr>
              <w:t>5</w:t>
            </w:r>
            <w:r w:rsidRPr="00152236">
              <w:rPr>
                <w:color w:val="000000"/>
              </w:rPr>
              <w:t xml:space="preserve"> position shows an overall reduction in FTE; however, delivery must continue to be managed carefully to retain critical skills, protect service resilience and ensure workforce reductions are achieved through planned controls, natural turnover, vacancy management and service redesign rather than unmanaged workforce gaps.</w:t>
            </w:r>
          </w:p>
        </w:tc>
      </w:tr>
      <w:tr w:rsidRPr="00152236" w:rsidR="00925DA1" w:rsidTr="056645CC" w14:paraId="6D290493" w14:textId="77777777">
        <w:tc>
          <w:tcPr>
            <w:tcW w:w="9245" w:type="dxa"/>
            <w:gridSpan w:val="3"/>
            <w:shd w:val="clear" w:color="auto" w:fill="C1A775"/>
            <w:tcMar/>
          </w:tcPr>
          <w:p w:rsidRPr="00152236" w:rsidR="00925DA1" w:rsidP="00925DA1" w:rsidRDefault="00925DA1" w14:paraId="6D290492" w14:textId="77777777">
            <w:pPr>
              <w:ind w:right="96"/>
              <w:rPr>
                <w:b/>
                <w:color w:val="FF0000"/>
              </w:rPr>
            </w:pPr>
            <w:r w:rsidRPr="00152236">
              <w:rPr>
                <w:b/>
              </w:rPr>
              <w:t>Long Term Implications (including the impact of the Well-being of Future Generations (Wales) Act 2015)</w:t>
            </w:r>
          </w:p>
        </w:tc>
      </w:tr>
      <w:tr w:rsidRPr="00152236" w:rsidR="00925DA1" w:rsidTr="056645CC" w14:paraId="6D290496" w14:textId="77777777">
        <w:tc>
          <w:tcPr>
            <w:tcW w:w="9245" w:type="dxa"/>
            <w:gridSpan w:val="3"/>
            <w:tcMar/>
          </w:tcPr>
          <w:p w:rsidRPr="00152236" w:rsidR="00925DA1" w:rsidP="0021377A" w:rsidRDefault="00D77BF1" w14:paraId="6D290495" w14:textId="6980B121">
            <w:pPr>
              <w:ind w:right="96"/>
              <w:rPr>
                <w:color w:val="FF0000"/>
              </w:rPr>
            </w:pPr>
            <w:r w:rsidRPr="00152236">
              <w:rPr>
                <w:color w:val="000000"/>
              </w:rPr>
              <w:t>The workforce reduction plan supports the long-term sustainability of the Health Board by aligning workforce capacity, affordability and service need. Delivery will need to reflect the five ways of working, particularly prevention, integration and long-term thinking, ensuring that workforce changes support sustainable services and do not adversely affect access, quality, Welsh language duties or the ability to meet future population needs.</w:t>
            </w:r>
          </w:p>
        </w:tc>
      </w:tr>
      <w:tr w:rsidRPr="00152236" w:rsidR="00925DA1" w:rsidTr="056645CC" w14:paraId="4C321512" w14:textId="77777777">
        <w:tc>
          <w:tcPr>
            <w:tcW w:w="9245" w:type="dxa"/>
            <w:gridSpan w:val="3"/>
            <w:shd w:val="clear" w:color="auto" w:fill="C1A775"/>
            <w:tcMar/>
          </w:tcPr>
          <w:p w:rsidRPr="00152236" w:rsidR="00925DA1" w:rsidP="00925DA1" w:rsidRDefault="00925DA1" w14:paraId="7E102395" w14:textId="5A180082">
            <w:pPr>
              <w:ind w:right="96"/>
              <w:rPr>
                <w:b/>
              </w:rPr>
            </w:pPr>
            <w:r w:rsidRPr="00152236">
              <w:rPr>
                <w:b/>
              </w:rPr>
              <w:t>Report History</w:t>
            </w:r>
          </w:p>
        </w:tc>
      </w:tr>
      <w:tr w:rsidRPr="00152236" w:rsidR="00925DA1" w:rsidTr="056645CC" w14:paraId="6D29049A" w14:textId="77777777">
        <w:tc>
          <w:tcPr>
            <w:tcW w:w="9245" w:type="dxa"/>
            <w:gridSpan w:val="3"/>
            <w:tcMar/>
          </w:tcPr>
          <w:p w:rsidRPr="00152236" w:rsidR="00925DA1" w:rsidP="0021377A" w:rsidRDefault="00D77BF1" w14:paraId="6D290499" w14:textId="03C7ED91">
            <w:pPr>
              <w:ind w:right="96"/>
              <w:rPr>
                <w:color w:val="FF0000"/>
              </w:rPr>
            </w:pPr>
            <w:r w:rsidRPr="00152236">
              <w:rPr>
                <w:color w:val="000000"/>
              </w:rPr>
              <w:t>This report forms part of the ongoing monthly assurance reporting on delivery of the 2026/27 workforce reduction trajectory. Future reports will provide updated positions against trajectory and highlight any material risks, variances or corrective actions required.</w:t>
            </w:r>
          </w:p>
        </w:tc>
      </w:tr>
      <w:tr w:rsidRPr="00152236" w:rsidR="00925DA1" w:rsidTr="056645CC" w14:paraId="08CD5C29" w14:textId="77777777">
        <w:tc>
          <w:tcPr>
            <w:tcW w:w="9245" w:type="dxa"/>
            <w:gridSpan w:val="3"/>
            <w:shd w:val="clear" w:color="auto" w:fill="C1A775"/>
            <w:tcMar/>
          </w:tcPr>
          <w:p w:rsidRPr="00152236" w:rsidR="00925DA1" w:rsidP="00925DA1" w:rsidRDefault="00925DA1" w14:paraId="6800FBEB" w14:textId="3ED5416B">
            <w:pPr>
              <w:ind w:right="96"/>
              <w:rPr>
                <w:color w:val="FF0000"/>
              </w:rPr>
            </w:pPr>
            <w:r w:rsidRPr="00152236">
              <w:rPr>
                <w:b/>
              </w:rPr>
              <w:t>Appendices</w:t>
            </w:r>
          </w:p>
        </w:tc>
      </w:tr>
      <w:tr w:rsidRPr="00152236" w:rsidR="00925DA1" w:rsidTr="056645CC" w14:paraId="6D29049F" w14:textId="77777777">
        <w:tc>
          <w:tcPr>
            <w:tcW w:w="9245" w:type="dxa"/>
            <w:gridSpan w:val="3"/>
            <w:tcMar/>
          </w:tcPr>
          <w:p w:rsidR="005C764B" w:rsidP="00B427B8" w:rsidRDefault="00D77BF1" w14:paraId="62D64F3B" w14:textId="09A03A8F">
            <w:pPr>
              <w:ind w:right="96"/>
            </w:pPr>
            <w:r w:rsidRPr="056645CC" w:rsidR="5DF5DB8D">
              <w:rPr>
                <w:color w:val="000000" w:themeColor="text1" w:themeTint="FF" w:themeShade="FF"/>
              </w:rPr>
              <w:t xml:space="preserve">Appendix 1: </w:t>
            </w:r>
            <w:r w:rsidRPr="056645CC" w:rsidR="0A973543">
              <w:rPr>
                <w:color w:val="000000" w:themeColor="text1" w:themeTint="FF" w:themeShade="FF"/>
              </w:rPr>
              <w:t xml:space="preserve">Month 5 </w:t>
            </w:r>
            <w:r w:rsidRPr="056645CC" w:rsidR="545943F0">
              <w:rPr>
                <w:color w:val="000000" w:themeColor="text1" w:themeTint="FF" w:themeShade="FF"/>
              </w:rPr>
              <w:t>Graphs</w:t>
            </w:r>
            <w:r w:rsidRPr="056645CC" w:rsidR="133942A2">
              <w:rPr>
                <w:color w:val="000000" w:themeColor="text1" w:themeTint="FF" w:themeShade="FF"/>
              </w:rPr>
              <w:t>.</w:t>
            </w:r>
          </w:p>
        </w:tc>
      </w:tr>
    </w:tbl>
    <w:p w:rsidR="005C764B" w:rsidP="00B427B8" w:rsidRDefault="005C764B" w14:paraId="672A6659" w14:textId="493DAD62"/>
    <w:sectPr w:rsidR="005C764B"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12C8" w:rsidP="00C107F2" w:rsidRDefault="00C212C8" w14:paraId="2C37E54A" w14:textId="77777777">
      <w:pPr>
        <w:spacing w:after="0" w:line="240" w:lineRule="auto"/>
      </w:pPr>
      <w:r>
        <w:separator/>
      </w:r>
    </w:p>
  </w:endnote>
  <w:endnote w:type="continuationSeparator" w:id="0">
    <w:p w:rsidR="00C212C8" w:rsidP="00C107F2" w:rsidRDefault="00C212C8" w14:paraId="56BC4FE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2FD64C92">
    <w:pPr>
      <w:pStyle w:val="Footer"/>
      <w:jc w:val="right"/>
      <w:rPr>
        <w:sz w:val="20"/>
        <w:szCs w:val="20"/>
      </w:rPr>
    </w:pPr>
    <w:r w:rsidRPr="004C7750">
      <w:rPr>
        <w:noProof/>
      </w:rPr>
      <w:drawing>
        <wp:anchor distT="0" distB="0" distL="114300" distR="114300" simplePos="0" relativeHeight="251658241" behindDoc="0" locked="0" layoutInCell="1" allowOverlap="0" wp14:anchorId="2BC556AF" wp14:editId="61C3D7FF">
          <wp:simplePos x="0" y="0"/>
          <wp:positionH relativeFrom="column">
            <wp:posOffset>-679450</wp:posOffset>
          </wp:positionH>
          <wp:positionV relativeFrom="paragraph">
            <wp:posOffset>-13335</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w:t>
        </w:r>
        <w:r w:rsidR="00B427B8">
          <w:rPr>
            <w:sz w:val="20"/>
            <w:szCs w:val="20"/>
          </w:rPr>
          <w:t>6</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Content>
      <w:p w:rsidR="003324CB" w:rsidP="0031077C" w:rsidRDefault="00152236" w14:paraId="6D2904A9" w14:textId="19459DE2">
        <w:pPr>
          <w:pStyle w:val="Footer"/>
          <w:jc w:val="right"/>
          <w:rPr>
            <w:rStyle w:val="CorporateStyle2"/>
          </w:rPr>
        </w:pPr>
        <w:r>
          <w:rPr>
            <w:rStyle w:val="CorporateStyle2"/>
          </w:rPr>
          <w:t>Workforce and Organisational Development Committee</w:t>
        </w:r>
      </w:p>
    </w:sdtContent>
    <w:sdtEndPr>
      <w:rPr>
        <w:rStyle w:val="CorporateStyle2"/>
      </w:rPr>
    </w:sdtEndPr>
  </w:sdt>
  <w:sdt>
    <w:sdtPr>
      <w:rPr>
        <w:rStyle w:val="CorporateStyle2"/>
      </w:rPr>
      <w:alias w:val="Insert Meeting Date"/>
      <w:tag w:val="Insert Meeting Date"/>
      <w:id w:val="-214423702"/>
      <w:lock w:val="sdtLocked"/>
      <w:placeholder>
        <w:docPart w:val="945F4D6451BE464D87BB20324C3D78B2"/>
      </w:placeholder>
      <w15:color w:val="000000"/>
      <w:date w:fullDate="2026-10-22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B427B8" w14:paraId="6DC782A8" w14:textId="3B5FF18C">
        <w:pPr>
          <w:pStyle w:val="Footer"/>
          <w:jc w:val="right"/>
          <w:rPr>
            <w:sz w:val="20"/>
            <w:szCs w:val="20"/>
          </w:rPr>
        </w:pPr>
        <w:r>
          <w:rPr>
            <w:rStyle w:val="CorporateStyle2"/>
          </w:rPr>
          <w:t>Thursday, 22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12C8" w:rsidP="00C107F2" w:rsidRDefault="00C212C8" w14:paraId="45B8E5E8" w14:textId="77777777">
      <w:pPr>
        <w:spacing w:after="0" w:line="240" w:lineRule="auto"/>
      </w:pPr>
      <w:r>
        <w:separator/>
      </w:r>
    </w:p>
  </w:footnote>
  <w:footnote w:type="continuationSeparator" w:id="0">
    <w:p w:rsidR="00C212C8" w:rsidP="00C107F2" w:rsidRDefault="00C212C8" w14:paraId="2764E60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2">
    <w:nsid w:val="2aa262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50268F6"/>
    <w:multiLevelType w:val="multilevel"/>
    <w:tmpl w:val="EF8C6F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7"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F1A643D"/>
    <w:multiLevelType w:val="hybridMultilevel"/>
    <w:tmpl w:val="73D650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3">
    <w:abstractNumId w:val="12"/>
  </w:num>
  <w:num w:numId="1" w16cid:durableId="704521321">
    <w:abstractNumId w:val="0"/>
  </w:num>
  <w:num w:numId="2" w16cid:durableId="1731493387">
    <w:abstractNumId w:val="4"/>
  </w:num>
  <w:num w:numId="3" w16cid:durableId="358313792">
    <w:abstractNumId w:val="3"/>
  </w:num>
  <w:num w:numId="4" w16cid:durableId="1144618638">
    <w:abstractNumId w:val="2"/>
  </w:num>
  <w:num w:numId="5" w16cid:durableId="211239042">
    <w:abstractNumId w:val="1"/>
  </w:num>
  <w:num w:numId="6" w16cid:durableId="1874800944">
    <w:abstractNumId w:val="9"/>
  </w:num>
  <w:num w:numId="7" w16cid:durableId="263198079">
    <w:abstractNumId w:val="11"/>
  </w:num>
  <w:num w:numId="8" w16cid:durableId="1535070366">
    <w:abstractNumId w:val="6"/>
  </w:num>
  <w:num w:numId="9" w16cid:durableId="1823614381">
    <w:abstractNumId w:val="7"/>
  </w:num>
  <w:num w:numId="10" w16cid:durableId="875429971">
    <w:abstractNumId w:val="8"/>
  </w:num>
  <w:num w:numId="11" w16cid:durableId="2009477880">
    <w:abstractNumId w:val="10"/>
  </w:num>
  <w:num w:numId="12" w16cid:durableId="10309118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0665"/>
    <w:rsid w:val="00003757"/>
    <w:rsid w:val="00003CA6"/>
    <w:rsid w:val="00013DFE"/>
    <w:rsid w:val="00015859"/>
    <w:rsid w:val="00017807"/>
    <w:rsid w:val="000203BD"/>
    <w:rsid w:val="00020F2F"/>
    <w:rsid w:val="00021C60"/>
    <w:rsid w:val="000235EF"/>
    <w:rsid w:val="00024DAA"/>
    <w:rsid w:val="00034194"/>
    <w:rsid w:val="00034392"/>
    <w:rsid w:val="00041CF6"/>
    <w:rsid w:val="0004211A"/>
    <w:rsid w:val="00047C66"/>
    <w:rsid w:val="00052846"/>
    <w:rsid w:val="00052D01"/>
    <w:rsid w:val="00054F8C"/>
    <w:rsid w:val="00061E86"/>
    <w:rsid w:val="00065531"/>
    <w:rsid w:val="00072D3B"/>
    <w:rsid w:val="00083FC0"/>
    <w:rsid w:val="000872B6"/>
    <w:rsid w:val="000940E7"/>
    <w:rsid w:val="00097243"/>
    <w:rsid w:val="000A0751"/>
    <w:rsid w:val="000B0634"/>
    <w:rsid w:val="000B5804"/>
    <w:rsid w:val="000C3280"/>
    <w:rsid w:val="000C56B9"/>
    <w:rsid w:val="000E379E"/>
    <w:rsid w:val="000F361B"/>
    <w:rsid w:val="00110100"/>
    <w:rsid w:val="00133EA1"/>
    <w:rsid w:val="001350A8"/>
    <w:rsid w:val="00140C89"/>
    <w:rsid w:val="00152236"/>
    <w:rsid w:val="0016096B"/>
    <w:rsid w:val="00163F75"/>
    <w:rsid w:val="001707C4"/>
    <w:rsid w:val="0018209C"/>
    <w:rsid w:val="00182C00"/>
    <w:rsid w:val="001866A5"/>
    <w:rsid w:val="001A4E1B"/>
    <w:rsid w:val="001B23ED"/>
    <w:rsid w:val="001B3120"/>
    <w:rsid w:val="001C06A8"/>
    <w:rsid w:val="001C6C4F"/>
    <w:rsid w:val="001E6F3B"/>
    <w:rsid w:val="001F2857"/>
    <w:rsid w:val="001F384E"/>
    <w:rsid w:val="001F48BE"/>
    <w:rsid w:val="002010FE"/>
    <w:rsid w:val="00203F67"/>
    <w:rsid w:val="0020539A"/>
    <w:rsid w:val="00212A21"/>
    <w:rsid w:val="0021377A"/>
    <w:rsid w:val="00217B73"/>
    <w:rsid w:val="00221019"/>
    <w:rsid w:val="00221662"/>
    <w:rsid w:val="002233EC"/>
    <w:rsid w:val="00233330"/>
    <w:rsid w:val="00233D58"/>
    <w:rsid w:val="00234AC2"/>
    <w:rsid w:val="00236309"/>
    <w:rsid w:val="00237032"/>
    <w:rsid w:val="00240F00"/>
    <w:rsid w:val="00241662"/>
    <w:rsid w:val="00242977"/>
    <w:rsid w:val="002432C6"/>
    <w:rsid w:val="002518B7"/>
    <w:rsid w:val="00257510"/>
    <w:rsid w:val="0026056E"/>
    <w:rsid w:val="00270897"/>
    <w:rsid w:val="00272BD5"/>
    <w:rsid w:val="00274318"/>
    <w:rsid w:val="00276FF3"/>
    <w:rsid w:val="00293E0A"/>
    <w:rsid w:val="002950FF"/>
    <w:rsid w:val="0029571C"/>
    <w:rsid w:val="00296CD9"/>
    <w:rsid w:val="002A706E"/>
    <w:rsid w:val="002A7CFD"/>
    <w:rsid w:val="002B7C9A"/>
    <w:rsid w:val="002C3DD6"/>
    <w:rsid w:val="002D77FE"/>
    <w:rsid w:val="00300A38"/>
    <w:rsid w:val="0030739E"/>
    <w:rsid w:val="00307DDF"/>
    <w:rsid w:val="0031077C"/>
    <w:rsid w:val="003261FD"/>
    <w:rsid w:val="00327324"/>
    <w:rsid w:val="0032747D"/>
    <w:rsid w:val="003324CB"/>
    <w:rsid w:val="00332FBA"/>
    <w:rsid w:val="003440C3"/>
    <w:rsid w:val="003464BA"/>
    <w:rsid w:val="00357518"/>
    <w:rsid w:val="00366FDD"/>
    <w:rsid w:val="00373BC9"/>
    <w:rsid w:val="00375605"/>
    <w:rsid w:val="00387893"/>
    <w:rsid w:val="00387A41"/>
    <w:rsid w:val="003939D4"/>
    <w:rsid w:val="003B31B1"/>
    <w:rsid w:val="003C0FF8"/>
    <w:rsid w:val="00412CDB"/>
    <w:rsid w:val="004140C9"/>
    <w:rsid w:val="00414894"/>
    <w:rsid w:val="004221DC"/>
    <w:rsid w:val="004222DD"/>
    <w:rsid w:val="0042635B"/>
    <w:rsid w:val="00461835"/>
    <w:rsid w:val="00464915"/>
    <w:rsid w:val="00466612"/>
    <w:rsid w:val="00466F20"/>
    <w:rsid w:val="004671D2"/>
    <w:rsid w:val="004754FC"/>
    <w:rsid w:val="00475A9E"/>
    <w:rsid w:val="00490BDB"/>
    <w:rsid w:val="004937D3"/>
    <w:rsid w:val="0049643E"/>
    <w:rsid w:val="004967D5"/>
    <w:rsid w:val="004E109D"/>
    <w:rsid w:val="004E14EC"/>
    <w:rsid w:val="004F2A9B"/>
    <w:rsid w:val="004F392D"/>
    <w:rsid w:val="004F5D92"/>
    <w:rsid w:val="004F63E9"/>
    <w:rsid w:val="004F6CDE"/>
    <w:rsid w:val="005010AD"/>
    <w:rsid w:val="0052297E"/>
    <w:rsid w:val="0053076A"/>
    <w:rsid w:val="005404F4"/>
    <w:rsid w:val="00541ABE"/>
    <w:rsid w:val="00542CCF"/>
    <w:rsid w:val="005506AE"/>
    <w:rsid w:val="00556711"/>
    <w:rsid w:val="005632F9"/>
    <w:rsid w:val="00565750"/>
    <w:rsid w:val="00574BCF"/>
    <w:rsid w:val="00576395"/>
    <w:rsid w:val="00581666"/>
    <w:rsid w:val="005835C5"/>
    <w:rsid w:val="00585277"/>
    <w:rsid w:val="00594E39"/>
    <w:rsid w:val="005A12DB"/>
    <w:rsid w:val="005C2B13"/>
    <w:rsid w:val="005C764B"/>
    <w:rsid w:val="005D1652"/>
    <w:rsid w:val="005D2C4A"/>
    <w:rsid w:val="005D3DF1"/>
    <w:rsid w:val="005D5AFA"/>
    <w:rsid w:val="005D5E16"/>
    <w:rsid w:val="005E0FEB"/>
    <w:rsid w:val="005E6797"/>
    <w:rsid w:val="005F38A1"/>
    <w:rsid w:val="005F4E71"/>
    <w:rsid w:val="00602135"/>
    <w:rsid w:val="0061287C"/>
    <w:rsid w:val="00614464"/>
    <w:rsid w:val="006201D0"/>
    <w:rsid w:val="00627666"/>
    <w:rsid w:val="00634819"/>
    <w:rsid w:val="00640109"/>
    <w:rsid w:val="0064147E"/>
    <w:rsid w:val="00641883"/>
    <w:rsid w:val="00643244"/>
    <w:rsid w:val="00643BA3"/>
    <w:rsid w:val="00646AAE"/>
    <w:rsid w:val="00653AEC"/>
    <w:rsid w:val="00655190"/>
    <w:rsid w:val="00656183"/>
    <w:rsid w:val="00662218"/>
    <w:rsid w:val="006715A4"/>
    <w:rsid w:val="006729DA"/>
    <w:rsid w:val="00672A4C"/>
    <w:rsid w:val="00673EB5"/>
    <w:rsid w:val="00681FCD"/>
    <w:rsid w:val="00685AE0"/>
    <w:rsid w:val="00687037"/>
    <w:rsid w:val="0069556F"/>
    <w:rsid w:val="006B3A22"/>
    <w:rsid w:val="006B56D7"/>
    <w:rsid w:val="006C5009"/>
    <w:rsid w:val="006D1998"/>
    <w:rsid w:val="006E6603"/>
    <w:rsid w:val="006F02B9"/>
    <w:rsid w:val="006F546B"/>
    <w:rsid w:val="006F549F"/>
    <w:rsid w:val="00703D77"/>
    <w:rsid w:val="00707FAD"/>
    <w:rsid w:val="00711095"/>
    <w:rsid w:val="00711FC7"/>
    <w:rsid w:val="0072604C"/>
    <w:rsid w:val="007277B5"/>
    <w:rsid w:val="00737883"/>
    <w:rsid w:val="00741FDA"/>
    <w:rsid w:val="0074443A"/>
    <w:rsid w:val="0075502E"/>
    <w:rsid w:val="00762BBE"/>
    <w:rsid w:val="0076681D"/>
    <w:rsid w:val="00767E3E"/>
    <w:rsid w:val="0078451A"/>
    <w:rsid w:val="00793DE9"/>
    <w:rsid w:val="007B683C"/>
    <w:rsid w:val="007D313C"/>
    <w:rsid w:val="007E5BB1"/>
    <w:rsid w:val="007E6568"/>
    <w:rsid w:val="007F125F"/>
    <w:rsid w:val="00804324"/>
    <w:rsid w:val="0080542F"/>
    <w:rsid w:val="008120EC"/>
    <w:rsid w:val="00820546"/>
    <w:rsid w:val="0082315C"/>
    <w:rsid w:val="008267FB"/>
    <w:rsid w:val="0084223C"/>
    <w:rsid w:val="00850C29"/>
    <w:rsid w:val="008557F8"/>
    <w:rsid w:val="00857A6A"/>
    <w:rsid w:val="00857D93"/>
    <w:rsid w:val="00860674"/>
    <w:rsid w:val="008734FA"/>
    <w:rsid w:val="00885CE9"/>
    <w:rsid w:val="0088631A"/>
    <w:rsid w:val="00891BA2"/>
    <w:rsid w:val="00893398"/>
    <w:rsid w:val="008977F9"/>
    <w:rsid w:val="008C15D9"/>
    <w:rsid w:val="008C50D5"/>
    <w:rsid w:val="008D0747"/>
    <w:rsid w:val="008D3040"/>
    <w:rsid w:val="008D439F"/>
    <w:rsid w:val="008E13D1"/>
    <w:rsid w:val="008F442A"/>
    <w:rsid w:val="00902C2E"/>
    <w:rsid w:val="00907DB1"/>
    <w:rsid w:val="00910C0A"/>
    <w:rsid w:val="009112DC"/>
    <w:rsid w:val="00925DA1"/>
    <w:rsid w:val="00931E6B"/>
    <w:rsid w:val="009331F3"/>
    <w:rsid w:val="00946A55"/>
    <w:rsid w:val="00967C11"/>
    <w:rsid w:val="00980F52"/>
    <w:rsid w:val="00982988"/>
    <w:rsid w:val="00983F5E"/>
    <w:rsid w:val="00985531"/>
    <w:rsid w:val="0098685A"/>
    <w:rsid w:val="009911F2"/>
    <w:rsid w:val="00996159"/>
    <w:rsid w:val="009B0980"/>
    <w:rsid w:val="009B52E7"/>
    <w:rsid w:val="009C7AE9"/>
    <w:rsid w:val="009D5D54"/>
    <w:rsid w:val="009D6F1F"/>
    <w:rsid w:val="009E14BB"/>
    <w:rsid w:val="009E53B8"/>
    <w:rsid w:val="009E7AF7"/>
    <w:rsid w:val="009F33BC"/>
    <w:rsid w:val="009F7421"/>
    <w:rsid w:val="00A00D2D"/>
    <w:rsid w:val="00A03C6A"/>
    <w:rsid w:val="00A05B18"/>
    <w:rsid w:val="00A16329"/>
    <w:rsid w:val="00A214CA"/>
    <w:rsid w:val="00A35122"/>
    <w:rsid w:val="00A658B9"/>
    <w:rsid w:val="00A671E8"/>
    <w:rsid w:val="00A77BE7"/>
    <w:rsid w:val="00A83E54"/>
    <w:rsid w:val="00A84941"/>
    <w:rsid w:val="00A94002"/>
    <w:rsid w:val="00A97D23"/>
    <w:rsid w:val="00AA3652"/>
    <w:rsid w:val="00AA4753"/>
    <w:rsid w:val="00AA52B9"/>
    <w:rsid w:val="00AB4B93"/>
    <w:rsid w:val="00AC4AD4"/>
    <w:rsid w:val="00AD0182"/>
    <w:rsid w:val="00AD064D"/>
    <w:rsid w:val="00AD40B8"/>
    <w:rsid w:val="00AD486E"/>
    <w:rsid w:val="00AD71BC"/>
    <w:rsid w:val="00AE26B5"/>
    <w:rsid w:val="00AE3748"/>
    <w:rsid w:val="00AF66FE"/>
    <w:rsid w:val="00B0479E"/>
    <w:rsid w:val="00B0564E"/>
    <w:rsid w:val="00B105BD"/>
    <w:rsid w:val="00B14EAE"/>
    <w:rsid w:val="00B21EDC"/>
    <w:rsid w:val="00B224D7"/>
    <w:rsid w:val="00B22CF9"/>
    <w:rsid w:val="00B25C58"/>
    <w:rsid w:val="00B3430C"/>
    <w:rsid w:val="00B35ECC"/>
    <w:rsid w:val="00B427B8"/>
    <w:rsid w:val="00B473A2"/>
    <w:rsid w:val="00B50ABC"/>
    <w:rsid w:val="00B50DAD"/>
    <w:rsid w:val="00B6292E"/>
    <w:rsid w:val="00B70ED7"/>
    <w:rsid w:val="00B864F6"/>
    <w:rsid w:val="00B904E5"/>
    <w:rsid w:val="00B96D5E"/>
    <w:rsid w:val="00BA160E"/>
    <w:rsid w:val="00BA2507"/>
    <w:rsid w:val="00BA5EB1"/>
    <w:rsid w:val="00BB764F"/>
    <w:rsid w:val="00BC1144"/>
    <w:rsid w:val="00BC241D"/>
    <w:rsid w:val="00BC41E0"/>
    <w:rsid w:val="00BE10A4"/>
    <w:rsid w:val="00BF469C"/>
    <w:rsid w:val="00C107F2"/>
    <w:rsid w:val="00C20300"/>
    <w:rsid w:val="00C212C8"/>
    <w:rsid w:val="00C2143D"/>
    <w:rsid w:val="00C33A04"/>
    <w:rsid w:val="00C40206"/>
    <w:rsid w:val="00C43F7B"/>
    <w:rsid w:val="00C5365E"/>
    <w:rsid w:val="00C54BB8"/>
    <w:rsid w:val="00C55C8E"/>
    <w:rsid w:val="00C56152"/>
    <w:rsid w:val="00C61658"/>
    <w:rsid w:val="00C74B0D"/>
    <w:rsid w:val="00C77B23"/>
    <w:rsid w:val="00C87CAB"/>
    <w:rsid w:val="00C933BE"/>
    <w:rsid w:val="00C95B3C"/>
    <w:rsid w:val="00CA1009"/>
    <w:rsid w:val="00CA6D65"/>
    <w:rsid w:val="00CB1C7D"/>
    <w:rsid w:val="00CC048E"/>
    <w:rsid w:val="00CC381D"/>
    <w:rsid w:val="00CD595E"/>
    <w:rsid w:val="00CD6589"/>
    <w:rsid w:val="00CD7AA5"/>
    <w:rsid w:val="00D11351"/>
    <w:rsid w:val="00D16C84"/>
    <w:rsid w:val="00D26D50"/>
    <w:rsid w:val="00D40B91"/>
    <w:rsid w:val="00D45B01"/>
    <w:rsid w:val="00D53020"/>
    <w:rsid w:val="00D6215B"/>
    <w:rsid w:val="00D77BF1"/>
    <w:rsid w:val="00D914F2"/>
    <w:rsid w:val="00D918CF"/>
    <w:rsid w:val="00DA0F82"/>
    <w:rsid w:val="00DA51E0"/>
    <w:rsid w:val="00DA76AD"/>
    <w:rsid w:val="00DB308E"/>
    <w:rsid w:val="00DB4061"/>
    <w:rsid w:val="00DB76B3"/>
    <w:rsid w:val="00DC536A"/>
    <w:rsid w:val="00DC6D73"/>
    <w:rsid w:val="00DD41FA"/>
    <w:rsid w:val="00DE42B3"/>
    <w:rsid w:val="00DF3645"/>
    <w:rsid w:val="00DF5477"/>
    <w:rsid w:val="00DF72A3"/>
    <w:rsid w:val="00E06294"/>
    <w:rsid w:val="00E10124"/>
    <w:rsid w:val="00E242E5"/>
    <w:rsid w:val="00E31442"/>
    <w:rsid w:val="00E3794C"/>
    <w:rsid w:val="00E45F2C"/>
    <w:rsid w:val="00E508CE"/>
    <w:rsid w:val="00E52C94"/>
    <w:rsid w:val="00E575AE"/>
    <w:rsid w:val="00E86507"/>
    <w:rsid w:val="00E87369"/>
    <w:rsid w:val="00E87B30"/>
    <w:rsid w:val="00E9692B"/>
    <w:rsid w:val="00EA436A"/>
    <w:rsid w:val="00EA4667"/>
    <w:rsid w:val="00EA631B"/>
    <w:rsid w:val="00EB375D"/>
    <w:rsid w:val="00EB5EFF"/>
    <w:rsid w:val="00EC231A"/>
    <w:rsid w:val="00EC7151"/>
    <w:rsid w:val="00ED454B"/>
    <w:rsid w:val="00EF087A"/>
    <w:rsid w:val="00EF31AD"/>
    <w:rsid w:val="00F06D6F"/>
    <w:rsid w:val="00F11CD2"/>
    <w:rsid w:val="00F1387A"/>
    <w:rsid w:val="00F17EB4"/>
    <w:rsid w:val="00F204CE"/>
    <w:rsid w:val="00F31EBA"/>
    <w:rsid w:val="00F4277B"/>
    <w:rsid w:val="00F45813"/>
    <w:rsid w:val="00F5082D"/>
    <w:rsid w:val="00F531BD"/>
    <w:rsid w:val="00F5324A"/>
    <w:rsid w:val="00F55629"/>
    <w:rsid w:val="00F5686A"/>
    <w:rsid w:val="00F57042"/>
    <w:rsid w:val="00F57C68"/>
    <w:rsid w:val="00F618CD"/>
    <w:rsid w:val="00F7169E"/>
    <w:rsid w:val="00F7288F"/>
    <w:rsid w:val="00F82EA6"/>
    <w:rsid w:val="00F82EFA"/>
    <w:rsid w:val="00F8567E"/>
    <w:rsid w:val="00F86656"/>
    <w:rsid w:val="00F91B06"/>
    <w:rsid w:val="00F97C38"/>
    <w:rsid w:val="00FA0CA9"/>
    <w:rsid w:val="00FA178C"/>
    <w:rsid w:val="00FA4762"/>
    <w:rsid w:val="00FA5DEC"/>
    <w:rsid w:val="00FC21DB"/>
    <w:rsid w:val="00FC75FE"/>
    <w:rsid w:val="00FE7070"/>
    <w:rsid w:val="00FF517D"/>
    <w:rsid w:val="0276669F"/>
    <w:rsid w:val="03E17FE8"/>
    <w:rsid w:val="056645CC"/>
    <w:rsid w:val="0A973543"/>
    <w:rsid w:val="0B3AEE3F"/>
    <w:rsid w:val="0BEFC484"/>
    <w:rsid w:val="0D387342"/>
    <w:rsid w:val="0E640F17"/>
    <w:rsid w:val="0FA02676"/>
    <w:rsid w:val="0FA30755"/>
    <w:rsid w:val="12413FBE"/>
    <w:rsid w:val="133942A2"/>
    <w:rsid w:val="1963EF71"/>
    <w:rsid w:val="1CB29184"/>
    <w:rsid w:val="1D12EAC0"/>
    <w:rsid w:val="24D01AD7"/>
    <w:rsid w:val="2A31D359"/>
    <w:rsid w:val="3031E16D"/>
    <w:rsid w:val="3042BCFC"/>
    <w:rsid w:val="33165A1E"/>
    <w:rsid w:val="375B5EE5"/>
    <w:rsid w:val="3CDBB1C8"/>
    <w:rsid w:val="4072DCEF"/>
    <w:rsid w:val="417E2099"/>
    <w:rsid w:val="422A430A"/>
    <w:rsid w:val="4932B318"/>
    <w:rsid w:val="4D7BD3E1"/>
    <w:rsid w:val="535DAEA4"/>
    <w:rsid w:val="53B02ADB"/>
    <w:rsid w:val="545943F0"/>
    <w:rsid w:val="556B38F9"/>
    <w:rsid w:val="5B67FB7A"/>
    <w:rsid w:val="5C0F1D6F"/>
    <w:rsid w:val="5CC63885"/>
    <w:rsid w:val="5DF5DB8D"/>
    <w:rsid w:val="60DBAD3A"/>
    <w:rsid w:val="6163AAFF"/>
    <w:rsid w:val="61DFD4CE"/>
    <w:rsid w:val="63CCB79D"/>
    <w:rsid w:val="69C99140"/>
    <w:rsid w:val="6D9DA4AA"/>
    <w:rsid w:val="6FC5F940"/>
    <w:rsid w:val="7152A9CC"/>
    <w:rsid w:val="7426D16B"/>
    <w:rsid w:val="789DDD45"/>
    <w:rsid w:val="793387F2"/>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1">
    <w:name w:val="heading 1"/>
    <w:basedOn w:val="Normal"/>
    <w:next w:val="Normal"/>
    <w:link w:val="Heading1Char"/>
    <w:uiPriority w:val="9"/>
    <w:qFormat/>
    <w:rsid w:val="00634819"/>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634819"/>
    <w:pPr>
      <w:keepNext/>
      <w:keepLines/>
      <w:spacing w:before="40" w:after="0"/>
      <w:outlineLvl w:val="2"/>
    </w:pPr>
    <w:rPr>
      <w:rFonts w:asciiTheme="majorHAnsi" w:hAnsiTheme="majorHAnsi" w:eastAsiaTheme="majorEastAsia" w:cstheme="majorBidi"/>
      <w:color w:val="1F4D78" w:themeColor="accent1" w:themeShade="7F"/>
    </w:rPr>
  </w:style>
  <w:style w:type="paragraph" w:styleId="Heading4">
    <w:name w:val="heading 4"/>
    <w:basedOn w:val="Normal"/>
    <w:next w:val="Normal"/>
    <w:link w:val="Heading4Char"/>
    <w:uiPriority w:val="9"/>
    <w:semiHidden/>
    <w:unhideWhenUsed/>
    <w:qFormat/>
    <w:rsid w:val="00634819"/>
    <w:pPr>
      <w:keepNext/>
      <w:keepLines/>
      <w:spacing w:before="40" w:after="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34819"/>
    <w:pPr>
      <w:keepNext/>
      <w:keepLines/>
      <w:spacing w:before="40" w:after="0"/>
      <w:outlineLvl w:val="4"/>
    </w:pPr>
    <w:rPr>
      <w:rFonts w:asciiTheme="majorHAnsi" w:hAnsiTheme="majorHAnsi"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34819"/>
    <w:pPr>
      <w:keepNext/>
      <w:keepLines/>
      <w:spacing w:before="40" w:after="0"/>
      <w:outlineLvl w:val="5"/>
    </w:pPr>
    <w:rPr>
      <w:rFonts w:asciiTheme="majorHAnsi" w:hAnsiTheme="majorHAnsi" w:eastAsiaTheme="majorEastAsia" w:cstheme="majorBidi"/>
      <w:color w:val="1F4D78" w:themeColor="accent1" w:themeShade="7F"/>
    </w:rPr>
  </w:style>
  <w:style w:type="paragraph" w:styleId="Heading7">
    <w:name w:val="heading 7"/>
    <w:basedOn w:val="Normal"/>
    <w:next w:val="Normal"/>
    <w:link w:val="Heading7Char"/>
    <w:uiPriority w:val="9"/>
    <w:semiHidden/>
    <w:unhideWhenUsed/>
    <w:qFormat/>
    <w:rsid w:val="00634819"/>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semiHidden/>
    <w:unhideWhenUsed/>
    <w:qFormat/>
    <w:rsid w:val="00634819"/>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34819"/>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BookTitle">
    <w:name w:val="Book Title"/>
    <w:basedOn w:val="DefaultParagraphFont"/>
    <w:uiPriority w:val="33"/>
    <w:qFormat/>
    <w:rsid w:val="00634819"/>
    <w:rPr>
      <w:b/>
      <w:bCs/>
      <w:i/>
      <w:iCs/>
      <w:spacing w:val="5"/>
    </w:rPr>
  </w:style>
  <w:style w:type="paragraph" w:styleId="Caption">
    <w:name w:val="caption"/>
    <w:basedOn w:val="Normal"/>
    <w:next w:val="Normal"/>
    <w:uiPriority w:val="35"/>
    <w:semiHidden/>
    <w:unhideWhenUsed/>
    <w:qFormat/>
    <w:rsid w:val="00634819"/>
    <w:pPr>
      <w:spacing w:after="200" w:line="240" w:lineRule="auto"/>
    </w:pPr>
    <w:rPr>
      <w:i/>
      <w:iCs/>
      <w:color w:val="44546A" w:themeColor="text2"/>
      <w:sz w:val="18"/>
      <w:szCs w:val="18"/>
    </w:rPr>
  </w:style>
  <w:style w:type="character" w:styleId="Heading1Char" w:customStyle="1">
    <w:name w:val="Heading 1 Char"/>
    <w:basedOn w:val="DefaultParagraphFont"/>
    <w:link w:val="Heading1"/>
    <w:uiPriority w:val="9"/>
    <w:rsid w:val="00634819"/>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634819"/>
    <w:rPr>
      <w:rFonts w:asciiTheme="majorHAnsi" w:hAnsiTheme="majorHAnsi" w:eastAsiaTheme="majorEastAsia" w:cstheme="majorBidi"/>
      <w:color w:val="1F4D78" w:themeColor="accent1" w:themeShade="7F"/>
    </w:rPr>
  </w:style>
  <w:style w:type="character" w:styleId="Heading4Char" w:customStyle="1">
    <w:name w:val="Heading 4 Char"/>
    <w:basedOn w:val="DefaultParagraphFont"/>
    <w:link w:val="Heading4"/>
    <w:uiPriority w:val="9"/>
    <w:semiHidden/>
    <w:rsid w:val="00634819"/>
    <w:rPr>
      <w:rFonts w:asciiTheme="majorHAnsi" w:hAnsiTheme="majorHAnsi"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634819"/>
    <w:rPr>
      <w:rFonts w:asciiTheme="majorHAnsi" w:hAnsiTheme="majorHAnsi"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634819"/>
    <w:rPr>
      <w:rFonts w:asciiTheme="majorHAnsi" w:hAnsiTheme="majorHAnsi" w:eastAsiaTheme="majorEastAsia" w:cstheme="majorBidi"/>
      <w:color w:val="1F4D78" w:themeColor="accent1" w:themeShade="7F"/>
    </w:rPr>
  </w:style>
  <w:style w:type="character" w:styleId="Heading7Char" w:customStyle="1">
    <w:name w:val="Heading 7 Char"/>
    <w:basedOn w:val="DefaultParagraphFont"/>
    <w:link w:val="Heading7"/>
    <w:uiPriority w:val="9"/>
    <w:semiHidden/>
    <w:rsid w:val="00634819"/>
    <w:rPr>
      <w:rFonts w:asciiTheme="majorHAnsi" w:hAnsiTheme="majorHAnsi" w:eastAsiaTheme="majorEastAsia" w:cstheme="majorBidi"/>
      <w:i/>
      <w:iCs/>
      <w:color w:val="1F4D78" w:themeColor="accent1" w:themeShade="7F"/>
    </w:rPr>
  </w:style>
  <w:style w:type="character" w:styleId="Heading8Char" w:customStyle="1">
    <w:name w:val="Heading 8 Char"/>
    <w:basedOn w:val="DefaultParagraphFont"/>
    <w:link w:val="Heading8"/>
    <w:uiPriority w:val="9"/>
    <w:semiHidden/>
    <w:rsid w:val="00634819"/>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634819"/>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634819"/>
    <w:rPr>
      <w:i/>
      <w:iCs/>
      <w:color w:val="5B9BD5" w:themeColor="accent1"/>
    </w:rPr>
  </w:style>
  <w:style w:type="paragraph" w:styleId="IntenseQuote">
    <w:name w:val="Intense Quote"/>
    <w:basedOn w:val="Normal"/>
    <w:next w:val="Normal"/>
    <w:link w:val="IntenseQuoteChar"/>
    <w:uiPriority w:val="30"/>
    <w:qFormat/>
    <w:rsid w:val="00634819"/>
    <w:pPr>
      <w:pBdr>
        <w:top w:val="single" w:color="5B9BD5" w:themeColor="accent1" w:sz="4" w:space="10"/>
        <w:bottom w:val="single" w:color="5B9BD5" w:themeColor="accent1" w:sz="4" w:space="10"/>
      </w:pBdr>
      <w:spacing w:before="360" w:after="360"/>
      <w:ind w:left="864" w:right="864"/>
      <w:jc w:val="center"/>
    </w:pPr>
    <w:rPr>
      <w:i/>
      <w:iCs/>
      <w:color w:val="5B9BD5" w:themeColor="accent1"/>
    </w:rPr>
  </w:style>
  <w:style w:type="character" w:styleId="IntenseQuoteChar" w:customStyle="1">
    <w:name w:val="Intense Quote Char"/>
    <w:basedOn w:val="DefaultParagraphFont"/>
    <w:link w:val="IntenseQuote"/>
    <w:uiPriority w:val="30"/>
    <w:rsid w:val="00634819"/>
    <w:rPr>
      <w:i/>
      <w:iCs/>
      <w:color w:val="5B9BD5" w:themeColor="accent1"/>
    </w:rPr>
  </w:style>
  <w:style w:type="character" w:styleId="IntenseReference">
    <w:name w:val="Intense Reference"/>
    <w:basedOn w:val="DefaultParagraphFont"/>
    <w:uiPriority w:val="32"/>
    <w:qFormat/>
    <w:rsid w:val="00634819"/>
    <w:rPr>
      <w:b/>
      <w:bCs/>
      <w:smallCaps/>
      <w:color w:val="5B9BD5" w:themeColor="accent1"/>
      <w:spacing w:val="5"/>
    </w:rPr>
  </w:style>
  <w:style w:type="paragraph" w:styleId="NoSpacing">
    <w:name w:val="No Spacing"/>
    <w:uiPriority w:val="1"/>
    <w:qFormat/>
    <w:rsid w:val="00634819"/>
    <w:pPr>
      <w:spacing w:after="0" w:line="240" w:lineRule="auto"/>
    </w:pPr>
  </w:style>
  <w:style w:type="paragraph" w:styleId="Quote">
    <w:name w:val="Quote"/>
    <w:basedOn w:val="Normal"/>
    <w:next w:val="Normal"/>
    <w:link w:val="QuoteChar"/>
    <w:uiPriority w:val="29"/>
    <w:qFormat/>
    <w:rsid w:val="00634819"/>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rsid w:val="00634819"/>
    <w:rPr>
      <w:i/>
      <w:iCs/>
      <w:color w:val="404040" w:themeColor="text1" w:themeTint="BF"/>
    </w:rPr>
  </w:style>
  <w:style w:type="paragraph" w:styleId="Subtitle">
    <w:name w:val="Subtitle"/>
    <w:basedOn w:val="Normal"/>
    <w:next w:val="Normal"/>
    <w:link w:val="SubtitleChar"/>
    <w:uiPriority w:val="11"/>
    <w:qFormat/>
    <w:rsid w:val="00634819"/>
    <w:pPr>
      <w:numPr>
        <w:ilvl w:val="1"/>
      </w:numPr>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634819"/>
    <w:rPr>
      <w:rFonts w:asciiTheme="minorHAnsi" w:hAnsiTheme="minorHAnsi" w:eastAsiaTheme="minorEastAsia" w:cstheme="minorBidi"/>
      <w:color w:val="5A5A5A" w:themeColor="text1" w:themeTint="A5"/>
      <w:spacing w:val="15"/>
      <w:sz w:val="22"/>
      <w:szCs w:val="22"/>
    </w:rPr>
  </w:style>
  <w:style w:type="character" w:styleId="SubtleEmphasis">
    <w:name w:val="Subtle Emphasis"/>
    <w:basedOn w:val="DefaultParagraphFont"/>
    <w:uiPriority w:val="19"/>
    <w:qFormat/>
    <w:rsid w:val="00634819"/>
    <w:rPr>
      <w:i/>
      <w:iCs/>
      <w:color w:val="404040" w:themeColor="text1" w:themeTint="BF"/>
    </w:rPr>
  </w:style>
  <w:style w:type="character" w:styleId="SubtleReference">
    <w:name w:val="Subtle Reference"/>
    <w:basedOn w:val="DefaultParagraphFont"/>
    <w:uiPriority w:val="31"/>
    <w:qFormat/>
    <w:rsid w:val="00634819"/>
    <w:rPr>
      <w:smallCaps/>
      <w:color w:val="5A5A5A" w:themeColor="text1" w:themeTint="A5"/>
    </w:rPr>
  </w:style>
  <w:style w:type="paragraph" w:styleId="Title">
    <w:name w:val="Title"/>
    <w:basedOn w:val="Normal"/>
    <w:next w:val="Normal"/>
    <w:link w:val="TitleChar"/>
    <w:uiPriority w:val="10"/>
    <w:qFormat/>
    <w:rsid w:val="00634819"/>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34819"/>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63481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P="0040753F" w:rsidRDefault="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235EF"/>
    <w:rsid w:val="00066004"/>
    <w:rsid w:val="000F6DD0"/>
    <w:rsid w:val="001524D3"/>
    <w:rsid w:val="001B0EEF"/>
    <w:rsid w:val="001B3EFE"/>
    <w:rsid w:val="001C6C4F"/>
    <w:rsid w:val="00221019"/>
    <w:rsid w:val="00240F00"/>
    <w:rsid w:val="002D7989"/>
    <w:rsid w:val="003261FD"/>
    <w:rsid w:val="00327324"/>
    <w:rsid w:val="00387893"/>
    <w:rsid w:val="00387A41"/>
    <w:rsid w:val="0040753F"/>
    <w:rsid w:val="004140C9"/>
    <w:rsid w:val="00452091"/>
    <w:rsid w:val="00467E8C"/>
    <w:rsid w:val="004F63E9"/>
    <w:rsid w:val="00500DD2"/>
    <w:rsid w:val="00524839"/>
    <w:rsid w:val="0057618A"/>
    <w:rsid w:val="00591655"/>
    <w:rsid w:val="005A12DB"/>
    <w:rsid w:val="00601DFA"/>
    <w:rsid w:val="00641883"/>
    <w:rsid w:val="00672A4C"/>
    <w:rsid w:val="00673EB5"/>
    <w:rsid w:val="006D0E46"/>
    <w:rsid w:val="006F549F"/>
    <w:rsid w:val="00711FC7"/>
    <w:rsid w:val="0076681D"/>
    <w:rsid w:val="007D313C"/>
    <w:rsid w:val="007F271F"/>
    <w:rsid w:val="008C3191"/>
    <w:rsid w:val="008C7DBA"/>
    <w:rsid w:val="008D3040"/>
    <w:rsid w:val="009E14BB"/>
    <w:rsid w:val="00AD0182"/>
    <w:rsid w:val="00AD486E"/>
    <w:rsid w:val="00AF1DFC"/>
    <w:rsid w:val="00B06ACB"/>
    <w:rsid w:val="00B904E5"/>
    <w:rsid w:val="00BB1FE6"/>
    <w:rsid w:val="00C3159D"/>
    <w:rsid w:val="00CB2F21"/>
    <w:rsid w:val="00CC048E"/>
    <w:rsid w:val="00D11D6C"/>
    <w:rsid w:val="00D914F2"/>
    <w:rsid w:val="00E10124"/>
    <w:rsid w:val="00E508CE"/>
    <w:rsid w:val="00E62F67"/>
    <w:rsid w:val="00ED754B"/>
    <w:rsid w:val="00F97C38"/>
    <w:rsid w:val="00FB29FD"/>
    <w:rsid w:val="00FC50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Simone Houlbrooke (Swansea Bay UHB - Workforce and OD)</dc:creator>
  <keywords/>
  <lastModifiedBy>Sophie Herbert (Swansea Bay UHB - Corporate Governance )</lastModifiedBy>
  <revision>4</revision>
  <dcterms:created xsi:type="dcterms:W3CDTF">2026-10-02T07:45:00.0000000Z</dcterms:created>
  <dcterms:modified xsi:type="dcterms:W3CDTF">2026-10-14T09:12:04.7749792Z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