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024CA8" w14:textId="77777777" w:rsidR="00E5198F" w:rsidRPr="00783A68" w:rsidRDefault="00E11685" w:rsidP="00E5198F">
      <w:pPr>
        <w:pStyle w:val="ListParagraph"/>
        <w:spacing w:after="0" w:line="240" w:lineRule="auto"/>
        <w:ind w:left="0"/>
        <w:jc w:val="both"/>
        <w:rPr>
          <w:rFonts w:ascii="Arial" w:hAnsi="Arial" w:cs="Arial"/>
          <w:b/>
          <w:caps/>
          <w:sz w:val="28"/>
          <w:szCs w:val="24"/>
        </w:rPr>
      </w:pPr>
      <w:bookmarkStart w:id="0" w:name="Workforce"/>
      <w:bookmarkStart w:id="1" w:name="_GoBack"/>
      <w:bookmarkEnd w:id="1"/>
      <w:r w:rsidRPr="00783A68">
        <w:rPr>
          <w:rFonts w:ascii="Arial" w:hAnsi="Arial" w:cs="Arial"/>
          <w:b/>
          <w:caps/>
          <w:sz w:val="28"/>
          <w:szCs w:val="24"/>
        </w:rPr>
        <w:t>10</w:t>
      </w:r>
      <w:r w:rsidR="00E5198F" w:rsidRPr="00783A68">
        <w:rPr>
          <w:rFonts w:ascii="Arial" w:hAnsi="Arial" w:cs="Arial"/>
          <w:b/>
          <w:caps/>
          <w:sz w:val="28"/>
          <w:szCs w:val="24"/>
        </w:rPr>
        <w:t xml:space="preserve">. Workforce Updates and Actions </w:t>
      </w:r>
    </w:p>
    <w:bookmarkEnd w:id="0"/>
    <w:p w14:paraId="3C43A186" w14:textId="77777777" w:rsidR="00E5198F" w:rsidRDefault="00E5198F" w:rsidP="00E5198F">
      <w:pPr>
        <w:spacing w:after="0" w:line="240" w:lineRule="auto"/>
        <w:jc w:val="both"/>
        <w:rPr>
          <w:rFonts w:ascii="Arial" w:hAnsi="Arial" w:cs="Arial"/>
          <w:sz w:val="24"/>
        </w:rPr>
      </w:pPr>
      <w:r w:rsidRPr="194081B6">
        <w:rPr>
          <w:rFonts w:ascii="Arial" w:hAnsi="Arial" w:cs="Arial"/>
          <w:sz w:val="24"/>
          <w:szCs w:val="24"/>
        </w:rPr>
        <w:t>This section of the report provides further detail on key workforce measures.</w:t>
      </w:r>
      <w:r w:rsidR="00BE75DA" w:rsidRPr="194081B6">
        <w:rPr>
          <w:rFonts w:ascii="Arial" w:hAnsi="Arial" w:cs="Arial"/>
          <w:sz w:val="24"/>
          <w:szCs w:val="24"/>
        </w:rPr>
        <w:t xml:space="preserve"> Caveats and Limitations (C&amp;L) detailed beneath data in each section.</w:t>
      </w:r>
    </w:p>
    <w:tbl>
      <w:tblPr>
        <w:tblStyle w:val="TableGrid"/>
        <w:tblW w:w="12847" w:type="dxa"/>
        <w:tblInd w:w="5" w:type="dxa"/>
        <w:tblLayout w:type="fixed"/>
        <w:tblLook w:val="0600" w:firstRow="0" w:lastRow="0" w:firstColumn="0" w:lastColumn="0" w:noHBand="1" w:noVBand="1"/>
      </w:tblPr>
      <w:tblGrid>
        <w:gridCol w:w="2117"/>
        <w:gridCol w:w="10730"/>
      </w:tblGrid>
      <w:tr w:rsidR="00D40A65" w:rsidRPr="00407A0F" w14:paraId="11A3C2E0" w14:textId="77777777" w:rsidTr="004E07EA">
        <w:tc>
          <w:tcPr>
            <w:tcW w:w="2117" w:type="dxa"/>
            <w:shd w:val="clear" w:color="auto" w:fill="DBE5F1" w:themeFill="accent1" w:themeFillTint="33"/>
          </w:tcPr>
          <w:p w14:paraId="2D289D3F" w14:textId="0408EC17" w:rsidR="00D40A65" w:rsidRPr="00783A68" w:rsidRDefault="00D40A65" w:rsidP="00D40A65">
            <w:pPr>
              <w:spacing w:after="0" w:line="240" w:lineRule="auto"/>
              <w:rPr>
                <w:rFonts w:ascii="Arial" w:hAnsi="Arial" w:cs="Arial"/>
                <w:bCs/>
                <w:sz w:val="22"/>
                <w:szCs w:val="21"/>
              </w:rPr>
            </w:pPr>
            <w:r w:rsidRPr="00783A68">
              <w:rPr>
                <w:rFonts w:ascii="Arial" w:hAnsi="Arial" w:cs="Arial"/>
                <w:b/>
                <w:bCs/>
                <w:sz w:val="24"/>
                <w:szCs w:val="21"/>
              </w:rPr>
              <w:t>Staff sickness rates</w:t>
            </w:r>
            <w:r w:rsidR="00D85E6F">
              <w:rPr>
                <w:rFonts w:ascii="Arial" w:hAnsi="Arial" w:cs="Arial"/>
                <w:b/>
                <w:bCs/>
                <w:sz w:val="24"/>
                <w:szCs w:val="21"/>
              </w:rPr>
              <w:t xml:space="preserve"> </w:t>
            </w:r>
            <w:r w:rsidRPr="00783A68">
              <w:rPr>
                <w:rFonts w:ascii="Arial" w:hAnsi="Arial" w:cs="Arial"/>
                <w:b/>
                <w:bCs/>
                <w:sz w:val="24"/>
                <w:szCs w:val="21"/>
              </w:rPr>
              <w:t xml:space="preserve">- </w:t>
            </w:r>
            <w:r w:rsidRPr="00783A68">
              <w:rPr>
                <w:rFonts w:ascii="Arial" w:hAnsi="Arial" w:cs="Arial"/>
                <w:bCs/>
                <w:i/>
                <w:sz w:val="22"/>
                <w:szCs w:val="21"/>
              </w:rPr>
              <w:t>Percentage of sickness absence rate of staff</w:t>
            </w:r>
            <w:r w:rsidR="00BE4665">
              <w:rPr>
                <w:rFonts w:ascii="Arial" w:hAnsi="Arial" w:cs="Arial"/>
                <w:bCs/>
                <w:i/>
                <w:sz w:val="22"/>
                <w:szCs w:val="21"/>
              </w:rPr>
              <w:t xml:space="preserve"> (two metrics provided, ‘rolling 12 month’ and ‘in month’)</w:t>
            </w:r>
          </w:p>
          <w:p w14:paraId="0676B513" w14:textId="77777777" w:rsidR="00D40A65" w:rsidRDefault="00D40A65" w:rsidP="00773540">
            <w:pPr>
              <w:spacing w:after="0" w:line="240" w:lineRule="auto"/>
              <w:rPr>
                <w:rFonts w:ascii="Arial" w:hAnsi="Arial" w:cs="Arial"/>
                <w:b/>
                <w:bCs/>
                <w:sz w:val="24"/>
                <w:szCs w:val="24"/>
              </w:rPr>
            </w:pPr>
          </w:p>
          <w:p w14:paraId="01F0C1CF" w14:textId="77777777" w:rsidR="003756B7" w:rsidRDefault="003756B7" w:rsidP="00773540">
            <w:pPr>
              <w:spacing w:after="0" w:line="240" w:lineRule="auto"/>
              <w:rPr>
                <w:rFonts w:ascii="Arial" w:hAnsi="Arial" w:cs="Arial"/>
                <w:b/>
                <w:bCs/>
                <w:sz w:val="24"/>
                <w:szCs w:val="24"/>
              </w:rPr>
            </w:pPr>
          </w:p>
          <w:p w14:paraId="3A9262E3" w14:textId="77777777" w:rsidR="003756B7" w:rsidRDefault="003756B7" w:rsidP="00773540">
            <w:pPr>
              <w:spacing w:after="0" w:line="240" w:lineRule="auto"/>
              <w:rPr>
                <w:rFonts w:ascii="Arial" w:hAnsi="Arial" w:cs="Arial"/>
                <w:b/>
                <w:bCs/>
                <w:sz w:val="24"/>
                <w:szCs w:val="24"/>
              </w:rPr>
            </w:pPr>
          </w:p>
          <w:p w14:paraId="0A253216" w14:textId="5BB6364E" w:rsidR="003756B7" w:rsidRPr="00783A68" w:rsidRDefault="003756B7" w:rsidP="00773540">
            <w:pPr>
              <w:spacing w:after="0" w:line="240" w:lineRule="auto"/>
              <w:rPr>
                <w:rFonts w:ascii="Arial" w:hAnsi="Arial" w:cs="Arial"/>
                <w:b/>
                <w:bCs/>
                <w:sz w:val="24"/>
                <w:szCs w:val="24"/>
              </w:rPr>
            </w:pPr>
            <w:r>
              <w:rPr>
                <w:rFonts w:ascii="Arial" w:hAnsi="Arial" w:cs="Arial"/>
                <w:b/>
                <w:bCs/>
                <w:sz w:val="24"/>
                <w:szCs w:val="24"/>
              </w:rPr>
              <w:t>Sickness absence target – 5.5%</w:t>
            </w:r>
          </w:p>
        </w:tc>
        <w:tc>
          <w:tcPr>
            <w:tcW w:w="10730" w:type="dxa"/>
            <w:shd w:val="clear" w:color="auto" w:fill="auto"/>
          </w:tcPr>
          <w:p w14:paraId="4FFF324F" w14:textId="3FAAD834" w:rsidR="00D40A65" w:rsidRDefault="00D40A65" w:rsidP="001D1DF9">
            <w:pPr>
              <w:spacing w:after="0" w:line="240" w:lineRule="auto"/>
              <w:jc w:val="center"/>
              <w:rPr>
                <w:rFonts w:ascii="Arial" w:hAnsi="Arial" w:cs="Arial"/>
                <w:b/>
                <w:sz w:val="24"/>
                <w:szCs w:val="24"/>
              </w:rPr>
            </w:pPr>
            <w:r w:rsidRPr="00783A68">
              <w:rPr>
                <w:rFonts w:ascii="Arial" w:hAnsi="Arial" w:cs="Arial"/>
                <w:b/>
                <w:sz w:val="24"/>
                <w:szCs w:val="24"/>
              </w:rPr>
              <w:t>% of full time equivalent (FTE) days lost to sickness absence</w:t>
            </w:r>
          </w:p>
          <w:p w14:paraId="0C39E302" w14:textId="638EC11D" w:rsidR="009B7C03" w:rsidRDefault="009B7C03" w:rsidP="194081B6">
            <w:pPr>
              <w:spacing w:after="0" w:line="240" w:lineRule="auto"/>
              <w:jc w:val="center"/>
            </w:pPr>
          </w:p>
          <w:p w14:paraId="18035D3A" w14:textId="34DE9EDD" w:rsidR="00D47F8E" w:rsidRDefault="004E07EA" w:rsidP="194081B6">
            <w:pPr>
              <w:spacing w:after="0" w:line="240" w:lineRule="auto"/>
              <w:jc w:val="center"/>
            </w:pPr>
            <w:r>
              <w:rPr>
                <w:noProof/>
              </w:rPr>
              <w:drawing>
                <wp:inline distT="0" distB="0" distL="0" distR="0" wp14:anchorId="5B8164A4" wp14:editId="518D29CE">
                  <wp:extent cx="5163185" cy="2567354"/>
                  <wp:effectExtent l="0" t="0" r="0" b="4445"/>
                  <wp:docPr id="10" name="Chart 10">
                    <a:extLst xmlns:a="http://schemas.openxmlformats.org/drawingml/2006/main">
                      <a:ext uri="{FF2B5EF4-FFF2-40B4-BE49-F238E27FC236}">
                        <a16:creationId xmlns:a16="http://schemas.microsoft.com/office/drawing/2014/main" id="{9F1710B9-4EA4-4C23-BE12-CDF61B8FD3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1433E37" w14:textId="77777777" w:rsidR="00D47F8E" w:rsidRDefault="00D47F8E" w:rsidP="194081B6">
            <w:pPr>
              <w:spacing w:after="0" w:line="240" w:lineRule="auto"/>
              <w:rPr>
                <w:rFonts w:ascii="Arial" w:hAnsi="Arial" w:cs="Arial"/>
                <w:i/>
                <w:sz w:val="18"/>
                <w:szCs w:val="18"/>
              </w:rPr>
            </w:pPr>
          </w:p>
          <w:p w14:paraId="036E2B94" w14:textId="2D4D2B70" w:rsidR="00A6373C" w:rsidRPr="00A6373C" w:rsidRDefault="009B7C03" w:rsidP="194081B6">
            <w:pPr>
              <w:spacing w:after="0" w:line="240" w:lineRule="auto"/>
              <w:rPr>
                <w:rFonts w:ascii="Arial" w:hAnsi="Arial" w:cs="Arial"/>
                <w:i/>
                <w:iCs/>
                <w:sz w:val="18"/>
                <w:szCs w:val="18"/>
              </w:rPr>
            </w:pPr>
            <w:r w:rsidRPr="004844A4">
              <w:rPr>
                <w:rFonts w:ascii="Arial" w:hAnsi="Arial" w:cs="Arial"/>
                <w:i/>
                <w:sz w:val="18"/>
                <w:szCs w:val="18"/>
              </w:rPr>
              <w:t>C</w:t>
            </w:r>
            <w:r w:rsidR="00EA259B">
              <w:rPr>
                <w:rFonts w:ascii="Arial" w:hAnsi="Arial" w:cs="Arial"/>
                <w:i/>
                <w:sz w:val="18"/>
                <w:szCs w:val="18"/>
              </w:rPr>
              <w:t xml:space="preserve">aveat </w:t>
            </w:r>
            <w:r w:rsidRPr="004844A4">
              <w:rPr>
                <w:rFonts w:ascii="Arial" w:hAnsi="Arial" w:cs="Arial"/>
                <w:i/>
                <w:sz w:val="18"/>
                <w:szCs w:val="18"/>
              </w:rPr>
              <w:t>&amp;</w:t>
            </w:r>
            <w:r w:rsidR="00EA259B">
              <w:rPr>
                <w:rFonts w:ascii="Arial" w:hAnsi="Arial" w:cs="Arial"/>
                <w:i/>
                <w:sz w:val="18"/>
                <w:szCs w:val="18"/>
              </w:rPr>
              <w:t xml:space="preserve"> </w:t>
            </w:r>
            <w:r w:rsidRPr="004844A4">
              <w:rPr>
                <w:rFonts w:ascii="Arial" w:hAnsi="Arial" w:cs="Arial"/>
                <w:i/>
                <w:sz w:val="18"/>
                <w:szCs w:val="18"/>
              </w:rPr>
              <w:t>L</w:t>
            </w:r>
            <w:r w:rsidR="00EA259B">
              <w:rPr>
                <w:rFonts w:ascii="Arial" w:hAnsi="Arial" w:cs="Arial"/>
                <w:i/>
                <w:sz w:val="18"/>
                <w:szCs w:val="18"/>
              </w:rPr>
              <w:t>imitations</w:t>
            </w:r>
            <w:r w:rsidRPr="004844A4">
              <w:rPr>
                <w:rFonts w:ascii="Arial" w:hAnsi="Arial" w:cs="Arial"/>
                <w:i/>
                <w:sz w:val="18"/>
                <w:szCs w:val="18"/>
              </w:rPr>
              <w:t xml:space="preserve">;- Report generated </w:t>
            </w:r>
            <w:r w:rsidR="0029706A">
              <w:rPr>
                <w:rFonts w:ascii="Arial" w:hAnsi="Arial" w:cs="Arial"/>
                <w:i/>
                <w:sz w:val="18"/>
                <w:szCs w:val="18"/>
              </w:rPr>
              <w:t>Sept</w:t>
            </w:r>
            <w:r w:rsidRPr="004844A4">
              <w:rPr>
                <w:rFonts w:ascii="Arial" w:hAnsi="Arial" w:cs="Arial"/>
                <w:i/>
                <w:sz w:val="18"/>
                <w:szCs w:val="18"/>
              </w:rPr>
              <w:t xml:space="preserve"> 202</w:t>
            </w:r>
            <w:r w:rsidR="00D47F8E">
              <w:rPr>
                <w:rFonts w:ascii="Arial" w:hAnsi="Arial" w:cs="Arial"/>
                <w:i/>
                <w:sz w:val="18"/>
                <w:szCs w:val="18"/>
              </w:rPr>
              <w:t>4</w:t>
            </w:r>
            <w:r>
              <w:rPr>
                <w:rFonts w:ascii="Arial" w:hAnsi="Arial" w:cs="Arial"/>
                <w:i/>
                <w:sz w:val="18"/>
                <w:szCs w:val="18"/>
              </w:rPr>
              <w:t>, within SBUHB (Performance Team)</w:t>
            </w:r>
            <w:r w:rsidR="00CF3BEB">
              <w:rPr>
                <w:rFonts w:ascii="Arial" w:hAnsi="Arial" w:cs="Arial"/>
                <w:i/>
                <w:sz w:val="18"/>
                <w:szCs w:val="18"/>
              </w:rPr>
              <w:t xml:space="preserve"> for substantive and FTC employee types</w:t>
            </w:r>
            <w:r w:rsidRPr="004844A4">
              <w:rPr>
                <w:rFonts w:ascii="Arial" w:hAnsi="Arial" w:cs="Arial"/>
                <w:i/>
                <w:sz w:val="18"/>
                <w:szCs w:val="18"/>
              </w:rPr>
              <w:t>.</w:t>
            </w:r>
            <w:r w:rsidR="00A6373C">
              <w:rPr>
                <w:rFonts w:ascii="Arial" w:hAnsi="Arial" w:cs="Arial"/>
                <w:i/>
                <w:sz w:val="18"/>
                <w:szCs w:val="18"/>
              </w:rPr>
              <w:t xml:space="preserve"> Data source – ESR</w:t>
            </w:r>
            <w:r w:rsidR="00CF3BEB">
              <w:rPr>
                <w:rFonts w:ascii="Arial" w:hAnsi="Arial" w:cs="Arial"/>
                <w:i/>
                <w:sz w:val="18"/>
                <w:szCs w:val="18"/>
              </w:rPr>
              <w:t>.</w:t>
            </w:r>
            <w:r w:rsidR="00A251A2">
              <w:rPr>
                <w:rFonts w:ascii="Arial" w:hAnsi="Arial" w:cs="Arial"/>
                <w:i/>
                <w:sz w:val="18"/>
                <w:szCs w:val="18"/>
              </w:rPr>
              <w:t xml:space="preserve"> </w:t>
            </w:r>
            <w:r w:rsidR="00913066" w:rsidRPr="194081B6">
              <w:rPr>
                <w:rFonts w:ascii="Arial" w:hAnsi="Arial" w:cs="Arial"/>
                <w:i/>
                <w:iCs/>
                <w:sz w:val="18"/>
                <w:szCs w:val="18"/>
              </w:rPr>
              <w:t>Target of 5.5% added as blue line</w:t>
            </w:r>
          </w:p>
          <w:p w14:paraId="23C68331" w14:textId="54284CD0" w:rsidR="00A6373C" w:rsidRPr="00A6373C" w:rsidRDefault="00A6373C" w:rsidP="194081B6">
            <w:pPr>
              <w:spacing w:after="0" w:line="240" w:lineRule="auto"/>
              <w:rPr>
                <w:rFonts w:ascii="Arial" w:hAnsi="Arial" w:cs="Arial"/>
                <w:i/>
                <w:iCs/>
                <w:sz w:val="18"/>
                <w:szCs w:val="18"/>
                <w:highlight w:val="yellow"/>
              </w:rPr>
            </w:pPr>
          </w:p>
        </w:tc>
      </w:tr>
      <w:tr w:rsidR="00877518" w:rsidRPr="00437E67" w14:paraId="55BC500F" w14:textId="77777777" w:rsidTr="5E29146B">
        <w:tc>
          <w:tcPr>
            <w:tcW w:w="12847" w:type="dxa"/>
            <w:gridSpan w:val="2"/>
            <w:shd w:val="clear" w:color="auto" w:fill="EAF1DD" w:themeFill="accent3" w:themeFillTint="33"/>
          </w:tcPr>
          <w:p w14:paraId="5277B735" w14:textId="77777777" w:rsidR="00877518" w:rsidRPr="00D40A65" w:rsidRDefault="00877518" w:rsidP="00D40A65">
            <w:pPr>
              <w:spacing w:after="0" w:line="240" w:lineRule="auto"/>
              <w:rPr>
                <w:rFonts w:ascii="Arial" w:hAnsi="Arial" w:cs="Arial"/>
                <w:b/>
              </w:rPr>
            </w:pPr>
            <w:r w:rsidRPr="00D40A65">
              <w:rPr>
                <w:rFonts w:ascii="Arial" w:hAnsi="Arial" w:cs="Arial"/>
                <w:b/>
              </w:rPr>
              <w:t>Current Performance</w:t>
            </w:r>
          </w:p>
        </w:tc>
      </w:tr>
      <w:tr w:rsidR="00994D25" w:rsidRPr="00437E67" w14:paraId="6379F7AA" w14:textId="77777777" w:rsidTr="00212C97">
        <w:tc>
          <w:tcPr>
            <w:tcW w:w="12847" w:type="dxa"/>
            <w:gridSpan w:val="2"/>
            <w:shd w:val="clear" w:color="auto" w:fill="auto"/>
          </w:tcPr>
          <w:p w14:paraId="13C822D6" w14:textId="77777777" w:rsidR="00994D25" w:rsidRDefault="00994D25" w:rsidP="00994D25">
            <w:pPr>
              <w:pStyle w:val="ListParagraph"/>
              <w:spacing w:after="0" w:line="240" w:lineRule="auto"/>
              <w:ind w:left="360"/>
              <w:rPr>
                <w:rFonts w:ascii="Arial" w:hAnsi="Arial" w:cs="Arial"/>
              </w:rPr>
            </w:pPr>
          </w:p>
          <w:p w14:paraId="5E935633" w14:textId="5CFF8F16" w:rsidR="00C46571" w:rsidRPr="000A3C4D" w:rsidRDefault="00C46571" w:rsidP="00C46571">
            <w:pPr>
              <w:pStyle w:val="ListParagraph"/>
              <w:numPr>
                <w:ilvl w:val="0"/>
                <w:numId w:val="16"/>
              </w:numPr>
              <w:spacing w:after="0" w:line="240" w:lineRule="auto"/>
              <w:rPr>
                <w:rFonts w:ascii="Arial" w:hAnsi="Arial" w:cs="Arial"/>
              </w:rPr>
            </w:pPr>
            <w:r w:rsidRPr="000A3C4D">
              <w:rPr>
                <w:rFonts w:ascii="Arial" w:hAnsi="Arial" w:cs="Arial"/>
              </w:rPr>
              <w:t xml:space="preserve">Health Board total for in month sickness absence has </w:t>
            </w:r>
            <w:r>
              <w:rPr>
                <w:rFonts w:ascii="Arial" w:hAnsi="Arial" w:cs="Arial"/>
              </w:rPr>
              <w:t>decreased</w:t>
            </w:r>
            <w:r w:rsidRPr="000A3C4D">
              <w:rPr>
                <w:rFonts w:ascii="Arial" w:hAnsi="Arial" w:cs="Arial"/>
              </w:rPr>
              <w:t xml:space="preserve"> from the last reporting period to </w:t>
            </w:r>
            <w:r>
              <w:rPr>
                <w:rFonts w:ascii="Arial" w:hAnsi="Arial" w:cs="Arial"/>
              </w:rPr>
              <w:t>6.67</w:t>
            </w:r>
            <w:r w:rsidRPr="000A3C4D">
              <w:rPr>
                <w:rFonts w:ascii="Arial" w:hAnsi="Arial" w:cs="Arial"/>
              </w:rPr>
              <w:t>% (compared to</w:t>
            </w:r>
            <w:r>
              <w:rPr>
                <w:rFonts w:ascii="Arial" w:hAnsi="Arial" w:cs="Arial"/>
              </w:rPr>
              <w:t xml:space="preserve"> 7.15% in June 24</w:t>
            </w:r>
            <w:r w:rsidRPr="000A3C4D">
              <w:rPr>
                <w:rFonts w:ascii="Arial" w:hAnsi="Arial" w:cs="Arial"/>
              </w:rPr>
              <w:t>).</w:t>
            </w:r>
          </w:p>
          <w:p w14:paraId="555ED70A" w14:textId="77777777" w:rsidR="00C46571" w:rsidRPr="000A3C4D" w:rsidRDefault="00C46571" w:rsidP="00C46571">
            <w:pPr>
              <w:pStyle w:val="ListParagraph"/>
              <w:numPr>
                <w:ilvl w:val="0"/>
                <w:numId w:val="16"/>
              </w:numPr>
              <w:spacing w:after="0" w:line="240" w:lineRule="auto"/>
              <w:rPr>
                <w:rFonts w:ascii="Arial" w:hAnsi="Arial" w:cs="Arial"/>
              </w:rPr>
            </w:pPr>
            <w:r w:rsidRPr="000A3C4D">
              <w:rPr>
                <w:rFonts w:ascii="Arial" w:hAnsi="Arial" w:cs="Arial"/>
              </w:rPr>
              <w:t>Anxiety/stress related absence remained the highest reason for long term absence, with MSK remaining second. This is consistent across NHS Wales and is a long-term pattern.</w:t>
            </w:r>
          </w:p>
          <w:p w14:paraId="326C85C8" w14:textId="1D290A6A" w:rsidR="00C46571" w:rsidRDefault="00962ACA" w:rsidP="00C46571">
            <w:pPr>
              <w:pStyle w:val="ListParagraph"/>
              <w:numPr>
                <w:ilvl w:val="0"/>
                <w:numId w:val="16"/>
              </w:numPr>
              <w:spacing w:after="0" w:line="240" w:lineRule="auto"/>
              <w:rPr>
                <w:rFonts w:ascii="Arial" w:hAnsi="Arial" w:cs="Arial"/>
              </w:rPr>
            </w:pPr>
            <w:r>
              <w:rPr>
                <w:rFonts w:ascii="Arial" w:hAnsi="Arial" w:cs="Arial"/>
              </w:rPr>
              <w:t>There has been</w:t>
            </w:r>
            <w:r w:rsidR="00C46571" w:rsidRPr="000A3C4D">
              <w:rPr>
                <w:rFonts w:ascii="Arial" w:hAnsi="Arial" w:cs="Arial"/>
              </w:rPr>
              <w:t xml:space="preserve"> a </w:t>
            </w:r>
            <w:r w:rsidR="00C46571">
              <w:rPr>
                <w:rFonts w:ascii="Arial" w:hAnsi="Arial" w:cs="Arial"/>
              </w:rPr>
              <w:t>slight decrease</w:t>
            </w:r>
            <w:r w:rsidR="00C46571" w:rsidRPr="000A3C4D">
              <w:rPr>
                <w:rFonts w:ascii="Arial" w:hAnsi="Arial" w:cs="Arial"/>
              </w:rPr>
              <w:t xml:space="preserve"> in absences across MH&amp;LD compared to the previous reporting period (</w:t>
            </w:r>
            <w:r w:rsidR="00C46571">
              <w:rPr>
                <w:rFonts w:ascii="Arial" w:hAnsi="Arial" w:cs="Arial"/>
              </w:rPr>
              <w:t>7.60% in August compared to 7.73% in June 24 and 8.04% in March 24</w:t>
            </w:r>
            <w:r w:rsidR="00C46571" w:rsidRPr="000A3C4D">
              <w:rPr>
                <w:rFonts w:ascii="Arial" w:hAnsi="Arial" w:cs="Arial"/>
              </w:rPr>
              <w:t xml:space="preserve">). </w:t>
            </w:r>
          </w:p>
          <w:p w14:paraId="43C9E19F" w14:textId="77777777" w:rsidR="00C46571" w:rsidRDefault="00C46571" w:rsidP="00C46571">
            <w:pPr>
              <w:pStyle w:val="ListParagraph"/>
              <w:numPr>
                <w:ilvl w:val="0"/>
                <w:numId w:val="16"/>
              </w:numPr>
              <w:spacing w:after="0" w:line="240" w:lineRule="auto"/>
              <w:rPr>
                <w:rFonts w:ascii="Arial" w:hAnsi="Arial" w:cs="Arial"/>
              </w:rPr>
            </w:pPr>
            <w:r>
              <w:rPr>
                <w:rFonts w:ascii="Arial" w:hAnsi="Arial" w:cs="Arial"/>
              </w:rPr>
              <w:t>Morriston</w:t>
            </w:r>
            <w:r w:rsidRPr="000A3C4D">
              <w:rPr>
                <w:rFonts w:ascii="Arial" w:hAnsi="Arial" w:cs="Arial"/>
              </w:rPr>
              <w:t xml:space="preserve"> </w:t>
            </w:r>
            <w:r>
              <w:rPr>
                <w:rFonts w:ascii="Arial" w:hAnsi="Arial" w:cs="Arial"/>
              </w:rPr>
              <w:t xml:space="preserve">and PCT </w:t>
            </w:r>
            <w:r w:rsidRPr="000A3C4D">
              <w:rPr>
                <w:rFonts w:ascii="Arial" w:hAnsi="Arial" w:cs="Arial"/>
              </w:rPr>
              <w:t>absence rate</w:t>
            </w:r>
            <w:r>
              <w:rPr>
                <w:rFonts w:ascii="Arial" w:hAnsi="Arial" w:cs="Arial"/>
              </w:rPr>
              <w:t xml:space="preserve"> remain consistent since the last reporting period</w:t>
            </w:r>
          </w:p>
          <w:p w14:paraId="52686A7A" w14:textId="44366E0F" w:rsidR="00994D25" w:rsidRDefault="00C46571" w:rsidP="00C46571">
            <w:pPr>
              <w:pStyle w:val="ListParagraph"/>
              <w:numPr>
                <w:ilvl w:val="0"/>
                <w:numId w:val="16"/>
              </w:numPr>
              <w:spacing w:after="0" w:line="240" w:lineRule="auto"/>
              <w:rPr>
                <w:rFonts w:ascii="Arial" w:hAnsi="Arial" w:cs="Arial"/>
              </w:rPr>
            </w:pPr>
            <w:r w:rsidRPr="00C46571">
              <w:rPr>
                <w:rFonts w:ascii="Arial" w:hAnsi="Arial" w:cs="Arial"/>
              </w:rPr>
              <w:t>Long term absence has increased since the last reporting period (4.</w:t>
            </w:r>
            <w:r w:rsidR="00962ACA">
              <w:rPr>
                <w:rFonts w:ascii="Arial" w:hAnsi="Arial" w:cs="Arial"/>
              </w:rPr>
              <w:t>86</w:t>
            </w:r>
            <w:r w:rsidRPr="00C46571">
              <w:rPr>
                <w:rFonts w:ascii="Arial" w:hAnsi="Arial" w:cs="Arial"/>
              </w:rPr>
              <w:t xml:space="preserve">% in </w:t>
            </w:r>
            <w:r w:rsidR="00962ACA">
              <w:rPr>
                <w:rFonts w:ascii="Arial" w:hAnsi="Arial" w:cs="Arial"/>
              </w:rPr>
              <w:t>September</w:t>
            </w:r>
            <w:r w:rsidRPr="00C46571">
              <w:rPr>
                <w:rFonts w:ascii="Arial" w:hAnsi="Arial" w:cs="Arial"/>
              </w:rPr>
              <w:t xml:space="preserve"> 2024 compared to 4.44% in June 24 and 4.13% in March 24). Short term absence has decreased slightly since the last reporting period (2.</w:t>
            </w:r>
            <w:r w:rsidR="00962ACA">
              <w:rPr>
                <w:rFonts w:ascii="Arial" w:hAnsi="Arial" w:cs="Arial"/>
              </w:rPr>
              <w:t>21</w:t>
            </w:r>
            <w:r w:rsidRPr="00C46571">
              <w:rPr>
                <w:rFonts w:ascii="Arial" w:hAnsi="Arial" w:cs="Arial"/>
              </w:rPr>
              <w:t xml:space="preserve">% in </w:t>
            </w:r>
            <w:r w:rsidR="00962ACA">
              <w:rPr>
                <w:rFonts w:ascii="Arial" w:hAnsi="Arial" w:cs="Arial"/>
              </w:rPr>
              <w:t>September</w:t>
            </w:r>
            <w:r w:rsidRPr="00C46571">
              <w:rPr>
                <w:rFonts w:ascii="Arial" w:hAnsi="Arial" w:cs="Arial"/>
              </w:rPr>
              <w:t xml:space="preserve"> 24 compared to 2.22% in June 24 and 2.02% March 24.</w:t>
            </w:r>
          </w:p>
          <w:p w14:paraId="62E41802" w14:textId="1AC6A9AF" w:rsidR="004E07EA" w:rsidRPr="00D16EB0" w:rsidRDefault="004E07EA" w:rsidP="004E07EA">
            <w:pPr>
              <w:pStyle w:val="ListParagraph"/>
              <w:spacing w:after="0" w:line="240" w:lineRule="auto"/>
              <w:ind w:left="360"/>
              <w:rPr>
                <w:rFonts w:ascii="Arial" w:hAnsi="Arial" w:cs="Arial"/>
              </w:rPr>
            </w:pPr>
          </w:p>
        </w:tc>
      </w:tr>
      <w:tr w:rsidR="00994D25" w:rsidRPr="00D40A65" w14:paraId="1B28EB19" w14:textId="77777777" w:rsidTr="5E29146B">
        <w:tc>
          <w:tcPr>
            <w:tcW w:w="12847" w:type="dxa"/>
            <w:gridSpan w:val="2"/>
            <w:shd w:val="clear" w:color="auto" w:fill="EAF1DD" w:themeFill="accent3" w:themeFillTint="33"/>
          </w:tcPr>
          <w:p w14:paraId="591F2706" w14:textId="77777777" w:rsidR="00994D25" w:rsidRPr="00877518" w:rsidRDefault="00994D25" w:rsidP="00994D25">
            <w:pPr>
              <w:spacing w:after="0" w:line="240" w:lineRule="auto"/>
              <w:rPr>
                <w:rFonts w:ascii="Arial" w:hAnsi="Arial" w:cs="Arial"/>
                <w:b/>
              </w:rPr>
            </w:pPr>
            <w:r w:rsidRPr="00877518">
              <w:rPr>
                <w:rFonts w:ascii="Arial" w:hAnsi="Arial" w:cs="Arial"/>
                <w:b/>
              </w:rPr>
              <w:t>Actions for Next Period</w:t>
            </w:r>
          </w:p>
        </w:tc>
      </w:tr>
      <w:tr w:rsidR="00994D25" w:rsidRPr="00D40A65" w14:paraId="35447E90" w14:textId="77777777" w:rsidTr="00212C97">
        <w:tc>
          <w:tcPr>
            <w:tcW w:w="12847" w:type="dxa"/>
            <w:gridSpan w:val="2"/>
            <w:shd w:val="clear" w:color="auto" w:fill="auto"/>
          </w:tcPr>
          <w:p w14:paraId="73302344" w14:textId="0261A1CA" w:rsidR="00994D25" w:rsidRDefault="00994D25" w:rsidP="00994D25">
            <w:pPr>
              <w:spacing w:after="0" w:line="240" w:lineRule="auto"/>
              <w:contextualSpacing/>
              <w:textAlignment w:val="baseline"/>
              <w:rPr>
                <w:rFonts w:ascii="Arial" w:hAnsi="Arial" w:cs="Arial"/>
              </w:rPr>
            </w:pPr>
          </w:p>
          <w:p w14:paraId="497614AA" w14:textId="77777777" w:rsidR="00C46571" w:rsidRPr="00485E76" w:rsidRDefault="00C46571" w:rsidP="00C46571">
            <w:pPr>
              <w:spacing w:after="0" w:line="240" w:lineRule="auto"/>
              <w:contextualSpacing/>
              <w:textAlignment w:val="baseline"/>
              <w:rPr>
                <w:rFonts w:ascii="Arial" w:hAnsi="Arial" w:cs="Arial"/>
                <w:b/>
              </w:rPr>
            </w:pPr>
            <w:r w:rsidRPr="00485E76">
              <w:rPr>
                <w:rFonts w:ascii="Arial" w:hAnsi="Arial" w:cs="Arial"/>
                <w:b/>
              </w:rPr>
              <w:t>General</w:t>
            </w:r>
          </w:p>
          <w:p w14:paraId="52038FCE" w14:textId="77777777" w:rsidR="00C46571" w:rsidRPr="00485E76" w:rsidRDefault="00C46571" w:rsidP="00C46571">
            <w:pPr>
              <w:spacing w:after="0" w:line="240" w:lineRule="auto"/>
              <w:contextualSpacing/>
              <w:textAlignment w:val="baseline"/>
              <w:rPr>
                <w:rFonts w:ascii="Arial" w:hAnsi="Arial" w:cs="Arial"/>
              </w:rPr>
            </w:pPr>
            <w:r w:rsidRPr="00485E76">
              <w:rPr>
                <w:rFonts w:ascii="Arial" w:hAnsi="Arial" w:cs="Arial"/>
              </w:rPr>
              <w:t>Current focus on areas with high absences rates, examples of initiatives to support our employees:</w:t>
            </w:r>
          </w:p>
          <w:p w14:paraId="6DB0A7B4" w14:textId="77777777" w:rsidR="00C46571" w:rsidRPr="00485E76" w:rsidRDefault="00C46571" w:rsidP="00C46571">
            <w:pPr>
              <w:pStyle w:val="ListParagraph"/>
              <w:numPr>
                <w:ilvl w:val="0"/>
                <w:numId w:val="21"/>
              </w:numPr>
              <w:spacing w:after="0" w:line="240" w:lineRule="auto"/>
              <w:rPr>
                <w:rFonts w:ascii="Arial" w:hAnsi="Arial" w:cs="Arial"/>
                <w:b/>
              </w:rPr>
            </w:pPr>
            <w:r w:rsidRPr="00485E76">
              <w:rPr>
                <w:rFonts w:ascii="Arial" w:eastAsia="Times New Roman" w:hAnsi="Arial" w:cs="Arial"/>
                <w:lang w:val="en-US"/>
              </w:rPr>
              <w:t xml:space="preserve">Piloting Tailored Adjustments training for managers to increase experience of using these to flexibly support staff to remain in work/return to work </w:t>
            </w:r>
          </w:p>
          <w:p w14:paraId="2D1E8460" w14:textId="77777777" w:rsidR="00C46571" w:rsidRPr="00485E76" w:rsidRDefault="00C46571" w:rsidP="00C46571">
            <w:pPr>
              <w:pStyle w:val="ListParagraph"/>
              <w:numPr>
                <w:ilvl w:val="0"/>
                <w:numId w:val="21"/>
              </w:numPr>
              <w:spacing w:after="0" w:line="240" w:lineRule="auto"/>
              <w:rPr>
                <w:rFonts w:ascii="Arial" w:hAnsi="Arial" w:cs="Arial"/>
                <w:bCs/>
              </w:rPr>
            </w:pPr>
            <w:r w:rsidRPr="00485E76">
              <w:rPr>
                <w:rFonts w:ascii="Arial" w:hAnsi="Arial" w:cs="Arial"/>
                <w:bCs/>
                <w:lang w:eastAsia="en-US"/>
              </w:rPr>
              <w:t xml:space="preserve">Wellbeing resource pack – physical and electronic copies available – includes new starter feedback questionnaires </w:t>
            </w:r>
          </w:p>
          <w:p w14:paraId="06C92494" w14:textId="77777777" w:rsidR="00C46571" w:rsidRPr="00485E76" w:rsidRDefault="00C46571" w:rsidP="00C46571">
            <w:pPr>
              <w:pStyle w:val="ListParagraph"/>
              <w:numPr>
                <w:ilvl w:val="0"/>
                <w:numId w:val="21"/>
              </w:numPr>
              <w:spacing w:after="0" w:line="240" w:lineRule="auto"/>
              <w:rPr>
                <w:rFonts w:ascii="Arial" w:hAnsi="Arial" w:cs="Arial"/>
                <w:bCs/>
              </w:rPr>
            </w:pPr>
            <w:r w:rsidRPr="00485E76">
              <w:rPr>
                <w:rFonts w:ascii="Arial" w:hAnsi="Arial" w:cs="Arial"/>
                <w:bCs/>
              </w:rPr>
              <w:t>Case conference training for leaders in partnership with OH</w:t>
            </w:r>
          </w:p>
          <w:p w14:paraId="6D8D031A" w14:textId="77777777" w:rsidR="00C46571" w:rsidRPr="00485E76" w:rsidRDefault="00C46571" w:rsidP="00C46571">
            <w:pPr>
              <w:pStyle w:val="ListParagraph"/>
              <w:numPr>
                <w:ilvl w:val="0"/>
                <w:numId w:val="21"/>
              </w:numPr>
              <w:spacing w:after="0" w:line="240" w:lineRule="auto"/>
              <w:rPr>
                <w:rFonts w:ascii="Arial" w:hAnsi="Arial" w:cs="Arial"/>
                <w:bCs/>
              </w:rPr>
            </w:pPr>
            <w:r w:rsidRPr="00485E76">
              <w:rPr>
                <w:rFonts w:ascii="Arial" w:hAnsi="Arial" w:cs="Arial"/>
                <w:bCs/>
                <w:lang w:eastAsia="en-US"/>
              </w:rPr>
              <w:t>The HRBPs leading on the initiatives listed above are working together to share best practice with the intention to deploy initiatives across the HB</w:t>
            </w:r>
          </w:p>
          <w:p w14:paraId="55BCE545" w14:textId="77777777" w:rsidR="00C46571" w:rsidRPr="00485E76" w:rsidRDefault="00C46571" w:rsidP="00C46571">
            <w:pPr>
              <w:pStyle w:val="ListParagraph"/>
              <w:numPr>
                <w:ilvl w:val="0"/>
                <w:numId w:val="21"/>
              </w:numPr>
              <w:spacing w:after="0" w:line="240" w:lineRule="auto"/>
              <w:rPr>
                <w:rFonts w:ascii="Arial" w:hAnsi="Arial" w:cs="Arial"/>
                <w:bCs/>
              </w:rPr>
            </w:pPr>
            <w:r w:rsidRPr="00485E76">
              <w:rPr>
                <w:rFonts w:ascii="Arial" w:hAnsi="Arial" w:cs="Arial"/>
                <w:bCs/>
                <w:lang w:eastAsia="en-US"/>
              </w:rPr>
              <w:t>Managing Attendance at Work stand-alone training module has been developed along with ‘how to’ guides which will be available centrally. Training attendance will be recorded on ESR.</w:t>
            </w:r>
          </w:p>
          <w:p w14:paraId="6CA2269B" w14:textId="77777777" w:rsidR="00994D25" w:rsidRPr="00557972" w:rsidRDefault="00994D25" w:rsidP="00994D25">
            <w:pPr>
              <w:pStyle w:val="ListParagraph"/>
              <w:spacing w:after="0" w:line="240" w:lineRule="auto"/>
              <w:textAlignment w:val="baseline"/>
              <w:rPr>
                <w:rFonts w:ascii="Arial" w:hAnsi="Arial" w:cs="Arial"/>
              </w:rPr>
            </w:pPr>
            <w:r w:rsidRPr="00557972">
              <w:rPr>
                <w:rFonts w:ascii="Arial" w:hAnsi="Arial" w:cs="Arial"/>
              </w:rPr>
              <w:t xml:space="preserve"> </w:t>
            </w:r>
          </w:p>
          <w:p w14:paraId="23AFF927" w14:textId="77777777" w:rsidR="00994D25" w:rsidRPr="00485E76" w:rsidRDefault="00994D25" w:rsidP="00994D25">
            <w:pPr>
              <w:spacing w:after="0" w:line="240" w:lineRule="auto"/>
              <w:contextualSpacing/>
              <w:textAlignment w:val="baseline"/>
              <w:rPr>
                <w:rFonts w:ascii="Arial" w:hAnsi="Arial" w:cs="Arial"/>
                <w:b/>
                <w:bCs/>
              </w:rPr>
            </w:pPr>
            <w:r w:rsidRPr="00485E76">
              <w:rPr>
                <w:rFonts w:ascii="Arial" w:hAnsi="Arial" w:cs="Arial"/>
                <w:b/>
                <w:bCs/>
              </w:rPr>
              <w:t>Occupational Health and Staff Health and Wellbeing</w:t>
            </w:r>
          </w:p>
          <w:p w14:paraId="760293CE" w14:textId="77777777" w:rsidR="00AD1CD7" w:rsidRPr="00C46571" w:rsidRDefault="00AD1CD7" w:rsidP="00AD1CD7">
            <w:pPr>
              <w:spacing w:after="0" w:line="240" w:lineRule="auto"/>
              <w:contextualSpacing/>
              <w:rPr>
                <w:rFonts w:ascii="Arial" w:hAnsi="Arial" w:cs="Arial"/>
                <w:color w:val="000000" w:themeColor="text1"/>
              </w:rPr>
            </w:pPr>
            <w:r w:rsidRPr="00C46571">
              <w:rPr>
                <w:rFonts w:ascii="Arial" w:hAnsi="Arial" w:cs="Arial"/>
                <w:color w:val="000000" w:themeColor="text1"/>
              </w:rPr>
              <w:t>The services continue to develop high quality multi-disciplinary interventions to contribute to an engaged, motivated and healthy workforce.</w:t>
            </w:r>
          </w:p>
          <w:p w14:paraId="5BED39F9" w14:textId="77777777" w:rsidR="00AD1CD7" w:rsidRPr="00C46571" w:rsidRDefault="00AD1CD7" w:rsidP="00C27853">
            <w:pPr>
              <w:pStyle w:val="ListParagraph"/>
              <w:numPr>
                <w:ilvl w:val="0"/>
                <w:numId w:val="17"/>
              </w:numPr>
              <w:spacing w:after="0" w:line="240" w:lineRule="auto"/>
              <w:rPr>
                <w:rFonts w:ascii="Arial" w:hAnsi="Arial" w:cs="Arial"/>
                <w:color w:val="000000" w:themeColor="text1"/>
              </w:rPr>
            </w:pPr>
            <w:r w:rsidRPr="00C46571">
              <w:rPr>
                <w:rFonts w:ascii="Arial" w:hAnsi="Arial" w:cs="Arial"/>
                <w:color w:val="000000" w:themeColor="text1"/>
              </w:rPr>
              <w:t>Establish ‘Healthy People Forum’ to enable strategic overview of attendance at work and sickness absence; sharing data and best practice with membership to include staff side, senior clinicians and managers.</w:t>
            </w:r>
          </w:p>
          <w:p w14:paraId="36D5F447" w14:textId="77777777" w:rsidR="00AD1CD7" w:rsidRPr="00C46571" w:rsidRDefault="00AD1CD7" w:rsidP="00C27853">
            <w:pPr>
              <w:pStyle w:val="ListParagraph"/>
              <w:numPr>
                <w:ilvl w:val="0"/>
                <w:numId w:val="17"/>
              </w:numPr>
              <w:spacing w:after="0" w:line="240" w:lineRule="auto"/>
              <w:rPr>
                <w:rFonts w:ascii="Arial" w:hAnsi="Arial" w:cs="Arial"/>
                <w:color w:val="000000" w:themeColor="text1"/>
              </w:rPr>
            </w:pPr>
            <w:r w:rsidRPr="00C46571">
              <w:rPr>
                <w:rFonts w:ascii="Arial" w:hAnsi="Arial" w:cs="Arial"/>
                <w:color w:val="000000" w:themeColor="text1"/>
              </w:rPr>
              <w:t>Occupational Health Nurses supporting the staff flu campaign commencing October 2024 with support from Comms and Imms team; senior flu leads identified in Service Groups to coordinate local vaccinations.</w:t>
            </w:r>
          </w:p>
          <w:p w14:paraId="49091412" w14:textId="77777777" w:rsidR="00AD1CD7" w:rsidRPr="00C46571" w:rsidRDefault="00AD1CD7" w:rsidP="00C27853">
            <w:pPr>
              <w:pStyle w:val="ListParagraph"/>
              <w:numPr>
                <w:ilvl w:val="0"/>
                <w:numId w:val="17"/>
              </w:numPr>
              <w:spacing w:after="0" w:line="240" w:lineRule="auto"/>
              <w:rPr>
                <w:rFonts w:ascii="Arial" w:hAnsi="Arial" w:cs="Arial"/>
                <w:color w:val="000000" w:themeColor="text1"/>
              </w:rPr>
            </w:pPr>
            <w:r w:rsidRPr="00C46571">
              <w:rPr>
                <w:rFonts w:ascii="Arial" w:hAnsi="Arial" w:cs="Arial"/>
                <w:color w:val="000000" w:themeColor="text1"/>
              </w:rPr>
              <w:t>Staff health checks now launched with 669 returned initial questionnaires/cholesterol blood checks undertaken with staff.  286 follow-up screening appointments delivered, offering health advice/signposting when appropriate. Initial positive feedback received from staff.</w:t>
            </w:r>
          </w:p>
          <w:p w14:paraId="7C53CCEE" w14:textId="77777777" w:rsidR="00AD1CD7" w:rsidRPr="00C46571" w:rsidRDefault="00AD1CD7" w:rsidP="00C27853">
            <w:pPr>
              <w:pStyle w:val="ListParagraph"/>
              <w:numPr>
                <w:ilvl w:val="0"/>
                <w:numId w:val="17"/>
              </w:numPr>
              <w:spacing w:after="0" w:line="240" w:lineRule="auto"/>
              <w:rPr>
                <w:rFonts w:ascii="Arial" w:hAnsi="Arial" w:cs="Arial"/>
                <w:color w:val="000000" w:themeColor="text1"/>
              </w:rPr>
            </w:pPr>
            <w:r w:rsidRPr="00C46571">
              <w:rPr>
                <w:rFonts w:ascii="Arial" w:hAnsi="Arial" w:cs="Arial"/>
                <w:color w:val="000000" w:themeColor="text1"/>
              </w:rPr>
              <w:t>Occupational Health consistently meeting waiting/service delivery KPI’s and submitted relevant returns to WG, demonstrating timely OH advice and support to managers to manage sickness absence</w:t>
            </w:r>
          </w:p>
          <w:p w14:paraId="2995FBAF" w14:textId="77777777" w:rsidR="00994D25" w:rsidRDefault="00994D25" w:rsidP="00994D25">
            <w:pPr>
              <w:autoSpaceDE w:val="0"/>
              <w:autoSpaceDN w:val="0"/>
              <w:adjustRightInd w:val="0"/>
              <w:spacing w:after="0" w:line="240" w:lineRule="auto"/>
              <w:rPr>
                <w:rFonts w:ascii="Arial" w:hAnsi="Arial" w:cs="Arial"/>
              </w:rPr>
            </w:pPr>
          </w:p>
          <w:p w14:paraId="4FE8CC23" w14:textId="77777777" w:rsidR="00994D25" w:rsidRPr="00A86B66" w:rsidRDefault="00994D25" w:rsidP="00994D25">
            <w:pPr>
              <w:autoSpaceDE w:val="0"/>
              <w:autoSpaceDN w:val="0"/>
              <w:adjustRightInd w:val="0"/>
              <w:spacing w:after="0" w:line="240" w:lineRule="auto"/>
              <w:ind w:left="360"/>
              <w:rPr>
                <w:rFonts w:ascii="Arial" w:hAnsi="Arial" w:cs="Arial"/>
              </w:rPr>
            </w:pPr>
          </w:p>
          <w:p w14:paraId="0C15A415" w14:textId="3914978A" w:rsidR="00994D25" w:rsidRPr="00697F51" w:rsidRDefault="00994D25" w:rsidP="00994D25">
            <w:pPr>
              <w:autoSpaceDE w:val="0"/>
              <w:autoSpaceDN w:val="0"/>
              <w:adjustRightInd w:val="0"/>
              <w:spacing w:after="0" w:line="240" w:lineRule="auto"/>
              <w:rPr>
                <w:rFonts w:ascii="Arial" w:hAnsi="Arial" w:cs="Arial"/>
              </w:rPr>
            </w:pPr>
          </w:p>
        </w:tc>
      </w:tr>
      <w:tr w:rsidR="00994D25" w:rsidRPr="00407A0F" w14:paraId="7C7183F0" w14:textId="77777777" w:rsidTr="0016736E">
        <w:trPr>
          <w:trHeight w:val="83"/>
        </w:trPr>
        <w:tc>
          <w:tcPr>
            <w:tcW w:w="2117" w:type="dxa"/>
            <w:tcBorders>
              <w:left w:val="nil"/>
              <w:right w:val="nil"/>
            </w:tcBorders>
            <w:shd w:val="clear" w:color="auto" w:fill="auto"/>
          </w:tcPr>
          <w:p w14:paraId="19F4D531" w14:textId="77777777" w:rsidR="00994D25" w:rsidRPr="00A056D7" w:rsidRDefault="00994D25" w:rsidP="00994D25">
            <w:pPr>
              <w:spacing w:after="0" w:line="240" w:lineRule="auto"/>
              <w:rPr>
                <w:rFonts w:ascii="Arial" w:hAnsi="Arial" w:cs="Arial"/>
                <w:b/>
                <w:bCs/>
                <w:sz w:val="18"/>
                <w:szCs w:val="18"/>
              </w:rPr>
            </w:pPr>
          </w:p>
        </w:tc>
        <w:tc>
          <w:tcPr>
            <w:tcW w:w="10730" w:type="dxa"/>
            <w:tcBorders>
              <w:left w:val="nil"/>
              <w:right w:val="nil"/>
            </w:tcBorders>
          </w:tcPr>
          <w:p w14:paraId="445592D5" w14:textId="77777777" w:rsidR="00994D25" w:rsidRDefault="00994D25" w:rsidP="00994D25">
            <w:pPr>
              <w:spacing w:after="0" w:line="240" w:lineRule="auto"/>
              <w:jc w:val="center"/>
              <w:rPr>
                <w:rFonts w:ascii="Arial" w:hAnsi="Arial" w:cs="Arial"/>
                <w:b/>
                <w:sz w:val="24"/>
                <w:szCs w:val="24"/>
              </w:rPr>
            </w:pPr>
          </w:p>
          <w:p w14:paraId="14EBA85E" w14:textId="77777777" w:rsidR="00994D25" w:rsidRDefault="00994D25" w:rsidP="00994D25">
            <w:pPr>
              <w:spacing w:after="0" w:line="240" w:lineRule="auto"/>
              <w:jc w:val="center"/>
              <w:rPr>
                <w:rFonts w:ascii="Arial" w:hAnsi="Arial" w:cs="Arial"/>
                <w:b/>
                <w:sz w:val="24"/>
                <w:szCs w:val="24"/>
              </w:rPr>
            </w:pPr>
          </w:p>
          <w:p w14:paraId="6C27D175" w14:textId="77777777" w:rsidR="00994D25" w:rsidRDefault="00994D25" w:rsidP="00994D25">
            <w:pPr>
              <w:spacing w:after="0" w:line="240" w:lineRule="auto"/>
              <w:jc w:val="center"/>
              <w:rPr>
                <w:rFonts w:ascii="Arial" w:hAnsi="Arial" w:cs="Arial"/>
                <w:b/>
                <w:sz w:val="24"/>
                <w:szCs w:val="24"/>
              </w:rPr>
            </w:pPr>
          </w:p>
          <w:p w14:paraId="2489B968" w14:textId="1F5E2830" w:rsidR="00994D25" w:rsidRDefault="00994D25" w:rsidP="00994D25">
            <w:pPr>
              <w:spacing w:after="0" w:line="240" w:lineRule="auto"/>
              <w:jc w:val="center"/>
              <w:rPr>
                <w:rFonts w:ascii="Arial" w:hAnsi="Arial" w:cs="Arial"/>
                <w:b/>
                <w:sz w:val="24"/>
                <w:szCs w:val="24"/>
              </w:rPr>
            </w:pPr>
          </w:p>
          <w:p w14:paraId="7A386D0F" w14:textId="77777777" w:rsidR="00994D25" w:rsidRDefault="00994D25" w:rsidP="00994D25">
            <w:pPr>
              <w:spacing w:after="0" w:line="240" w:lineRule="auto"/>
              <w:jc w:val="center"/>
              <w:rPr>
                <w:rFonts w:ascii="Arial" w:hAnsi="Arial" w:cs="Arial"/>
                <w:b/>
                <w:sz w:val="24"/>
                <w:szCs w:val="24"/>
              </w:rPr>
            </w:pPr>
          </w:p>
          <w:p w14:paraId="2F34150D" w14:textId="77777777" w:rsidR="00994D25" w:rsidRDefault="00994D25" w:rsidP="00994D25">
            <w:pPr>
              <w:spacing w:after="0" w:line="240" w:lineRule="auto"/>
              <w:jc w:val="center"/>
              <w:rPr>
                <w:rFonts w:ascii="Arial" w:hAnsi="Arial" w:cs="Arial"/>
                <w:b/>
                <w:sz w:val="24"/>
                <w:szCs w:val="24"/>
              </w:rPr>
            </w:pPr>
          </w:p>
          <w:p w14:paraId="60A386A6" w14:textId="0A0D99B0" w:rsidR="00994D25" w:rsidRPr="00783A68" w:rsidRDefault="00994D25" w:rsidP="00994D25">
            <w:pPr>
              <w:spacing w:after="0" w:line="240" w:lineRule="auto"/>
              <w:rPr>
                <w:rFonts w:ascii="Arial" w:hAnsi="Arial" w:cs="Arial"/>
                <w:b/>
                <w:sz w:val="24"/>
                <w:szCs w:val="24"/>
              </w:rPr>
            </w:pPr>
          </w:p>
        </w:tc>
      </w:tr>
      <w:tr w:rsidR="00994D25" w:rsidRPr="00407A0F" w14:paraId="10B328AC" w14:textId="77777777" w:rsidTr="00212C97">
        <w:trPr>
          <w:trHeight w:val="4668"/>
        </w:trPr>
        <w:tc>
          <w:tcPr>
            <w:tcW w:w="2117" w:type="dxa"/>
            <w:shd w:val="clear" w:color="auto" w:fill="DBE5F1" w:themeFill="accent1" w:themeFillTint="33"/>
          </w:tcPr>
          <w:p w14:paraId="1FB8385A" w14:textId="77777777" w:rsidR="00994D25" w:rsidRPr="00783A68" w:rsidRDefault="00994D25" w:rsidP="00994D25">
            <w:pPr>
              <w:spacing w:after="0" w:line="240" w:lineRule="auto"/>
              <w:rPr>
                <w:rFonts w:ascii="Arial" w:hAnsi="Arial" w:cs="Arial"/>
                <w:bCs/>
                <w:i/>
                <w:sz w:val="24"/>
                <w:szCs w:val="22"/>
              </w:rPr>
            </w:pPr>
            <w:r w:rsidRPr="00783A68">
              <w:rPr>
                <w:rFonts w:ascii="Arial" w:hAnsi="Arial" w:cs="Arial"/>
                <w:b/>
                <w:bCs/>
                <w:sz w:val="24"/>
                <w:szCs w:val="22"/>
              </w:rPr>
              <w:lastRenderedPageBreak/>
              <w:t xml:space="preserve">Mandatory &amp; Statutory Training-  </w:t>
            </w:r>
          </w:p>
          <w:p w14:paraId="3AAE0E8F" w14:textId="77777777" w:rsidR="00994D25" w:rsidRDefault="00994D25" w:rsidP="00994D25">
            <w:pPr>
              <w:spacing w:after="0" w:line="240" w:lineRule="auto"/>
              <w:rPr>
                <w:rFonts w:ascii="Arial" w:hAnsi="Arial" w:cs="Arial"/>
                <w:bCs/>
                <w:i/>
              </w:rPr>
            </w:pPr>
          </w:p>
          <w:p w14:paraId="7DD30FF5" w14:textId="71934AEB" w:rsidR="00994D25" w:rsidRPr="003756B7" w:rsidRDefault="00994D25" w:rsidP="00994D25">
            <w:pPr>
              <w:spacing w:after="0" w:line="240" w:lineRule="auto"/>
              <w:rPr>
                <w:rFonts w:ascii="Arial" w:hAnsi="Arial" w:cs="Arial"/>
                <w:bCs/>
                <w:i/>
              </w:rPr>
            </w:pPr>
            <w:r w:rsidRPr="003756B7">
              <w:rPr>
                <w:rFonts w:ascii="Arial" w:hAnsi="Arial" w:cs="Arial"/>
                <w:bCs/>
                <w:i/>
              </w:rPr>
              <w:t xml:space="preserve">Percentage compliance for all completed Level 1 competencies within the Core Skills and Training Framework by organisation </w:t>
            </w:r>
          </w:p>
          <w:p w14:paraId="28074862" w14:textId="77777777" w:rsidR="00994D25" w:rsidRDefault="00994D25" w:rsidP="00994D25">
            <w:pPr>
              <w:spacing w:after="0" w:line="240" w:lineRule="auto"/>
              <w:rPr>
                <w:rFonts w:ascii="Arial" w:hAnsi="Arial" w:cs="Arial"/>
                <w:bCs/>
                <w:i/>
                <w:sz w:val="22"/>
                <w:szCs w:val="22"/>
              </w:rPr>
            </w:pPr>
          </w:p>
          <w:p w14:paraId="79568698" w14:textId="2DE4301A" w:rsidR="00994D25" w:rsidRPr="003756B7" w:rsidRDefault="00994D25" w:rsidP="00994D25">
            <w:pPr>
              <w:spacing w:after="0" w:line="240" w:lineRule="auto"/>
              <w:rPr>
                <w:rFonts w:ascii="Arial" w:hAnsi="Arial" w:cs="Arial"/>
                <w:b/>
                <w:bCs/>
                <w:sz w:val="22"/>
                <w:szCs w:val="22"/>
              </w:rPr>
            </w:pPr>
            <w:r w:rsidRPr="003756B7">
              <w:rPr>
                <w:rFonts w:ascii="Arial" w:hAnsi="Arial" w:cs="Arial"/>
                <w:b/>
                <w:bCs/>
                <w:sz w:val="22"/>
                <w:szCs w:val="22"/>
              </w:rPr>
              <w:t>Mandatory &amp; Statutory Training target – 85%</w:t>
            </w:r>
          </w:p>
        </w:tc>
        <w:tc>
          <w:tcPr>
            <w:tcW w:w="10730" w:type="dxa"/>
            <w:shd w:val="clear" w:color="auto" w:fill="auto"/>
          </w:tcPr>
          <w:p w14:paraId="07767460" w14:textId="77777777" w:rsidR="00994D25" w:rsidRDefault="00994D25" w:rsidP="00994D25">
            <w:pPr>
              <w:spacing w:after="0" w:line="240" w:lineRule="auto"/>
              <w:jc w:val="center"/>
              <w:rPr>
                <w:rFonts w:ascii="Arial" w:hAnsi="Arial" w:cs="Arial"/>
                <w:b/>
                <w:sz w:val="24"/>
                <w:szCs w:val="24"/>
              </w:rPr>
            </w:pPr>
            <w:r w:rsidRPr="194081B6">
              <w:rPr>
                <w:rFonts w:ascii="Arial" w:hAnsi="Arial" w:cs="Arial"/>
                <w:b/>
                <w:bCs/>
                <w:sz w:val="24"/>
                <w:szCs w:val="24"/>
              </w:rPr>
              <w:t>% of compliance (Headcount) with Core Skills and Training Framework</w:t>
            </w:r>
          </w:p>
          <w:p w14:paraId="665B43CA" w14:textId="726A9F97" w:rsidR="00994D25" w:rsidRPr="009B7C03" w:rsidRDefault="00994D25" w:rsidP="00994D25">
            <w:pPr>
              <w:spacing w:after="0" w:line="240" w:lineRule="auto"/>
              <w:jc w:val="center"/>
            </w:pPr>
          </w:p>
          <w:p w14:paraId="67D187C7" w14:textId="21ADABD0" w:rsidR="00994D25" w:rsidRPr="009B7C03" w:rsidRDefault="0029706A" w:rsidP="00994D25">
            <w:pPr>
              <w:spacing w:after="0" w:line="240" w:lineRule="auto"/>
              <w:jc w:val="center"/>
              <w:rPr>
                <w:rFonts w:ascii="Arial" w:hAnsi="Arial" w:cs="Arial"/>
                <w:b/>
                <w:sz w:val="16"/>
                <w:szCs w:val="16"/>
              </w:rPr>
            </w:pPr>
            <w:r>
              <w:rPr>
                <w:noProof/>
              </w:rPr>
              <w:drawing>
                <wp:inline distT="0" distB="0" distL="0" distR="0" wp14:anchorId="1EA51D36" wp14:editId="3397F22F">
                  <wp:extent cx="4269545" cy="2257864"/>
                  <wp:effectExtent l="0" t="0" r="0" b="0"/>
                  <wp:docPr id="3" name="Chart 3">
                    <a:extLst xmlns:a="http://schemas.openxmlformats.org/drawingml/2006/main">
                      <a:ext uri="{FF2B5EF4-FFF2-40B4-BE49-F238E27FC236}">
                        <a16:creationId xmlns:a16="http://schemas.microsoft.com/office/drawing/2014/main" id="{90C57F23-01D8-4790-8B24-CE522EEA09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3AFFFD6" w14:textId="77777777" w:rsidR="00994D25" w:rsidRDefault="00994D25" w:rsidP="00994D25">
            <w:pPr>
              <w:spacing w:after="0" w:line="240" w:lineRule="auto"/>
              <w:rPr>
                <w:rFonts w:ascii="Arial" w:hAnsi="Arial" w:cs="Arial"/>
                <w:i/>
                <w:iCs/>
                <w:sz w:val="18"/>
                <w:szCs w:val="18"/>
              </w:rPr>
            </w:pPr>
          </w:p>
          <w:p w14:paraId="0B4928E9" w14:textId="2612C100" w:rsidR="00994D25" w:rsidRPr="00026D98" w:rsidRDefault="00994D25" w:rsidP="0029706A">
            <w:pPr>
              <w:spacing w:after="0" w:line="240" w:lineRule="auto"/>
              <w:rPr>
                <w:rFonts w:ascii="Arial" w:hAnsi="Arial" w:cs="Arial"/>
              </w:rPr>
            </w:pPr>
            <w:r w:rsidRPr="5E29146B">
              <w:rPr>
                <w:rFonts w:ascii="Arial" w:hAnsi="Arial" w:cs="Arial"/>
                <w:i/>
                <w:iCs/>
                <w:sz w:val="18"/>
                <w:szCs w:val="18"/>
              </w:rPr>
              <w:t xml:space="preserve">C&amp;L;- Report generated </w:t>
            </w:r>
            <w:r w:rsidR="0029706A">
              <w:rPr>
                <w:rFonts w:ascii="Arial" w:hAnsi="Arial" w:cs="Arial"/>
                <w:i/>
                <w:iCs/>
                <w:sz w:val="18"/>
                <w:szCs w:val="18"/>
              </w:rPr>
              <w:t>Sept</w:t>
            </w:r>
            <w:r>
              <w:rPr>
                <w:rFonts w:ascii="Arial" w:hAnsi="Arial" w:cs="Arial"/>
                <w:i/>
                <w:iCs/>
                <w:sz w:val="18"/>
                <w:szCs w:val="18"/>
              </w:rPr>
              <w:t xml:space="preserve"> 2024</w:t>
            </w:r>
            <w:r w:rsidRPr="5E29146B">
              <w:rPr>
                <w:rFonts w:ascii="Arial" w:hAnsi="Arial" w:cs="Arial"/>
                <w:i/>
                <w:iCs/>
                <w:sz w:val="18"/>
                <w:szCs w:val="18"/>
              </w:rPr>
              <w:t>, within SBUHB (Performance Team) for substantive and FTC employees. Data source – ESR (OLM Module). Accuracy levels subject to local maintenance and validation standards. Target of 85% added as blue line</w:t>
            </w:r>
          </w:p>
        </w:tc>
      </w:tr>
      <w:tr w:rsidR="00994D25" w:rsidRPr="00D40A65" w14:paraId="671D6E7F" w14:textId="77777777" w:rsidTr="5E29146B">
        <w:tc>
          <w:tcPr>
            <w:tcW w:w="12847" w:type="dxa"/>
            <w:gridSpan w:val="2"/>
            <w:shd w:val="clear" w:color="auto" w:fill="EAF1DD" w:themeFill="accent3" w:themeFillTint="33"/>
          </w:tcPr>
          <w:p w14:paraId="442C0089" w14:textId="77777777" w:rsidR="00994D25" w:rsidRPr="00D40A65" w:rsidRDefault="00994D25" w:rsidP="00994D25">
            <w:pPr>
              <w:spacing w:after="0" w:line="240" w:lineRule="auto"/>
              <w:rPr>
                <w:rFonts w:ascii="Arial" w:hAnsi="Arial" w:cs="Arial"/>
                <w:b/>
              </w:rPr>
            </w:pPr>
            <w:r w:rsidRPr="00D40A65">
              <w:rPr>
                <w:rFonts w:ascii="Arial" w:hAnsi="Arial" w:cs="Arial"/>
                <w:b/>
              </w:rPr>
              <w:t>Current Performance</w:t>
            </w:r>
          </w:p>
        </w:tc>
      </w:tr>
      <w:tr w:rsidR="00994D25" w:rsidRPr="00D40A65" w14:paraId="129126E9" w14:textId="77777777" w:rsidTr="00212C97">
        <w:tc>
          <w:tcPr>
            <w:tcW w:w="12847" w:type="dxa"/>
            <w:gridSpan w:val="2"/>
            <w:shd w:val="clear" w:color="auto" w:fill="auto"/>
          </w:tcPr>
          <w:p w14:paraId="79DB0D3E" w14:textId="77777777" w:rsidR="00AD1CD7" w:rsidRPr="00AD1CD7" w:rsidRDefault="00AD1CD7" w:rsidP="00C27853">
            <w:pPr>
              <w:pStyle w:val="paragraph"/>
              <w:numPr>
                <w:ilvl w:val="0"/>
                <w:numId w:val="25"/>
              </w:numPr>
              <w:spacing w:before="0" w:beforeAutospacing="0" w:after="0" w:afterAutospacing="0"/>
              <w:textAlignment w:val="baseline"/>
              <w:rPr>
                <w:rFonts w:ascii="Arial" w:eastAsia="Calibri" w:hAnsi="Arial" w:cs="Arial"/>
                <w:sz w:val="20"/>
                <w:szCs w:val="20"/>
              </w:rPr>
            </w:pPr>
            <w:r w:rsidRPr="00AD1CD7">
              <w:rPr>
                <w:rFonts w:ascii="Arial" w:eastAsia="Calibri" w:hAnsi="Arial" w:cs="Arial"/>
                <w:sz w:val="20"/>
                <w:szCs w:val="20"/>
              </w:rPr>
              <w:t>Health Board Statutory and Mandatory Training compliance rates as of 31</w:t>
            </w:r>
            <w:r w:rsidRPr="00AD1CD7">
              <w:rPr>
                <w:rFonts w:ascii="Arial" w:eastAsia="Calibri" w:hAnsi="Arial" w:cs="Arial"/>
                <w:sz w:val="20"/>
                <w:szCs w:val="20"/>
                <w:vertAlign w:val="superscript"/>
              </w:rPr>
              <w:t>st</w:t>
            </w:r>
            <w:r w:rsidRPr="00AD1CD7">
              <w:rPr>
                <w:rFonts w:ascii="Arial" w:eastAsia="Calibri" w:hAnsi="Arial" w:cs="Arial"/>
                <w:sz w:val="20"/>
                <w:szCs w:val="20"/>
              </w:rPr>
              <w:t xml:space="preserve"> August 2024 are:</w:t>
            </w:r>
            <w:r w:rsidRPr="00AD1CD7">
              <w:br/>
            </w:r>
            <w:r w:rsidRPr="00AD1CD7">
              <w:rPr>
                <w:rFonts w:ascii="Arial" w:eastAsia="Calibri" w:hAnsi="Arial" w:cs="Arial"/>
                <w:sz w:val="20"/>
                <w:szCs w:val="20"/>
              </w:rPr>
              <w:t>90.54% - 10 CSTF (Core Skills Training Framework) competencies as reported to Welsh Government (The Welsh Government target is 85%).</w:t>
            </w:r>
            <w:r w:rsidRPr="00AD1CD7">
              <w:br/>
            </w:r>
            <w:r w:rsidRPr="00AD1CD7">
              <w:rPr>
                <w:rFonts w:ascii="Arial" w:eastAsia="Calibri" w:hAnsi="Arial" w:cs="Arial"/>
                <w:sz w:val="20"/>
                <w:szCs w:val="20"/>
              </w:rPr>
              <w:t xml:space="preserve">88.61% - *15 core competencies (including 10 CSTF, 1 Lang and 1 Mand Competence reportable to WG and an additional 3 competencies SBUHB specific) </w:t>
            </w:r>
          </w:p>
          <w:p w14:paraId="6397EB4C" w14:textId="77777777" w:rsidR="00AD1CD7" w:rsidRPr="00AD1CD7" w:rsidRDefault="00AD1CD7" w:rsidP="00C27853">
            <w:pPr>
              <w:pStyle w:val="paragraph"/>
              <w:numPr>
                <w:ilvl w:val="0"/>
                <w:numId w:val="19"/>
              </w:numPr>
              <w:spacing w:before="0" w:beforeAutospacing="0" w:after="0" w:afterAutospacing="0"/>
              <w:ind w:left="360"/>
              <w:textAlignment w:val="baseline"/>
              <w:rPr>
                <w:rFonts w:ascii="Arial" w:eastAsia="Calibri" w:hAnsi="Arial" w:cs="Arial"/>
                <w:sz w:val="20"/>
                <w:szCs w:val="20"/>
              </w:rPr>
            </w:pPr>
            <w:r w:rsidRPr="00AD1CD7">
              <w:rPr>
                <w:rFonts w:ascii="Arial" w:eastAsia="Calibri" w:hAnsi="Arial" w:cs="Arial"/>
                <w:sz w:val="20"/>
                <w:szCs w:val="20"/>
              </w:rPr>
              <w:t xml:space="preserve">Medical &amp; Dental staff Group remain the lowest performing area with 60.38% compliance. </w:t>
            </w:r>
          </w:p>
          <w:p w14:paraId="562AB27A" w14:textId="77777777" w:rsidR="00AD1CD7" w:rsidRPr="00AD1CD7" w:rsidRDefault="00AD1CD7" w:rsidP="00C27853">
            <w:pPr>
              <w:pStyle w:val="paragraph"/>
              <w:numPr>
                <w:ilvl w:val="0"/>
                <w:numId w:val="19"/>
              </w:numPr>
              <w:spacing w:before="0" w:beforeAutospacing="0" w:after="0" w:afterAutospacing="0"/>
              <w:ind w:left="360"/>
              <w:textAlignment w:val="baseline"/>
              <w:rPr>
                <w:rFonts w:ascii="Arial" w:hAnsi="Arial" w:cs="Arial"/>
                <w:sz w:val="20"/>
                <w:szCs w:val="20"/>
              </w:rPr>
            </w:pPr>
            <w:r w:rsidRPr="00AD1CD7">
              <w:rPr>
                <w:rFonts w:ascii="Arial" w:eastAsia="Calibri" w:hAnsi="Arial" w:cs="Arial"/>
                <w:b/>
                <w:bCs/>
                <w:sz w:val="20"/>
                <w:szCs w:val="20"/>
              </w:rPr>
              <w:t xml:space="preserve">Compliance figures (*15 core competencies) per Service Group - </w:t>
            </w:r>
            <w:r w:rsidRPr="00AD1CD7">
              <w:rPr>
                <w:rFonts w:ascii="Arial" w:eastAsia="Calibri" w:hAnsi="Arial" w:cs="Arial"/>
                <w:sz w:val="20"/>
                <w:szCs w:val="20"/>
              </w:rPr>
              <w:t>MH&amp;LD 90.29%, PCCT 92.99%, Morriston 84.92%, Finance &amp; Estates 86.86%, NPTS 89.94%</w:t>
            </w:r>
          </w:p>
          <w:p w14:paraId="22EDA9A0" w14:textId="0C013FD8" w:rsidR="00994D25" w:rsidRPr="0047276B" w:rsidRDefault="00994D25" w:rsidP="00994D25">
            <w:pPr>
              <w:pStyle w:val="paragraph"/>
              <w:spacing w:before="0" w:beforeAutospacing="0" w:after="0" w:afterAutospacing="0"/>
              <w:ind w:left="360"/>
              <w:textAlignment w:val="baseline"/>
              <w:rPr>
                <w:rFonts w:ascii="Arial" w:hAnsi="Arial" w:cs="Arial"/>
                <w:sz w:val="20"/>
                <w:szCs w:val="20"/>
              </w:rPr>
            </w:pPr>
          </w:p>
        </w:tc>
      </w:tr>
      <w:tr w:rsidR="00994D25" w:rsidRPr="00877518" w14:paraId="23E7F229" w14:textId="77777777" w:rsidTr="5E29146B">
        <w:tc>
          <w:tcPr>
            <w:tcW w:w="12847" w:type="dxa"/>
            <w:gridSpan w:val="2"/>
            <w:shd w:val="clear" w:color="auto" w:fill="EAF1DD" w:themeFill="accent3" w:themeFillTint="33"/>
          </w:tcPr>
          <w:p w14:paraId="658E6C91" w14:textId="77777777" w:rsidR="00994D25" w:rsidRPr="0047276B" w:rsidRDefault="00994D25" w:rsidP="00994D25">
            <w:pPr>
              <w:spacing w:after="0" w:line="240" w:lineRule="auto"/>
              <w:rPr>
                <w:rFonts w:ascii="Arial" w:hAnsi="Arial" w:cs="Arial"/>
                <w:b/>
              </w:rPr>
            </w:pPr>
            <w:r w:rsidRPr="0047276B">
              <w:rPr>
                <w:rFonts w:ascii="Arial" w:hAnsi="Arial" w:cs="Arial"/>
                <w:b/>
              </w:rPr>
              <w:t>Actions for Next Period</w:t>
            </w:r>
          </w:p>
        </w:tc>
      </w:tr>
      <w:tr w:rsidR="00994D25" w:rsidRPr="00D40A65" w14:paraId="5F1DB229" w14:textId="77777777" w:rsidTr="00212C97">
        <w:tc>
          <w:tcPr>
            <w:tcW w:w="12847" w:type="dxa"/>
            <w:gridSpan w:val="2"/>
            <w:shd w:val="clear" w:color="auto" w:fill="auto"/>
          </w:tcPr>
          <w:p w14:paraId="7C818A76" w14:textId="77777777" w:rsidR="00AD1CD7" w:rsidRPr="00AD1CD7" w:rsidRDefault="00AD1CD7" w:rsidP="00AD1CD7">
            <w:pPr>
              <w:pStyle w:val="paragraph"/>
              <w:numPr>
                <w:ilvl w:val="0"/>
                <w:numId w:val="1"/>
              </w:numPr>
              <w:spacing w:before="0" w:beforeAutospacing="0" w:after="0" w:afterAutospacing="0"/>
              <w:textAlignment w:val="baseline"/>
              <w:rPr>
                <w:rStyle w:val="normaltextrun"/>
                <w:rFonts w:ascii="Arial" w:hAnsi="Arial" w:cs="Arial"/>
                <w:sz w:val="20"/>
                <w:szCs w:val="20"/>
              </w:rPr>
            </w:pPr>
            <w:r w:rsidRPr="00AD1CD7">
              <w:rPr>
                <w:rStyle w:val="normaltextrun"/>
                <w:rFonts w:ascii="Arial" w:hAnsi="Arial" w:cs="Arial"/>
                <w:b/>
                <w:bCs/>
                <w:sz w:val="20"/>
                <w:szCs w:val="20"/>
              </w:rPr>
              <w:t xml:space="preserve">Subscription to Learning Certification and Enrolment onto Statutory/Mandatory Courses (E-Learning) </w:t>
            </w:r>
            <w:r w:rsidRPr="00AD1CD7">
              <w:rPr>
                <w:rStyle w:val="normaltextrun"/>
                <w:rFonts w:ascii="Arial" w:hAnsi="Arial" w:cs="Arial"/>
                <w:sz w:val="20"/>
                <w:szCs w:val="20"/>
              </w:rPr>
              <w:t>– User issues identified are being supported on a case-by-case basis via Action Point and from direct contact.  This has been the case over a number of months and continues to be the case going forward.</w:t>
            </w:r>
            <w:r w:rsidRPr="00AD1CD7">
              <w:rPr>
                <w:rStyle w:val="normaltextrun"/>
              </w:rPr>
              <w:t> </w:t>
            </w:r>
          </w:p>
          <w:p w14:paraId="10A9DD96" w14:textId="77777777" w:rsidR="00AD1CD7" w:rsidRPr="00AD1CD7" w:rsidRDefault="00AD1CD7" w:rsidP="00AD1CD7">
            <w:pPr>
              <w:pStyle w:val="paragraph"/>
              <w:numPr>
                <w:ilvl w:val="0"/>
                <w:numId w:val="1"/>
              </w:numPr>
              <w:spacing w:before="0" w:beforeAutospacing="0" w:after="0" w:afterAutospacing="0"/>
              <w:textAlignment w:val="baseline"/>
              <w:rPr>
                <w:rStyle w:val="normaltextrun"/>
                <w:rFonts w:ascii="Arial" w:hAnsi="Arial" w:cs="Arial"/>
                <w:sz w:val="20"/>
                <w:szCs w:val="20"/>
              </w:rPr>
            </w:pPr>
            <w:r w:rsidRPr="00AD1CD7">
              <w:rPr>
                <w:rStyle w:val="normaltextrun"/>
                <w:rFonts w:ascii="Arial" w:hAnsi="Arial" w:cs="Arial"/>
                <w:b/>
                <w:sz w:val="20"/>
                <w:szCs w:val="20"/>
              </w:rPr>
              <w:t>NPTS</w:t>
            </w:r>
            <w:r w:rsidRPr="00AD1CD7">
              <w:rPr>
                <w:rStyle w:val="normaltextrun"/>
                <w:rFonts w:ascii="Arial" w:hAnsi="Arial" w:cs="Arial"/>
                <w:sz w:val="20"/>
                <w:szCs w:val="20"/>
              </w:rPr>
              <w:t xml:space="preserve"> - The focus on improving Mandatory Training compliance within the Medical Staff group is ongoing, there has been an increase in compliance for this staff group which is currently at 69.93%</w:t>
            </w:r>
          </w:p>
          <w:p w14:paraId="7B5AA29F" w14:textId="5FA67BC3" w:rsidR="00994D25" w:rsidRPr="0047276B" w:rsidRDefault="00AD1CD7" w:rsidP="00AD1CD7">
            <w:pPr>
              <w:pStyle w:val="paragraph"/>
              <w:spacing w:before="0" w:beforeAutospacing="0" w:after="0" w:afterAutospacing="0"/>
              <w:ind w:left="360"/>
              <w:textAlignment w:val="baseline"/>
              <w:rPr>
                <w:rStyle w:val="normaltextrun"/>
                <w:rFonts w:ascii="Arial" w:hAnsi="Arial" w:cs="Arial"/>
                <w:sz w:val="20"/>
                <w:szCs w:val="20"/>
              </w:rPr>
            </w:pPr>
            <w:r w:rsidRPr="00AD1CD7">
              <w:rPr>
                <w:rStyle w:val="normaltextrun"/>
                <w:rFonts w:ascii="Arial" w:hAnsi="Arial" w:cs="Arial"/>
                <w:b/>
                <w:sz w:val="20"/>
                <w:szCs w:val="20"/>
              </w:rPr>
              <w:t>MH&amp;LD</w:t>
            </w:r>
            <w:r w:rsidRPr="00AD1CD7">
              <w:rPr>
                <w:rStyle w:val="normaltextrun"/>
                <w:rFonts w:ascii="Arial" w:hAnsi="Arial" w:cs="Arial"/>
                <w:sz w:val="20"/>
                <w:szCs w:val="20"/>
              </w:rPr>
              <w:t xml:space="preserve"> - Clinical Directors &amp; Directorate Managers to work together to focus on improvement of mandatory training for Medical staff to continue with the increasing trend on compliance for this staff group</w:t>
            </w:r>
          </w:p>
        </w:tc>
      </w:tr>
      <w:tr w:rsidR="00994D25" w:rsidRPr="00407A0F" w14:paraId="72845006" w14:textId="77777777" w:rsidTr="00212C97">
        <w:trPr>
          <w:trHeight w:val="1266"/>
        </w:trPr>
        <w:tc>
          <w:tcPr>
            <w:tcW w:w="2117" w:type="dxa"/>
            <w:shd w:val="clear" w:color="auto" w:fill="DBE5F1" w:themeFill="accent1" w:themeFillTint="33"/>
          </w:tcPr>
          <w:p w14:paraId="7D5500EB" w14:textId="77777777" w:rsidR="00994D25" w:rsidRPr="0047276B" w:rsidRDefault="00994D25" w:rsidP="00994D25">
            <w:pPr>
              <w:spacing w:after="0" w:line="240" w:lineRule="auto"/>
              <w:rPr>
                <w:rFonts w:ascii="Arial" w:hAnsi="Arial" w:cs="Arial"/>
                <w:b/>
                <w:bCs/>
                <w:sz w:val="22"/>
                <w:szCs w:val="22"/>
              </w:rPr>
            </w:pPr>
            <w:r w:rsidRPr="0047276B">
              <w:rPr>
                <w:rFonts w:ascii="Arial" w:hAnsi="Arial" w:cs="Arial"/>
                <w:b/>
                <w:bCs/>
                <w:sz w:val="22"/>
                <w:szCs w:val="22"/>
              </w:rPr>
              <w:t xml:space="preserve">Vacancies </w:t>
            </w:r>
          </w:p>
          <w:p w14:paraId="41113F84" w14:textId="77777777" w:rsidR="00994D25" w:rsidRPr="0047276B" w:rsidRDefault="00994D25" w:rsidP="00994D25">
            <w:pPr>
              <w:spacing w:after="0" w:line="240" w:lineRule="auto"/>
              <w:rPr>
                <w:rFonts w:ascii="Arial" w:hAnsi="Arial" w:cs="Arial"/>
                <w:b/>
                <w:bCs/>
                <w:sz w:val="24"/>
                <w:szCs w:val="24"/>
              </w:rPr>
            </w:pPr>
            <w:r w:rsidRPr="0047276B">
              <w:rPr>
                <w:rFonts w:ascii="Arial" w:hAnsi="Arial" w:cs="Arial"/>
                <w:bCs/>
                <w:i/>
                <w:sz w:val="22"/>
                <w:szCs w:val="22"/>
              </w:rPr>
              <w:t>Medical and Nursing and Midwifery</w:t>
            </w:r>
            <w:r w:rsidRPr="0047276B">
              <w:rPr>
                <w:rFonts w:ascii="Arial" w:hAnsi="Arial" w:cs="Arial"/>
                <w:b/>
                <w:bCs/>
                <w:sz w:val="24"/>
                <w:szCs w:val="24"/>
              </w:rPr>
              <w:t xml:space="preserve"> </w:t>
            </w:r>
          </w:p>
        </w:tc>
        <w:tc>
          <w:tcPr>
            <w:tcW w:w="10730" w:type="dxa"/>
            <w:shd w:val="clear" w:color="auto" w:fill="auto"/>
          </w:tcPr>
          <w:p w14:paraId="4DBE8671" w14:textId="3B7319EA" w:rsidR="00994D25" w:rsidRPr="0047276B" w:rsidRDefault="00994D25" w:rsidP="00994D25">
            <w:pPr>
              <w:jc w:val="center"/>
              <w:rPr>
                <w:rFonts w:ascii="Arial" w:hAnsi="Arial" w:cs="Arial"/>
                <w:b/>
              </w:rPr>
            </w:pPr>
            <w:r w:rsidRPr="194081B6">
              <w:rPr>
                <w:rFonts w:ascii="Arial" w:hAnsi="Arial" w:cs="Arial"/>
                <w:b/>
                <w:bCs/>
              </w:rPr>
              <w:t xml:space="preserve">Vacancies (FTE) </w:t>
            </w:r>
            <w:r w:rsidR="00C46571">
              <w:rPr>
                <w:rFonts w:ascii="Arial" w:hAnsi="Arial" w:cs="Arial"/>
                <w:b/>
                <w:bCs/>
              </w:rPr>
              <w:t>Jun</w:t>
            </w:r>
            <w:r>
              <w:rPr>
                <w:rFonts w:ascii="Arial" w:hAnsi="Arial" w:cs="Arial"/>
                <w:b/>
                <w:bCs/>
              </w:rPr>
              <w:t xml:space="preserve"> 24 to </w:t>
            </w:r>
            <w:r w:rsidR="00C46571">
              <w:rPr>
                <w:rFonts w:ascii="Arial" w:hAnsi="Arial" w:cs="Arial"/>
                <w:b/>
                <w:bCs/>
              </w:rPr>
              <w:t>Aug</w:t>
            </w:r>
            <w:r>
              <w:rPr>
                <w:rFonts w:ascii="Arial" w:hAnsi="Arial" w:cs="Arial"/>
                <w:b/>
                <w:bCs/>
              </w:rPr>
              <w:t xml:space="preserve"> 24</w:t>
            </w:r>
          </w:p>
          <w:p w14:paraId="21386E93" w14:textId="6F6EEBE7" w:rsidR="00994D25" w:rsidRPr="0047276B" w:rsidRDefault="004D13A8" w:rsidP="00994D25">
            <w:pPr>
              <w:jc w:val="center"/>
            </w:pPr>
            <w:r w:rsidRPr="004D13A8">
              <w:rPr>
                <w:noProof/>
              </w:rPr>
              <w:drawing>
                <wp:inline distT="0" distB="0" distL="0" distR="0" wp14:anchorId="0D5CE4EC" wp14:editId="404008D2">
                  <wp:extent cx="3080824" cy="3128404"/>
                  <wp:effectExtent l="0" t="0" r="571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100412" cy="3148294"/>
                          </a:xfrm>
                          <a:prstGeom prst="rect">
                            <a:avLst/>
                          </a:prstGeom>
                        </pic:spPr>
                      </pic:pic>
                    </a:graphicData>
                  </a:graphic>
                </wp:inline>
              </w:drawing>
            </w:r>
            <w:r w:rsidR="00994D25">
              <w:rPr>
                <w:rFonts w:ascii="Arial" w:hAnsi="Arial" w:cs="Arial"/>
              </w:rPr>
              <w:t xml:space="preserve">      </w:t>
            </w:r>
            <w:r w:rsidR="00E94933" w:rsidRPr="00E94933">
              <w:rPr>
                <w:rFonts w:ascii="Arial" w:hAnsi="Arial" w:cs="Arial"/>
                <w:noProof/>
              </w:rPr>
              <w:drawing>
                <wp:inline distT="0" distB="0" distL="0" distR="0" wp14:anchorId="0F473C71" wp14:editId="488B8841">
                  <wp:extent cx="2847020" cy="1517650"/>
                  <wp:effectExtent l="0" t="0" r="0" b="635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857800" cy="1523397"/>
                          </a:xfrm>
                          <a:prstGeom prst="rect">
                            <a:avLst/>
                          </a:prstGeom>
                        </pic:spPr>
                      </pic:pic>
                    </a:graphicData>
                  </a:graphic>
                </wp:inline>
              </w:drawing>
            </w:r>
          </w:p>
          <w:p w14:paraId="0CF6C8DC" w14:textId="7B9019EA" w:rsidR="00994D25" w:rsidRPr="0047276B" w:rsidRDefault="00994D25" w:rsidP="00212C97">
            <w:pPr>
              <w:spacing w:after="0"/>
              <w:jc w:val="both"/>
              <w:rPr>
                <w:rFonts w:ascii="Arial" w:hAnsi="Arial" w:cs="Arial"/>
                <w:i/>
                <w:sz w:val="18"/>
                <w:szCs w:val="18"/>
              </w:rPr>
            </w:pPr>
            <w:r w:rsidRPr="0047276B">
              <w:rPr>
                <w:rFonts w:ascii="Arial" w:hAnsi="Arial" w:cs="Arial"/>
                <w:i/>
                <w:sz w:val="18"/>
                <w:szCs w:val="18"/>
              </w:rPr>
              <w:t xml:space="preserve">C&amp;L;- Report generated </w:t>
            </w:r>
            <w:r w:rsidR="0029706A">
              <w:rPr>
                <w:rFonts w:ascii="Arial" w:hAnsi="Arial" w:cs="Arial"/>
                <w:i/>
                <w:sz w:val="18"/>
                <w:szCs w:val="18"/>
              </w:rPr>
              <w:t xml:space="preserve">Sept </w:t>
            </w:r>
            <w:r>
              <w:rPr>
                <w:rFonts w:ascii="Arial" w:hAnsi="Arial" w:cs="Arial"/>
                <w:i/>
                <w:sz w:val="18"/>
                <w:szCs w:val="18"/>
              </w:rPr>
              <w:t>2024</w:t>
            </w:r>
            <w:r w:rsidRPr="0047276B">
              <w:rPr>
                <w:rFonts w:ascii="Arial" w:hAnsi="Arial" w:cs="Arial"/>
                <w:i/>
                <w:sz w:val="18"/>
                <w:szCs w:val="18"/>
              </w:rPr>
              <w:t>, within SBUHB (ESR Team), using currently available methodology. Data source – ESR (Workforce) and General Ledger (Finance). We compare the SIP v’s the finance ledger, appreciating limitations on accuracy in some areas. Accuracy levels are subject to local validation practices based on budget holders intelligence.</w:t>
            </w:r>
          </w:p>
        </w:tc>
      </w:tr>
      <w:tr w:rsidR="00994D25" w:rsidRPr="00D40A65" w14:paraId="4605B8F4" w14:textId="77777777" w:rsidTr="5E29146B">
        <w:tc>
          <w:tcPr>
            <w:tcW w:w="12847" w:type="dxa"/>
            <w:gridSpan w:val="2"/>
            <w:shd w:val="clear" w:color="auto" w:fill="EAF1DD" w:themeFill="accent3" w:themeFillTint="33"/>
          </w:tcPr>
          <w:p w14:paraId="58FEE78C" w14:textId="77777777" w:rsidR="00994D25" w:rsidRPr="0047276B" w:rsidRDefault="00994D25" w:rsidP="00994D25">
            <w:pPr>
              <w:spacing w:after="0" w:line="240" w:lineRule="auto"/>
              <w:contextualSpacing/>
              <w:rPr>
                <w:rFonts w:ascii="Arial" w:hAnsi="Arial" w:cs="Arial"/>
                <w:b/>
              </w:rPr>
            </w:pPr>
            <w:r w:rsidRPr="0047276B">
              <w:rPr>
                <w:rFonts w:ascii="Arial" w:hAnsi="Arial" w:cs="Arial"/>
                <w:b/>
              </w:rPr>
              <w:t>Current Performance</w:t>
            </w:r>
          </w:p>
        </w:tc>
      </w:tr>
      <w:tr w:rsidR="00994D25" w:rsidRPr="00D40A65" w14:paraId="24DA82B3" w14:textId="77777777" w:rsidTr="00212C97">
        <w:tc>
          <w:tcPr>
            <w:tcW w:w="12847" w:type="dxa"/>
            <w:gridSpan w:val="2"/>
            <w:shd w:val="clear" w:color="auto" w:fill="auto"/>
          </w:tcPr>
          <w:p w14:paraId="6E27F9E0" w14:textId="0BA535DE" w:rsidR="00E94933" w:rsidRDefault="00E94933" w:rsidP="002F2DB5">
            <w:pPr>
              <w:pStyle w:val="ListParagraph"/>
              <w:numPr>
                <w:ilvl w:val="0"/>
                <w:numId w:val="2"/>
              </w:numPr>
              <w:spacing w:after="0" w:line="240" w:lineRule="auto"/>
              <w:rPr>
                <w:rFonts w:ascii="Arial" w:hAnsi="Arial" w:cs="Arial"/>
              </w:rPr>
            </w:pPr>
            <w:r>
              <w:rPr>
                <w:rFonts w:ascii="Arial" w:hAnsi="Arial" w:cs="Arial"/>
              </w:rPr>
              <w:lastRenderedPageBreak/>
              <w:t xml:space="preserve">Although overall NMC vacancies may appear to have increased, this is not due to attrition, rather a simple case of increased budget allocation which has not yet been fully recruited into. Total number of NMC registrants in post </w:t>
            </w:r>
            <w:r w:rsidR="00212C97">
              <w:rPr>
                <w:rFonts w:ascii="Arial" w:hAnsi="Arial" w:cs="Arial"/>
              </w:rPr>
              <w:t>has i</w:t>
            </w:r>
            <w:r w:rsidR="003240B5">
              <w:rPr>
                <w:rFonts w:ascii="Arial" w:hAnsi="Arial" w:cs="Arial"/>
              </w:rPr>
              <w:t>ncrease</w:t>
            </w:r>
            <w:r w:rsidR="00212C97">
              <w:rPr>
                <w:rFonts w:ascii="Arial" w:hAnsi="Arial" w:cs="Arial"/>
              </w:rPr>
              <w:t>d</w:t>
            </w:r>
            <w:r w:rsidR="003240B5">
              <w:rPr>
                <w:rFonts w:ascii="Arial" w:hAnsi="Arial" w:cs="Arial"/>
              </w:rPr>
              <w:t xml:space="preserve"> </w:t>
            </w:r>
            <w:r w:rsidR="00212C97">
              <w:rPr>
                <w:rFonts w:ascii="Arial" w:hAnsi="Arial" w:cs="Arial"/>
              </w:rPr>
              <w:t xml:space="preserve">by </w:t>
            </w:r>
            <w:r w:rsidR="003240B5">
              <w:rPr>
                <w:rFonts w:ascii="Arial" w:hAnsi="Arial" w:cs="Arial"/>
              </w:rPr>
              <w:t>7.9 WTE</w:t>
            </w:r>
            <w:r>
              <w:rPr>
                <w:rFonts w:ascii="Arial" w:hAnsi="Arial" w:cs="Arial"/>
              </w:rPr>
              <w:t>. Overall budget has increased by</w:t>
            </w:r>
            <w:r w:rsidR="003240B5">
              <w:rPr>
                <w:rFonts w:ascii="Arial" w:hAnsi="Arial" w:cs="Arial"/>
              </w:rPr>
              <w:t xml:space="preserve"> a larger sum of</w:t>
            </w:r>
            <w:r>
              <w:rPr>
                <w:rFonts w:ascii="Arial" w:hAnsi="Arial" w:cs="Arial"/>
              </w:rPr>
              <w:t xml:space="preserve"> 27.69 WTE over the period, thus accounting for the increase in vacancies.</w:t>
            </w:r>
          </w:p>
          <w:p w14:paraId="30DEA60E" w14:textId="46906010" w:rsidR="00051B8B" w:rsidRDefault="00212C97" w:rsidP="002F2DB5">
            <w:pPr>
              <w:pStyle w:val="ListParagraph"/>
              <w:numPr>
                <w:ilvl w:val="0"/>
                <w:numId w:val="2"/>
              </w:numPr>
              <w:spacing w:after="0" w:line="240" w:lineRule="auto"/>
              <w:rPr>
                <w:rFonts w:ascii="Arial" w:hAnsi="Arial" w:cs="Arial"/>
              </w:rPr>
            </w:pPr>
            <w:r>
              <w:rPr>
                <w:rFonts w:ascii="Arial" w:hAnsi="Arial" w:cs="Arial"/>
              </w:rPr>
              <w:t>Likewise</w:t>
            </w:r>
            <w:r w:rsidR="00051B8B">
              <w:rPr>
                <w:rFonts w:ascii="Arial" w:hAnsi="Arial" w:cs="Arial"/>
              </w:rPr>
              <w:t xml:space="preserve"> for Medical and Dental vacancies, with the</w:t>
            </w:r>
            <w:r w:rsidR="004D13A8">
              <w:rPr>
                <w:rFonts w:ascii="Arial" w:hAnsi="Arial" w:cs="Arial"/>
              </w:rPr>
              <w:t xml:space="preserve"> budget increasing by 10.02 WTE over the three month period, and</w:t>
            </w:r>
            <w:r w:rsidR="00051B8B">
              <w:rPr>
                <w:rFonts w:ascii="Arial" w:hAnsi="Arial" w:cs="Arial"/>
              </w:rPr>
              <w:t xml:space="preserve"> actual WTE </w:t>
            </w:r>
            <w:r w:rsidR="004D13A8">
              <w:rPr>
                <w:rFonts w:ascii="Arial" w:hAnsi="Arial" w:cs="Arial"/>
              </w:rPr>
              <w:t xml:space="preserve">reducing by just 1.3 WTE from </w:t>
            </w:r>
            <w:r w:rsidR="00051B8B">
              <w:rPr>
                <w:rFonts w:ascii="Arial" w:hAnsi="Arial" w:cs="Arial"/>
              </w:rPr>
              <w:t xml:space="preserve">877.10 in June, </w:t>
            </w:r>
            <w:r w:rsidR="004D13A8">
              <w:rPr>
                <w:rFonts w:ascii="Arial" w:hAnsi="Arial" w:cs="Arial"/>
              </w:rPr>
              <w:t>to</w:t>
            </w:r>
            <w:r w:rsidR="00051B8B">
              <w:rPr>
                <w:rFonts w:ascii="Arial" w:hAnsi="Arial" w:cs="Arial"/>
              </w:rPr>
              <w:t xml:space="preserve"> 875.80 WTE in August</w:t>
            </w:r>
          </w:p>
          <w:p w14:paraId="46611BF0" w14:textId="535682E0" w:rsidR="004D13A8" w:rsidRPr="002F2DB5" w:rsidRDefault="002F2DB5" w:rsidP="002F2DB5">
            <w:pPr>
              <w:pStyle w:val="ListParagraph"/>
              <w:numPr>
                <w:ilvl w:val="0"/>
                <w:numId w:val="2"/>
              </w:numPr>
              <w:spacing w:after="0" w:line="240" w:lineRule="auto"/>
              <w:rPr>
                <w:rFonts w:ascii="Arial" w:hAnsi="Arial" w:cs="Arial"/>
              </w:rPr>
            </w:pPr>
            <w:r w:rsidRPr="002F2DB5">
              <w:rPr>
                <w:rFonts w:ascii="Arial" w:hAnsi="Arial" w:cs="Arial"/>
              </w:rPr>
              <w:t>Our regular intake of newly qualified nurses via the streamlining process continues to assis</w:t>
            </w:r>
            <w:r>
              <w:rPr>
                <w:rFonts w:ascii="Arial" w:hAnsi="Arial" w:cs="Arial"/>
              </w:rPr>
              <w:t>t with Band 5 nursing vacancies.</w:t>
            </w:r>
          </w:p>
          <w:p w14:paraId="342C5C37" w14:textId="00E64706" w:rsidR="002F2DB5" w:rsidRPr="00212C97" w:rsidRDefault="0049276E" w:rsidP="00212C97">
            <w:pPr>
              <w:pStyle w:val="ListParagraph"/>
              <w:numPr>
                <w:ilvl w:val="0"/>
                <w:numId w:val="2"/>
              </w:numPr>
              <w:spacing w:after="0" w:line="240" w:lineRule="auto"/>
              <w:rPr>
                <w:rFonts w:ascii="Arial" w:hAnsi="Arial" w:cs="Arial"/>
              </w:rPr>
            </w:pPr>
            <w:r w:rsidRPr="009505CE">
              <w:rPr>
                <w:rFonts w:ascii="Arial" w:hAnsi="Arial" w:cs="Arial"/>
              </w:rPr>
              <w:t xml:space="preserve">M&amp;D vacancies </w:t>
            </w:r>
            <w:r w:rsidR="002F2DB5">
              <w:rPr>
                <w:rFonts w:ascii="Arial" w:hAnsi="Arial" w:cs="Arial"/>
              </w:rPr>
              <w:t>continue to appear high, however i</w:t>
            </w:r>
            <w:r w:rsidRPr="009505CE">
              <w:rPr>
                <w:rFonts w:ascii="Arial" w:hAnsi="Arial" w:cs="Arial"/>
              </w:rPr>
              <w:t>t is worth noting that SLE doctors (those for whom we hold allocated budget, but do not employ the individuals) are inflating the vacancy data at present. The Establishment Control Project is exploring this issue in the context of data cleansing and delivery in order to clarify the position. The project is anticipated for completion in September.</w:t>
            </w:r>
          </w:p>
        </w:tc>
      </w:tr>
      <w:tr w:rsidR="00994D25" w:rsidRPr="00D40A65" w14:paraId="1645E266" w14:textId="77777777" w:rsidTr="5E29146B">
        <w:tc>
          <w:tcPr>
            <w:tcW w:w="12847" w:type="dxa"/>
            <w:gridSpan w:val="2"/>
            <w:shd w:val="clear" w:color="auto" w:fill="EAF1DD" w:themeFill="accent3" w:themeFillTint="33"/>
          </w:tcPr>
          <w:p w14:paraId="6DD4C2E6" w14:textId="77777777" w:rsidR="00994D25" w:rsidRPr="0047276B" w:rsidRDefault="00994D25" w:rsidP="00994D25">
            <w:pPr>
              <w:spacing w:after="0" w:line="240" w:lineRule="auto"/>
              <w:rPr>
                <w:rFonts w:ascii="Arial" w:hAnsi="Arial" w:cs="Arial"/>
                <w:b/>
              </w:rPr>
            </w:pPr>
            <w:r w:rsidRPr="0047276B">
              <w:rPr>
                <w:rFonts w:ascii="Arial" w:hAnsi="Arial" w:cs="Arial"/>
                <w:b/>
              </w:rPr>
              <w:t>Actions for Next Period</w:t>
            </w:r>
          </w:p>
        </w:tc>
      </w:tr>
      <w:tr w:rsidR="00994D25" w:rsidRPr="00D40A65" w14:paraId="00E15887" w14:textId="77777777" w:rsidTr="00212C97">
        <w:trPr>
          <w:trHeight w:val="54"/>
        </w:trPr>
        <w:tc>
          <w:tcPr>
            <w:tcW w:w="12847" w:type="dxa"/>
            <w:gridSpan w:val="2"/>
            <w:shd w:val="clear" w:color="auto" w:fill="auto"/>
          </w:tcPr>
          <w:p w14:paraId="1786D8C8" w14:textId="77777777" w:rsidR="002F2DB5" w:rsidRPr="002F2DB5" w:rsidRDefault="002F2DB5" w:rsidP="002F2DB5">
            <w:pPr>
              <w:pStyle w:val="ListParagraph"/>
              <w:numPr>
                <w:ilvl w:val="0"/>
                <w:numId w:val="27"/>
              </w:numPr>
              <w:spacing w:after="0" w:line="240" w:lineRule="auto"/>
              <w:rPr>
                <w:rFonts w:ascii="Arial" w:hAnsi="Arial" w:cs="Arial"/>
              </w:rPr>
            </w:pPr>
            <w:r w:rsidRPr="002F2DB5">
              <w:rPr>
                <w:rFonts w:ascii="Arial" w:hAnsi="Arial" w:cs="Arial"/>
              </w:rPr>
              <w:t xml:space="preserve">International Nurse recruitment is continuing but on a smaller scale and targeted for specialist areas (e.g. Mental Health) </w:t>
            </w:r>
          </w:p>
          <w:p w14:paraId="74BFE5D7" w14:textId="5C3D89DD" w:rsidR="00994D25" w:rsidRPr="0047276B" w:rsidRDefault="002F2DB5" w:rsidP="00212C97">
            <w:pPr>
              <w:pStyle w:val="ListParagraph"/>
              <w:numPr>
                <w:ilvl w:val="0"/>
                <w:numId w:val="27"/>
              </w:numPr>
              <w:rPr>
                <w:rFonts w:ascii="Arial" w:hAnsi="Arial" w:cs="Arial"/>
              </w:rPr>
            </w:pPr>
            <w:r w:rsidRPr="002F2DB5">
              <w:rPr>
                <w:rFonts w:ascii="Arial" w:hAnsi="Arial" w:cs="Arial"/>
              </w:rPr>
              <w:t>The Central Resourcing Team is continuing to support targeted recruitment to specific areas that have hard to fill vacancies</w:t>
            </w:r>
          </w:p>
        </w:tc>
      </w:tr>
      <w:tr w:rsidR="00994D25" w:rsidRPr="00407A0F" w14:paraId="78CAAE90" w14:textId="77777777" w:rsidTr="00212C97">
        <w:tc>
          <w:tcPr>
            <w:tcW w:w="2117" w:type="dxa"/>
            <w:shd w:val="clear" w:color="auto" w:fill="DBE5F1" w:themeFill="accent1" w:themeFillTint="33"/>
          </w:tcPr>
          <w:p w14:paraId="05C99ADB" w14:textId="77777777" w:rsidR="00994D25" w:rsidRDefault="00994D25" w:rsidP="00994D25">
            <w:pPr>
              <w:spacing w:after="0" w:line="240" w:lineRule="auto"/>
              <w:rPr>
                <w:rFonts w:ascii="Arial" w:hAnsi="Arial" w:cs="Arial"/>
                <w:b/>
                <w:bCs/>
                <w:sz w:val="22"/>
              </w:rPr>
            </w:pPr>
          </w:p>
          <w:p w14:paraId="003A789C" w14:textId="53191F10" w:rsidR="00994D25" w:rsidRPr="0047276B" w:rsidRDefault="00994D25" w:rsidP="00994D25">
            <w:pPr>
              <w:spacing w:after="0" w:line="240" w:lineRule="auto"/>
              <w:rPr>
                <w:rFonts w:ascii="Arial" w:hAnsi="Arial" w:cs="Arial"/>
                <w:b/>
                <w:bCs/>
              </w:rPr>
            </w:pPr>
            <w:r w:rsidRPr="0047276B">
              <w:rPr>
                <w:rFonts w:ascii="Arial" w:hAnsi="Arial" w:cs="Arial"/>
                <w:b/>
                <w:bCs/>
                <w:sz w:val="22"/>
              </w:rPr>
              <w:t>Recruitment</w:t>
            </w:r>
            <w:r w:rsidRPr="0047276B">
              <w:rPr>
                <w:rFonts w:ascii="Arial" w:hAnsi="Arial" w:cs="Arial"/>
                <w:b/>
                <w:bCs/>
              </w:rPr>
              <w:t xml:space="preserve"> </w:t>
            </w:r>
          </w:p>
          <w:p w14:paraId="2C8CA198" w14:textId="77777777" w:rsidR="00994D25" w:rsidRPr="0047276B" w:rsidRDefault="00994D25" w:rsidP="00994D25">
            <w:pPr>
              <w:spacing w:after="0" w:line="240" w:lineRule="auto"/>
              <w:rPr>
                <w:rFonts w:ascii="Arial" w:hAnsi="Arial" w:cs="Arial"/>
                <w:bCs/>
                <w:i/>
                <w:sz w:val="21"/>
                <w:szCs w:val="21"/>
              </w:rPr>
            </w:pPr>
            <w:r w:rsidRPr="0047276B">
              <w:rPr>
                <w:rFonts w:ascii="Arial" w:hAnsi="Arial" w:cs="Arial"/>
                <w:bCs/>
                <w:i/>
                <w:sz w:val="21"/>
                <w:szCs w:val="21"/>
              </w:rPr>
              <w:t>Metrics provided by NWSSP.  Comparison with all-Wales benchmarking</w:t>
            </w:r>
          </w:p>
          <w:p w14:paraId="4EDA2AA3" w14:textId="77777777" w:rsidR="00994D25" w:rsidRPr="0047276B" w:rsidRDefault="00994D25" w:rsidP="00994D25">
            <w:pPr>
              <w:spacing w:after="0" w:line="240" w:lineRule="auto"/>
              <w:rPr>
                <w:rFonts w:ascii="Arial" w:hAnsi="Arial" w:cs="Arial"/>
                <w:bCs/>
                <w:i/>
                <w:sz w:val="21"/>
                <w:szCs w:val="21"/>
              </w:rPr>
            </w:pPr>
          </w:p>
          <w:p w14:paraId="5E31B164" w14:textId="3EA71514" w:rsidR="00994D25" w:rsidRPr="0047276B" w:rsidRDefault="00994D25" w:rsidP="00994D25">
            <w:pPr>
              <w:spacing w:after="0" w:line="240" w:lineRule="auto"/>
              <w:rPr>
                <w:rFonts w:ascii="Arial" w:hAnsi="Arial" w:cs="Arial"/>
                <w:b/>
                <w:bCs/>
                <w:sz w:val="24"/>
                <w:szCs w:val="24"/>
              </w:rPr>
            </w:pPr>
            <w:r w:rsidRPr="0047276B">
              <w:rPr>
                <w:rFonts w:ascii="Arial" w:hAnsi="Arial" w:cs="Arial"/>
                <w:bCs/>
                <w:i/>
                <w:sz w:val="21"/>
                <w:szCs w:val="21"/>
              </w:rPr>
              <w:t>Target 44 days</w:t>
            </w:r>
          </w:p>
        </w:tc>
        <w:tc>
          <w:tcPr>
            <w:tcW w:w="10730" w:type="dxa"/>
            <w:shd w:val="clear" w:color="auto" w:fill="auto"/>
          </w:tcPr>
          <w:p w14:paraId="35A14171" w14:textId="77777777" w:rsidR="00994D25" w:rsidRDefault="00994D25" w:rsidP="00994D25">
            <w:pPr>
              <w:spacing w:after="0" w:line="240" w:lineRule="auto"/>
              <w:jc w:val="center"/>
              <w:rPr>
                <w:rFonts w:ascii="Arial" w:hAnsi="Arial" w:cs="Arial"/>
                <w:b/>
                <w:bCs/>
                <w:noProof/>
                <w:sz w:val="22"/>
                <w:szCs w:val="22"/>
                <w:lang w:val="en-US"/>
              </w:rPr>
            </w:pPr>
          </w:p>
          <w:p w14:paraId="15BA2956" w14:textId="4FD3CE6A" w:rsidR="00994D25" w:rsidRDefault="00C46571" w:rsidP="00994D25">
            <w:pPr>
              <w:spacing w:after="0" w:line="240" w:lineRule="auto"/>
              <w:jc w:val="center"/>
            </w:pPr>
            <w:r w:rsidRPr="00C46571">
              <w:rPr>
                <w:noProof/>
              </w:rPr>
              <w:drawing>
                <wp:inline distT="0" distB="0" distL="0" distR="0" wp14:anchorId="0BA29713" wp14:editId="778A60DB">
                  <wp:extent cx="6676390" cy="1459865"/>
                  <wp:effectExtent l="0" t="0" r="0" b="698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676390" cy="1459865"/>
                          </a:xfrm>
                          <a:prstGeom prst="rect">
                            <a:avLst/>
                          </a:prstGeom>
                        </pic:spPr>
                      </pic:pic>
                    </a:graphicData>
                  </a:graphic>
                </wp:inline>
              </w:drawing>
            </w:r>
          </w:p>
          <w:p w14:paraId="0FFB1DB5" w14:textId="77777777" w:rsidR="00994D25" w:rsidRPr="0047276B" w:rsidRDefault="00994D25" w:rsidP="00994D25">
            <w:pPr>
              <w:spacing w:after="0" w:line="240" w:lineRule="auto"/>
              <w:jc w:val="center"/>
              <w:rPr>
                <w:rFonts w:ascii="Arial" w:hAnsi="Arial" w:cs="Arial"/>
                <w:b/>
                <w:bCs/>
                <w:noProof/>
                <w:sz w:val="22"/>
              </w:rPr>
            </w:pPr>
          </w:p>
          <w:p w14:paraId="2FAF728F" w14:textId="45980B2F" w:rsidR="00994D25" w:rsidRPr="0047276B" w:rsidRDefault="00994D25" w:rsidP="0029706A">
            <w:pPr>
              <w:spacing w:after="0" w:line="240" w:lineRule="auto"/>
              <w:rPr>
                <w:rFonts w:ascii="Arial" w:hAnsi="Arial" w:cs="Arial"/>
              </w:rPr>
            </w:pPr>
            <w:r w:rsidRPr="5E29146B">
              <w:rPr>
                <w:rFonts w:ascii="Arial" w:hAnsi="Arial" w:cs="Arial"/>
                <w:i/>
                <w:iCs/>
                <w:sz w:val="18"/>
                <w:szCs w:val="18"/>
              </w:rPr>
              <w:t xml:space="preserve">C&amp;L;- Report generated </w:t>
            </w:r>
            <w:r w:rsidR="0029706A">
              <w:rPr>
                <w:rFonts w:ascii="Arial" w:hAnsi="Arial" w:cs="Arial"/>
                <w:i/>
                <w:iCs/>
                <w:sz w:val="18"/>
                <w:szCs w:val="18"/>
              </w:rPr>
              <w:t>Sept</w:t>
            </w:r>
            <w:r w:rsidRPr="5E29146B">
              <w:rPr>
                <w:rFonts w:ascii="Arial" w:hAnsi="Arial" w:cs="Arial"/>
                <w:i/>
                <w:iCs/>
                <w:sz w:val="18"/>
                <w:szCs w:val="18"/>
              </w:rPr>
              <w:t xml:space="preserve"> 2024, by NWSSP (Recruitment). Data source – TRAC system. Outliers are excluded. This is day to day vacancy management.</w:t>
            </w:r>
            <w:r>
              <w:rPr>
                <w:rFonts w:ascii="Arial" w:hAnsi="Arial" w:cs="Arial"/>
                <w:i/>
                <w:iCs/>
                <w:sz w:val="18"/>
                <w:szCs w:val="18"/>
              </w:rPr>
              <w:t xml:space="preserve"> Data excludes outliers.</w:t>
            </w:r>
          </w:p>
        </w:tc>
      </w:tr>
      <w:tr w:rsidR="00994D25" w:rsidRPr="00D40A65" w14:paraId="641E7D40" w14:textId="77777777" w:rsidTr="5E29146B">
        <w:tc>
          <w:tcPr>
            <w:tcW w:w="12847" w:type="dxa"/>
            <w:gridSpan w:val="2"/>
            <w:shd w:val="clear" w:color="auto" w:fill="EAF1DD" w:themeFill="accent3" w:themeFillTint="33"/>
          </w:tcPr>
          <w:p w14:paraId="1297C99E" w14:textId="77777777" w:rsidR="00994D25" w:rsidRPr="0047276B" w:rsidRDefault="00994D25" w:rsidP="00994D25">
            <w:pPr>
              <w:spacing w:after="0" w:line="240" w:lineRule="auto"/>
              <w:rPr>
                <w:rFonts w:ascii="Arial" w:hAnsi="Arial" w:cs="Arial"/>
                <w:b/>
              </w:rPr>
            </w:pPr>
            <w:r w:rsidRPr="0047276B">
              <w:rPr>
                <w:rFonts w:ascii="Arial" w:hAnsi="Arial" w:cs="Arial"/>
                <w:b/>
              </w:rPr>
              <w:t>Current Performance</w:t>
            </w:r>
          </w:p>
        </w:tc>
      </w:tr>
      <w:tr w:rsidR="00994D25" w:rsidRPr="00D40A65" w14:paraId="348D55F5" w14:textId="77777777" w:rsidTr="00212C97">
        <w:tc>
          <w:tcPr>
            <w:tcW w:w="12847" w:type="dxa"/>
            <w:gridSpan w:val="2"/>
            <w:shd w:val="clear" w:color="auto" w:fill="auto"/>
          </w:tcPr>
          <w:p w14:paraId="71CD438D" w14:textId="77777777" w:rsidR="00994D25" w:rsidRPr="00823AA6" w:rsidRDefault="00994D25" w:rsidP="00994D25">
            <w:pPr>
              <w:spacing w:after="0" w:line="240" w:lineRule="auto"/>
              <w:ind w:left="360"/>
              <w:contextualSpacing/>
              <w:rPr>
                <w:rFonts w:ascii="Arial" w:hAnsi="Arial" w:cs="Arial"/>
              </w:rPr>
            </w:pPr>
          </w:p>
          <w:p w14:paraId="149AF669" w14:textId="77777777" w:rsidR="00AD1CD7" w:rsidRPr="00823AA6" w:rsidRDefault="00AD1CD7" w:rsidP="00C27853">
            <w:pPr>
              <w:numPr>
                <w:ilvl w:val="0"/>
                <w:numId w:val="26"/>
              </w:numPr>
              <w:spacing w:after="0" w:line="240" w:lineRule="auto"/>
              <w:ind w:left="360"/>
              <w:contextualSpacing/>
              <w:rPr>
                <w:rFonts w:ascii="Arial" w:hAnsi="Arial" w:cs="Arial"/>
              </w:rPr>
            </w:pPr>
            <w:r w:rsidRPr="00823AA6">
              <w:rPr>
                <w:rFonts w:ascii="Arial" w:hAnsi="Arial" w:cs="Arial"/>
              </w:rPr>
              <w:t>Swansea Bay UHB overall performance continues to be on target in August 24, and our monthly average over the last 12 months remains in target. In addition our performance for conditional offer to ready for start date start date was 16.4 days, which remains well below the set target of 27 days.</w:t>
            </w:r>
          </w:p>
          <w:p w14:paraId="17EBE753" w14:textId="77777777" w:rsidR="00AD1CD7" w:rsidRPr="00823AA6" w:rsidRDefault="00AD1CD7" w:rsidP="00C27853">
            <w:pPr>
              <w:numPr>
                <w:ilvl w:val="0"/>
                <w:numId w:val="26"/>
              </w:numPr>
              <w:spacing w:after="0" w:line="240" w:lineRule="auto"/>
              <w:ind w:left="360"/>
              <w:contextualSpacing/>
              <w:rPr>
                <w:rFonts w:ascii="Arial" w:hAnsi="Arial" w:cs="Arial"/>
              </w:rPr>
            </w:pPr>
            <w:r w:rsidRPr="00823AA6">
              <w:rPr>
                <w:rFonts w:ascii="Arial" w:hAnsi="Arial" w:cs="Arial"/>
              </w:rPr>
              <w:t>The Central Resourcing Team continue to focus efforts on the recruitment of acute ward based HCSW’s and Band 5 nurses as well as providing support to specific difficult to recruit to posts and vacancy gap has closed significantly evidenced by significant reduction in nurse temporary agency spend.</w:t>
            </w:r>
          </w:p>
          <w:p w14:paraId="50161213" w14:textId="77777777" w:rsidR="00AD1CD7" w:rsidRPr="00823AA6" w:rsidRDefault="00AD1CD7" w:rsidP="00C27853">
            <w:pPr>
              <w:numPr>
                <w:ilvl w:val="0"/>
                <w:numId w:val="26"/>
              </w:numPr>
              <w:spacing w:after="0" w:line="240" w:lineRule="auto"/>
              <w:ind w:left="360"/>
              <w:contextualSpacing/>
              <w:rPr>
                <w:rFonts w:ascii="Arial" w:hAnsi="Arial" w:cs="Arial"/>
              </w:rPr>
            </w:pPr>
            <w:r w:rsidRPr="00823AA6">
              <w:rPr>
                <w:rFonts w:ascii="Arial" w:hAnsi="Arial" w:cs="Arial"/>
              </w:rPr>
              <w:t xml:space="preserve">Current KPI’s (August 24) comparing SBUHB average time to hire vs the CRT on HCSW recruitment is 61.9 days vs 47.5 days based on average time taken from vacancy creation to ready to start, against a target of 71 days. </w:t>
            </w:r>
          </w:p>
          <w:p w14:paraId="79C04235" w14:textId="77777777" w:rsidR="00AD1CD7" w:rsidRPr="00823AA6" w:rsidRDefault="00AD1CD7" w:rsidP="00C27853">
            <w:pPr>
              <w:numPr>
                <w:ilvl w:val="0"/>
                <w:numId w:val="26"/>
              </w:numPr>
              <w:spacing w:after="0" w:line="240" w:lineRule="auto"/>
              <w:ind w:left="360"/>
              <w:contextualSpacing/>
              <w:rPr>
                <w:rFonts w:ascii="Arial" w:hAnsi="Arial" w:cs="Arial"/>
              </w:rPr>
            </w:pPr>
            <w:r w:rsidRPr="00823AA6">
              <w:rPr>
                <w:rFonts w:ascii="Arial" w:hAnsi="Arial" w:cs="Arial"/>
              </w:rPr>
              <w:t>In collaboration with NWSSP, we have been supporting the wider HB by trying to ‘chase’ outstanding actions on vacancies / pre-employment checks with applicants, in an effort to reduce the overall HB time to hire further.</w:t>
            </w:r>
          </w:p>
          <w:p w14:paraId="27EE34E7" w14:textId="38989344" w:rsidR="00994D25" w:rsidRPr="00823AA6" w:rsidRDefault="00994D25" w:rsidP="00994D25">
            <w:pPr>
              <w:spacing w:after="0" w:line="240" w:lineRule="auto"/>
              <w:rPr>
                <w:rFonts w:ascii="Arial" w:hAnsi="Arial" w:cs="Arial"/>
              </w:rPr>
            </w:pPr>
          </w:p>
          <w:p w14:paraId="05D16E33" w14:textId="77777777" w:rsidR="00994D25" w:rsidRPr="00823AA6" w:rsidRDefault="00994D25" w:rsidP="00994D25">
            <w:pPr>
              <w:spacing w:after="0" w:line="240" w:lineRule="auto"/>
              <w:contextualSpacing/>
              <w:rPr>
                <w:rFonts w:ascii="Arial" w:hAnsi="Arial" w:cs="Arial"/>
              </w:rPr>
            </w:pPr>
            <w:r w:rsidRPr="00823AA6">
              <w:rPr>
                <w:rFonts w:ascii="Arial" w:hAnsi="Arial" w:cs="Arial"/>
                <w:b/>
                <w:bCs/>
              </w:rPr>
              <w:t>Medical Recruitment</w:t>
            </w:r>
          </w:p>
          <w:p w14:paraId="4E7D4CF4" w14:textId="77777777" w:rsidR="00994D25" w:rsidRPr="00823AA6" w:rsidRDefault="00994D25" w:rsidP="00994D25">
            <w:pPr>
              <w:spacing w:after="0" w:line="240" w:lineRule="auto"/>
              <w:contextualSpacing/>
              <w:rPr>
                <w:rFonts w:ascii="Arial" w:hAnsi="Arial" w:cs="Arial"/>
              </w:rPr>
            </w:pPr>
          </w:p>
          <w:p w14:paraId="28B2BE31" w14:textId="77777777" w:rsidR="00994D25" w:rsidRPr="00823AA6" w:rsidRDefault="00994D25" w:rsidP="00C27853">
            <w:pPr>
              <w:pStyle w:val="ListParagraph"/>
              <w:numPr>
                <w:ilvl w:val="0"/>
                <w:numId w:val="24"/>
              </w:numPr>
              <w:spacing w:after="0" w:line="240" w:lineRule="auto"/>
              <w:rPr>
                <w:rFonts w:ascii="Arial" w:hAnsi="Arial" w:cs="Arial"/>
              </w:rPr>
            </w:pPr>
            <w:r w:rsidRPr="00823AA6">
              <w:rPr>
                <w:rFonts w:ascii="Arial" w:hAnsi="Arial" w:cs="Arial"/>
              </w:rPr>
              <w:t>Medical HR Team continue to focus on the recruitment of hard to recruit to posts, working closely with the relevant service groups.</w:t>
            </w:r>
          </w:p>
          <w:p w14:paraId="6C3726C7" w14:textId="77777777" w:rsidR="00994D25" w:rsidRPr="00823AA6" w:rsidRDefault="00994D25" w:rsidP="00C27853">
            <w:pPr>
              <w:pStyle w:val="ListParagraph"/>
              <w:numPr>
                <w:ilvl w:val="0"/>
                <w:numId w:val="24"/>
              </w:numPr>
              <w:spacing w:after="0" w:line="240" w:lineRule="auto"/>
              <w:rPr>
                <w:rFonts w:ascii="Arial" w:hAnsi="Arial" w:cs="Arial"/>
              </w:rPr>
            </w:pPr>
            <w:r w:rsidRPr="00823AA6">
              <w:rPr>
                <w:rFonts w:ascii="Arial" w:hAnsi="Arial" w:cs="Arial"/>
              </w:rPr>
              <w:t>Continuing to offer high level pastoral care for international doctors relocating to the UK.</w:t>
            </w:r>
          </w:p>
          <w:p w14:paraId="1AD79D5A" w14:textId="77777777" w:rsidR="00994D25" w:rsidRPr="00823AA6" w:rsidRDefault="00994D25" w:rsidP="00C27853">
            <w:pPr>
              <w:pStyle w:val="ListParagraph"/>
              <w:numPr>
                <w:ilvl w:val="0"/>
                <w:numId w:val="24"/>
              </w:numPr>
              <w:spacing w:after="0" w:line="240" w:lineRule="auto"/>
              <w:rPr>
                <w:rFonts w:ascii="Arial" w:hAnsi="Arial" w:cs="Arial"/>
              </w:rPr>
            </w:pPr>
            <w:r w:rsidRPr="00823AA6">
              <w:rPr>
                <w:rFonts w:ascii="Arial" w:hAnsi="Arial" w:cs="Arial"/>
              </w:rPr>
              <w:t>Welsh Government have advised that Swansea Bay are an anomaly when it comes to international recruitment of doctors as all other Health Boards in Wales are unsuccessful at Junior and Senior Clinical Fellow levels.</w:t>
            </w:r>
          </w:p>
          <w:p w14:paraId="786C5D8F" w14:textId="77777777" w:rsidR="0049276E" w:rsidRPr="00823AA6" w:rsidRDefault="00994D25" w:rsidP="00C27853">
            <w:pPr>
              <w:pStyle w:val="ListParagraph"/>
              <w:numPr>
                <w:ilvl w:val="0"/>
                <w:numId w:val="24"/>
              </w:numPr>
              <w:spacing w:after="0" w:line="240" w:lineRule="auto"/>
              <w:rPr>
                <w:rFonts w:ascii="Arial" w:hAnsi="Arial" w:cs="Arial"/>
              </w:rPr>
            </w:pPr>
            <w:r w:rsidRPr="00823AA6">
              <w:rPr>
                <w:rFonts w:ascii="Arial" w:hAnsi="Arial" w:cs="Arial"/>
              </w:rPr>
              <w:t>Medical HR has two dedicated overseas champions.</w:t>
            </w:r>
          </w:p>
          <w:p w14:paraId="7503F9A6" w14:textId="6E3241A1" w:rsidR="00994D25" w:rsidRPr="00823AA6" w:rsidRDefault="00994D25" w:rsidP="00823AA6">
            <w:pPr>
              <w:pStyle w:val="ListParagraph"/>
              <w:spacing w:after="0" w:line="240" w:lineRule="auto"/>
              <w:rPr>
                <w:rFonts w:ascii="Arial" w:hAnsi="Arial" w:cs="Arial"/>
              </w:rPr>
            </w:pPr>
          </w:p>
        </w:tc>
      </w:tr>
      <w:tr w:rsidR="00994D25" w:rsidRPr="00877518" w14:paraId="5C950528" w14:textId="77777777" w:rsidTr="5E29146B">
        <w:tc>
          <w:tcPr>
            <w:tcW w:w="12847" w:type="dxa"/>
            <w:gridSpan w:val="2"/>
            <w:shd w:val="clear" w:color="auto" w:fill="EAF1DD" w:themeFill="accent3" w:themeFillTint="33"/>
          </w:tcPr>
          <w:p w14:paraId="2D276D33" w14:textId="77777777" w:rsidR="00994D25" w:rsidRPr="0047276B" w:rsidRDefault="00994D25" w:rsidP="00994D25">
            <w:pPr>
              <w:spacing w:after="0" w:line="240" w:lineRule="auto"/>
              <w:rPr>
                <w:rFonts w:ascii="Arial" w:hAnsi="Arial" w:cs="Arial"/>
                <w:b/>
              </w:rPr>
            </w:pPr>
            <w:r w:rsidRPr="0047276B">
              <w:rPr>
                <w:rFonts w:ascii="Arial" w:hAnsi="Arial" w:cs="Arial"/>
                <w:b/>
              </w:rPr>
              <w:t>Actions for Next Period</w:t>
            </w:r>
          </w:p>
        </w:tc>
      </w:tr>
      <w:tr w:rsidR="00994D25" w:rsidRPr="00D40A65" w14:paraId="10824AE5" w14:textId="77777777" w:rsidTr="00212C97">
        <w:tc>
          <w:tcPr>
            <w:tcW w:w="12847" w:type="dxa"/>
            <w:gridSpan w:val="2"/>
            <w:shd w:val="clear" w:color="auto" w:fill="auto"/>
          </w:tcPr>
          <w:p w14:paraId="6A43F1B3" w14:textId="77777777" w:rsidR="00994D25" w:rsidRDefault="00994D25" w:rsidP="00994D25">
            <w:pPr>
              <w:spacing w:after="0" w:line="240" w:lineRule="auto"/>
              <w:ind w:left="360"/>
              <w:contextualSpacing/>
              <w:rPr>
                <w:rFonts w:ascii="Arial" w:hAnsi="Arial" w:cs="Arial"/>
              </w:rPr>
            </w:pPr>
          </w:p>
          <w:p w14:paraId="304B8937" w14:textId="77777777" w:rsidR="00AD1CD7" w:rsidRPr="00823AA6" w:rsidRDefault="00AD1CD7" w:rsidP="00C27853">
            <w:pPr>
              <w:numPr>
                <w:ilvl w:val="0"/>
                <w:numId w:val="26"/>
              </w:numPr>
              <w:spacing w:after="0" w:line="240" w:lineRule="auto"/>
              <w:ind w:left="360"/>
              <w:contextualSpacing/>
              <w:rPr>
                <w:rFonts w:ascii="Arial" w:hAnsi="Arial" w:cs="Arial"/>
              </w:rPr>
            </w:pPr>
            <w:r w:rsidRPr="00823AA6">
              <w:rPr>
                <w:rFonts w:ascii="Arial" w:hAnsi="Arial" w:cs="Arial"/>
              </w:rPr>
              <w:t xml:space="preserve">The Central Resourcing Team will continue focusing on the recruitment of B5 nurses, B2 ward based HCSW’s and assisting in overseas nurse recruitment.  In addition, they are assisting in the recruitment of newly qualified nurses, via the all Wales Student Streamlining process, as well as specific identified hard to recruit to posts, and Exec recruitment. </w:t>
            </w:r>
          </w:p>
          <w:p w14:paraId="5CDBDC12" w14:textId="77777777" w:rsidR="00AD1CD7" w:rsidRPr="00823AA6" w:rsidRDefault="00AD1CD7" w:rsidP="00C27853">
            <w:pPr>
              <w:numPr>
                <w:ilvl w:val="0"/>
                <w:numId w:val="26"/>
              </w:numPr>
              <w:spacing w:after="0" w:line="240" w:lineRule="auto"/>
              <w:ind w:left="360"/>
              <w:contextualSpacing/>
              <w:rPr>
                <w:rFonts w:ascii="Arial" w:hAnsi="Arial" w:cs="Arial"/>
              </w:rPr>
            </w:pPr>
            <w:r w:rsidRPr="00823AA6">
              <w:rPr>
                <w:rFonts w:ascii="Arial" w:hAnsi="Arial" w:cs="Arial"/>
              </w:rPr>
              <w:t xml:space="preserve">In collaboration with NWSSP, we will continue supporting the wider HB by trying to ‘chase’ outstanding actions on vacancies / pre-employment checks with applicants, in an effort to further reduce the overall HB time to hire. </w:t>
            </w:r>
          </w:p>
          <w:p w14:paraId="5AA6B0E4" w14:textId="7D7D1AE4" w:rsidR="00994D25" w:rsidRPr="001C6A10" w:rsidRDefault="00994D25" w:rsidP="00994D25">
            <w:pPr>
              <w:spacing w:after="0" w:line="240" w:lineRule="auto"/>
              <w:contextualSpacing/>
              <w:rPr>
                <w:rFonts w:ascii="Arial" w:hAnsi="Arial" w:cs="Arial"/>
              </w:rPr>
            </w:pPr>
          </w:p>
          <w:p w14:paraId="1B5978BE" w14:textId="77777777" w:rsidR="00994D25" w:rsidRPr="001C6A10" w:rsidRDefault="00994D25" w:rsidP="00994D25">
            <w:pPr>
              <w:spacing w:after="0" w:line="240" w:lineRule="auto"/>
              <w:contextualSpacing/>
              <w:rPr>
                <w:rFonts w:ascii="Arial" w:hAnsi="Arial" w:cs="Arial"/>
                <w:b/>
                <w:bCs/>
              </w:rPr>
            </w:pPr>
            <w:r w:rsidRPr="001C6A10">
              <w:rPr>
                <w:rFonts w:ascii="Arial" w:hAnsi="Arial" w:cs="Arial"/>
                <w:b/>
                <w:bCs/>
              </w:rPr>
              <w:t>Medical Recruitment</w:t>
            </w:r>
          </w:p>
          <w:p w14:paraId="5279C540" w14:textId="77777777" w:rsidR="00994D25" w:rsidRPr="001C6A10" w:rsidRDefault="00994D25" w:rsidP="00994D25">
            <w:pPr>
              <w:numPr>
                <w:ilvl w:val="0"/>
                <w:numId w:val="2"/>
              </w:numPr>
              <w:spacing w:after="0" w:line="240" w:lineRule="auto"/>
              <w:ind w:left="360"/>
              <w:contextualSpacing/>
              <w:rPr>
                <w:rFonts w:ascii="Arial" w:hAnsi="Arial" w:cs="Arial"/>
              </w:rPr>
            </w:pPr>
            <w:r w:rsidRPr="001C6A10">
              <w:rPr>
                <w:rFonts w:ascii="Arial" w:hAnsi="Arial" w:cs="Arial"/>
              </w:rPr>
              <w:t xml:space="preserve">Will continue to recruit overseas doctors on a post-by-post basis. </w:t>
            </w:r>
          </w:p>
          <w:p w14:paraId="2490FE62" w14:textId="77777777" w:rsidR="00994D25" w:rsidRPr="001C6A10" w:rsidRDefault="00994D25" w:rsidP="00994D25">
            <w:pPr>
              <w:numPr>
                <w:ilvl w:val="0"/>
                <w:numId w:val="2"/>
              </w:numPr>
              <w:spacing w:after="0" w:line="240" w:lineRule="auto"/>
              <w:ind w:left="360"/>
              <w:contextualSpacing/>
              <w:rPr>
                <w:rFonts w:ascii="Arial" w:hAnsi="Arial" w:cs="Arial"/>
              </w:rPr>
            </w:pPr>
            <w:r w:rsidRPr="001C6A10">
              <w:rPr>
                <w:rFonts w:ascii="Arial" w:hAnsi="Arial" w:cs="Arial"/>
              </w:rPr>
              <w:t>Will continue to support the services for their hard to recruit to posts, looking at working with Agencies to support permanent recruitment in these hard to fill areas.</w:t>
            </w:r>
          </w:p>
          <w:p w14:paraId="697BB464" w14:textId="77777777" w:rsidR="00994D25" w:rsidRPr="001C6A10" w:rsidRDefault="00994D25" w:rsidP="00994D25">
            <w:pPr>
              <w:numPr>
                <w:ilvl w:val="0"/>
                <w:numId w:val="2"/>
              </w:numPr>
              <w:spacing w:after="0" w:line="240" w:lineRule="auto"/>
              <w:ind w:left="360"/>
              <w:contextualSpacing/>
              <w:rPr>
                <w:rFonts w:ascii="Arial" w:hAnsi="Arial" w:cs="Arial"/>
              </w:rPr>
            </w:pPr>
            <w:r w:rsidRPr="001C6A10">
              <w:rPr>
                <w:rFonts w:ascii="Arial" w:hAnsi="Arial" w:cs="Arial"/>
              </w:rPr>
              <w:t>Will continue to recruit SAS doctors to support through Portfolio Pathway (formerly CESR)</w:t>
            </w:r>
          </w:p>
          <w:p w14:paraId="49C44269" w14:textId="77777777" w:rsidR="00994D25" w:rsidRPr="001C6A10" w:rsidRDefault="00994D25" w:rsidP="00994D25">
            <w:pPr>
              <w:numPr>
                <w:ilvl w:val="0"/>
                <w:numId w:val="2"/>
              </w:numPr>
              <w:spacing w:after="0" w:line="240" w:lineRule="auto"/>
              <w:ind w:left="360"/>
              <w:contextualSpacing/>
              <w:rPr>
                <w:rFonts w:ascii="Arial" w:hAnsi="Arial" w:cs="Arial"/>
              </w:rPr>
            </w:pPr>
            <w:r w:rsidRPr="001C6A10">
              <w:rPr>
                <w:rFonts w:ascii="Arial" w:hAnsi="Arial" w:cs="Arial"/>
              </w:rPr>
              <w:t>Bid submitted to Welsh Government for funding for to aid international recruitment awaiting outcome</w:t>
            </w:r>
          </w:p>
          <w:p w14:paraId="437D98AF" w14:textId="083DD710" w:rsidR="00994D25" w:rsidRDefault="00994D25" w:rsidP="00994D25">
            <w:pPr>
              <w:spacing w:after="0" w:line="240" w:lineRule="auto"/>
              <w:contextualSpacing/>
              <w:rPr>
                <w:rFonts w:ascii="Arial" w:hAnsi="Arial" w:cs="Arial"/>
              </w:rPr>
            </w:pPr>
          </w:p>
          <w:p w14:paraId="47704359" w14:textId="44961305" w:rsidR="00712887" w:rsidRDefault="00712887" w:rsidP="00994D25">
            <w:pPr>
              <w:spacing w:after="0" w:line="240" w:lineRule="auto"/>
              <w:contextualSpacing/>
              <w:rPr>
                <w:rFonts w:ascii="Arial" w:hAnsi="Arial" w:cs="Arial"/>
              </w:rPr>
            </w:pPr>
          </w:p>
          <w:p w14:paraId="4C648454" w14:textId="3BE2AC6B" w:rsidR="00712887" w:rsidRDefault="00712887" w:rsidP="00994D25">
            <w:pPr>
              <w:spacing w:after="0" w:line="240" w:lineRule="auto"/>
              <w:contextualSpacing/>
              <w:rPr>
                <w:rFonts w:ascii="Arial" w:hAnsi="Arial" w:cs="Arial"/>
              </w:rPr>
            </w:pPr>
          </w:p>
          <w:p w14:paraId="01FD6A2E" w14:textId="29034C0E" w:rsidR="00712887" w:rsidRDefault="00712887" w:rsidP="00994D25">
            <w:pPr>
              <w:spacing w:after="0" w:line="240" w:lineRule="auto"/>
              <w:contextualSpacing/>
              <w:rPr>
                <w:rFonts w:ascii="Arial" w:hAnsi="Arial" w:cs="Arial"/>
              </w:rPr>
            </w:pPr>
          </w:p>
          <w:p w14:paraId="7E897658" w14:textId="2DC6475B" w:rsidR="00712887" w:rsidRDefault="00712887" w:rsidP="00994D25">
            <w:pPr>
              <w:spacing w:after="0" w:line="240" w:lineRule="auto"/>
              <w:contextualSpacing/>
              <w:rPr>
                <w:rFonts w:ascii="Arial" w:hAnsi="Arial" w:cs="Arial"/>
              </w:rPr>
            </w:pPr>
          </w:p>
          <w:p w14:paraId="2AAC374D" w14:textId="470777FC" w:rsidR="00712887" w:rsidRDefault="00212C97" w:rsidP="00212C97">
            <w:pPr>
              <w:tabs>
                <w:tab w:val="left" w:pos="9271"/>
              </w:tabs>
              <w:spacing w:after="0" w:line="240" w:lineRule="auto"/>
              <w:contextualSpacing/>
              <w:rPr>
                <w:rFonts w:ascii="Arial" w:hAnsi="Arial" w:cs="Arial"/>
              </w:rPr>
            </w:pPr>
            <w:r>
              <w:rPr>
                <w:rFonts w:ascii="Arial" w:hAnsi="Arial" w:cs="Arial"/>
              </w:rPr>
              <w:tab/>
            </w:r>
          </w:p>
          <w:p w14:paraId="0C7F62B8" w14:textId="028FF551" w:rsidR="00712887" w:rsidRDefault="00712887" w:rsidP="00994D25">
            <w:pPr>
              <w:spacing w:after="0" w:line="240" w:lineRule="auto"/>
              <w:contextualSpacing/>
              <w:rPr>
                <w:rFonts w:ascii="Arial" w:hAnsi="Arial" w:cs="Arial"/>
              </w:rPr>
            </w:pPr>
          </w:p>
          <w:p w14:paraId="67C2D26E" w14:textId="0869DB95" w:rsidR="00712887" w:rsidRDefault="00712887" w:rsidP="00994D25">
            <w:pPr>
              <w:spacing w:after="0" w:line="240" w:lineRule="auto"/>
              <w:contextualSpacing/>
              <w:rPr>
                <w:rFonts w:ascii="Arial" w:hAnsi="Arial" w:cs="Arial"/>
              </w:rPr>
            </w:pPr>
          </w:p>
          <w:p w14:paraId="6019958E" w14:textId="156E5217" w:rsidR="00712887" w:rsidRDefault="00712887" w:rsidP="00994D25">
            <w:pPr>
              <w:spacing w:after="0" w:line="240" w:lineRule="auto"/>
              <w:contextualSpacing/>
              <w:rPr>
                <w:rFonts w:ascii="Arial" w:hAnsi="Arial" w:cs="Arial"/>
              </w:rPr>
            </w:pPr>
          </w:p>
          <w:p w14:paraId="445002F0" w14:textId="1416E89B" w:rsidR="00712887" w:rsidRDefault="00712887" w:rsidP="00994D25">
            <w:pPr>
              <w:spacing w:after="0" w:line="240" w:lineRule="auto"/>
              <w:contextualSpacing/>
              <w:rPr>
                <w:rFonts w:ascii="Arial" w:hAnsi="Arial" w:cs="Arial"/>
              </w:rPr>
            </w:pPr>
          </w:p>
          <w:p w14:paraId="4DE64824" w14:textId="33EC1C35" w:rsidR="00712887" w:rsidRDefault="00712887" w:rsidP="00994D25">
            <w:pPr>
              <w:spacing w:after="0" w:line="240" w:lineRule="auto"/>
              <w:contextualSpacing/>
              <w:rPr>
                <w:rFonts w:ascii="Arial" w:hAnsi="Arial" w:cs="Arial"/>
              </w:rPr>
            </w:pPr>
          </w:p>
          <w:p w14:paraId="0402DC0C" w14:textId="26A61115" w:rsidR="00712887" w:rsidRDefault="00712887" w:rsidP="00994D25">
            <w:pPr>
              <w:spacing w:after="0" w:line="240" w:lineRule="auto"/>
              <w:contextualSpacing/>
              <w:rPr>
                <w:rFonts w:ascii="Arial" w:hAnsi="Arial" w:cs="Arial"/>
              </w:rPr>
            </w:pPr>
          </w:p>
          <w:p w14:paraId="4BEA08A7" w14:textId="2E8CE152" w:rsidR="00712887" w:rsidRDefault="00712887" w:rsidP="00994D25">
            <w:pPr>
              <w:spacing w:after="0" w:line="240" w:lineRule="auto"/>
              <w:contextualSpacing/>
              <w:rPr>
                <w:rFonts w:ascii="Arial" w:hAnsi="Arial" w:cs="Arial"/>
              </w:rPr>
            </w:pPr>
          </w:p>
          <w:p w14:paraId="6DACD696" w14:textId="7535EB2F" w:rsidR="00712887" w:rsidRDefault="00712887" w:rsidP="00994D25">
            <w:pPr>
              <w:spacing w:after="0" w:line="240" w:lineRule="auto"/>
              <w:contextualSpacing/>
              <w:rPr>
                <w:rFonts w:ascii="Arial" w:hAnsi="Arial" w:cs="Arial"/>
              </w:rPr>
            </w:pPr>
          </w:p>
          <w:p w14:paraId="308C5599" w14:textId="3AEF1F9C" w:rsidR="00712887" w:rsidRDefault="00712887" w:rsidP="00994D25">
            <w:pPr>
              <w:spacing w:after="0" w:line="240" w:lineRule="auto"/>
              <w:contextualSpacing/>
              <w:rPr>
                <w:rFonts w:ascii="Arial" w:hAnsi="Arial" w:cs="Arial"/>
              </w:rPr>
            </w:pPr>
          </w:p>
          <w:p w14:paraId="029C6FCE" w14:textId="4B186753" w:rsidR="00712887" w:rsidRDefault="00712887" w:rsidP="00994D25">
            <w:pPr>
              <w:spacing w:after="0" w:line="240" w:lineRule="auto"/>
              <w:contextualSpacing/>
              <w:rPr>
                <w:rFonts w:ascii="Arial" w:hAnsi="Arial" w:cs="Arial"/>
              </w:rPr>
            </w:pPr>
          </w:p>
          <w:p w14:paraId="0240A782" w14:textId="6C3431D0" w:rsidR="00712887" w:rsidRDefault="00712887" w:rsidP="00994D25">
            <w:pPr>
              <w:spacing w:after="0" w:line="240" w:lineRule="auto"/>
              <w:contextualSpacing/>
              <w:rPr>
                <w:rFonts w:ascii="Arial" w:hAnsi="Arial" w:cs="Arial"/>
              </w:rPr>
            </w:pPr>
          </w:p>
          <w:p w14:paraId="2967FCAA" w14:textId="5DC713AB" w:rsidR="00212C97" w:rsidRDefault="00212C97" w:rsidP="00994D25">
            <w:pPr>
              <w:spacing w:after="0" w:line="240" w:lineRule="auto"/>
              <w:contextualSpacing/>
              <w:rPr>
                <w:rFonts w:ascii="Arial" w:hAnsi="Arial" w:cs="Arial"/>
              </w:rPr>
            </w:pPr>
          </w:p>
          <w:p w14:paraId="394A7843" w14:textId="360BA0BA" w:rsidR="00212C97" w:rsidRDefault="00212C97" w:rsidP="00994D25">
            <w:pPr>
              <w:spacing w:after="0" w:line="240" w:lineRule="auto"/>
              <w:contextualSpacing/>
              <w:rPr>
                <w:rFonts w:ascii="Arial" w:hAnsi="Arial" w:cs="Arial"/>
              </w:rPr>
            </w:pPr>
          </w:p>
          <w:p w14:paraId="7721D55C" w14:textId="7BC0913D" w:rsidR="00212C97" w:rsidRDefault="00212C97" w:rsidP="00994D25">
            <w:pPr>
              <w:spacing w:after="0" w:line="240" w:lineRule="auto"/>
              <w:contextualSpacing/>
              <w:rPr>
                <w:rFonts w:ascii="Arial" w:hAnsi="Arial" w:cs="Arial"/>
              </w:rPr>
            </w:pPr>
          </w:p>
          <w:p w14:paraId="2590DAA8" w14:textId="09998FA9" w:rsidR="00212C97" w:rsidRDefault="00212C97" w:rsidP="00994D25">
            <w:pPr>
              <w:spacing w:after="0" w:line="240" w:lineRule="auto"/>
              <w:contextualSpacing/>
              <w:rPr>
                <w:rFonts w:ascii="Arial" w:hAnsi="Arial" w:cs="Arial"/>
              </w:rPr>
            </w:pPr>
          </w:p>
          <w:p w14:paraId="6328EF3B" w14:textId="2536929F" w:rsidR="00212C97" w:rsidRDefault="00212C97" w:rsidP="00994D25">
            <w:pPr>
              <w:spacing w:after="0" w:line="240" w:lineRule="auto"/>
              <w:contextualSpacing/>
              <w:rPr>
                <w:rFonts w:ascii="Arial" w:hAnsi="Arial" w:cs="Arial"/>
              </w:rPr>
            </w:pPr>
          </w:p>
          <w:p w14:paraId="39A39A61" w14:textId="3DBDF36F" w:rsidR="00212C97" w:rsidRDefault="00212C97" w:rsidP="00994D25">
            <w:pPr>
              <w:spacing w:after="0" w:line="240" w:lineRule="auto"/>
              <w:contextualSpacing/>
              <w:rPr>
                <w:rFonts w:ascii="Arial" w:hAnsi="Arial" w:cs="Arial"/>
              </w:rPr>
            </w:pPr>
          </w:p>
          <w:p w14:paraId="3B30C5DC" w14:textId="1E5E7729" w:rsidR="00212C97" w:rsidRDefault="00212C97" w:rsidP="00994D25">
            <w:pPr>
              <w:spacing w:after="0" w:line="240" w:lineRule="auto"/>
              <w:contextualSpacing/>
              <w:rPr>
                <w:rFonts w:ascii="Arial" w:hAnsi="Arial" w:cs="Arial"/>
              </w:rPr>
            </w:pPr>
          </w:p>
          <w:p w14:paraId="290E226F" w14:textId="65E0DABE" w:rsidR="00212C97" w:rsidRDefault="00212C97" w:rsidP="00994D25">
            <w:pPr>
              <w:spacing w:after="0" w:line="240" w:lineRule="auto"/>
              <w:contextualSpacing/>
              <w:rPr>
                <w:rFonts w:ascii="Arial" w:hAnsi="Arial" w:cs="Arial"/>
              </w:rPr>
            </w:pPr>
          </w:p>
          <w:p w14:paraId="7E348888" w14:textId="6325A2AC" w:rsidR="00212C97" w:rsidRDefault="00212C97" w:rsidP="00994D25">
            <w:pPr>
              <w:spacing w:after="0" w:line="240" w:lineRule="auto"/>
              <w:contextualSpacing/>
              <w:rPr>
                <w:rFonts w:ascii="Arial" w:hAnsi="Arial" w:cs="Arial"/>
              </w:rPr>
            </w:pPr>
          </w:p>
          <w:p w14:paraId="35DE87A9" w14:textId="6A39EF3D" w:rsidR="00212C97" w:rsidRDefault="00212C97" w:rsidP="00994D25">
            <w:pPr>
              <w:spacing w:after="0" w:line="240" w:lineRule="auto"/>
              <w:contextualSpacing/>
              <w:rPr>
                <w:rFonts w:ascii="Arial" w:hAnsi="Arial" w:cs="Arial"/>
              </w:rPr>
            </w:pPr>
          </w:p>
          <w:p w14:paraId="4B9BF08B" w14:textId="75EBF04E" w:rsidR="00212C97" w:rsidRDefault="00212C97" w:rsidP="00994D25">
            <w:pPr>
              <w:spacing w:after="0" w:line="240" w:lineRule="auto"/>
              <w:contextualSpacing/>
              <w:rPr>
                <w:rFonts w:ascii="Arial" w:hAnsi="Arial" w:cs="Arial"/>
              </w:rPr>
            </w:pPr>
          </w:p>
          <w:p w14:paraId="776ECF01" w14:textId="24B3E53D" w:rsidR="00212C97" w:rsidRDefault="00212C97" w:rsidP="00994D25">
            <w:pPr>
              <w:spacing w:after="0" w:line="240" w:lineRule="auto"/>
              <w:contextualSpacing/>
              <w:rPr>
                <w:rFonts w:ascii="Arial" w:hAnsi="Arial" w:cs="Arial"/>
              </w:rPr>
            </w:pPr>
          </w:p>
          <w:p w14:paraId="246E0830" w14:textId="77777777" w:rsidR="00212C97" w:rsidRDefault="00212C97" w:rsidP="00994D25">
            <w:pPr>
              <w:spacing w:after="0" w:line="240" w:lineRule="auto"/>
              <w:contextualSpacing/>
              <w:rPr>
                <w:rFonts w:ascii="Arial" w:hAnsi="Arial" w:cs="Arial"/>
              </w:rPr>
            </w:pPr>
          </w:p>
          <w:p w14:paraId="6AEDE1AA" w14:textId="02EC4A7C" w:rsidR="00712887" w:rsidRDefault="00712887" w:rsidP="00994D25">
            <w:pPr>
              <w:spacing w:after="0" w:line="240" w:lineRule="auto"/>
              <w:contextualSpacing/>
              <w:rPr>
                <w:rFonts w:ascii="Arial" w:hAnsi="Arial" w:cs="Arial"/>
              </w:rPr>
            </w:pPr>
          </w:p>
          <w:p w14:paraId="3DF21D09" w14:textId="77777777" w:rsidR="00712887" w:rsidRDefault="00712887" w:rsidP="00994D25">
            <w:pPr>
              <w:spacing w:after="0" w:line="240" w:lineRule="auto"/>
              <w:contextualSpacing/>
              <w:rPr>
                <w:rFonts w:ascii="Arial" w:hAnsi="Arial" w:cs="Arial"/>
              </w:rPr>
            </w:pPr>
          </w:p>
          <w:p w14:paraId="175E1CC4" w14:textId="7F28C8A7" w:rsidR="00994D25" w:rsidRPr="0047276B" w:rsidRDefault="00994D25" w:rsidP="00994D25">
            <w:pPr>
              <w:spacing w:after="0" w:line="240" w:lineRule="auto"/>
              <w:contextualSpacing/>
              <w:rPr>
                <w:rFonts w:ascii="Arial" w:hAnsi="Arial" w:cs="Arial"/>
              </w:rPr>
            </w:pPr>
          </w:p>
        </w:tc>
      </w:tr>
      <w:tr w:rsidR="00994D25" w:rsidRPr="00407A0F" w14:paraId="07AF20CC" w14:textId="77777777" w:rsidTr="0049276E">
        <w:tc>
          <w:tcPr>
            <w:tcW w:w="2117" w:type="dxa"/>
            <w:shd w:val="clear" w:color="auto" w:fill="DBE5F1" w:themeFill="accent1" w:themeFillTint="33"/>
          </w:tcPr>
          <w:p w14:paraId="3214E06A" w14:textId="77777777" w:rsidR="00994D25" w:rsidRPr="0047276B" w:rsidRDefault="00994D25" w:rsidP="00994D25">
            <w:pPr>
              <w:spacing w:after="0" w:line="240" w:lineRule="auto"/>
              <w:rPr>
                <w:rFonts w:ascii="Arial" w:hAnsi="Arial" w:cs="Arial"/>
                <w:b/>
                <w:bCs/>
                <w:sz w:val="22"/>
                <w:szCs w:val="21"/>
              </w:rPr>
            </w:pPr>
            <w:r w:rsidRPr="0047276B">
              <w:rPr>
                <w:rFonts w:ascii="Arial" w:hAnsi="Arial" w:cs="Arial"/>
                <w:b/>
                <w:bCs/>
                <w:sz w:val="22"/>
                <w:szCs w:val="21"/>
              </w:rPr>
              <w:lastRenderedPageBreak/>
              <w:t>Turnover</w:t>
            </w:r>
          </w:p>
          <w:p w14:paraId="65F21E25" w14:textId="77777777" w:rsidR="00994D25" w:rsidRPr="0047276B" w:rsidRDefault="00994D25" w:rsidP="00994D25">
            <w:pPr>
              <w:spacing w:after="0" w:line="240" w:lineRule="auto"/>
              <w:rPr>
                <w:rFonts w:ascii="Arial" w:hAnsi="Arial" w:cs="Arial"/>
                <w:bCs/>
                <w:i/>
                <w:sz w:val="22"/>
                <w:szCs w:val="22"/>
              </w:rPr>
            </w:pPr>
            <w:r w:rsidRPr="0047276B">
              <w:rPr>
                <w:rFonts w:ascii="Arial" w:hAnsi="Arial" w:cs="Arial"/>
                <w:bCs/>
                <w:i/>
                <w:sz w:val="22"/>
                <w:szCs w:val="22"/>
              </w:rPr>
              <w:t>% turnover by occupational group</w:t>
            </w:r>
          </w:p>
        </w:tc>
        <w:tc>
          <w:tcPr>
            <w:tcW w:w="10730" w:type="dxa"/>
            <w:shd w:val="clear" w:color="auto" w:fill="auto"/>
          </w:tcPr>
          <w:p w14:paraId="147B50E7" w14:textId="1C43CB66" w:rsidR="00994D25" w:rsidRPr="0047276B" w:rsidRDefault="00994D25" w:rsidP="00994D25">
            <w:pPr>
              <w:spacing w:after="0" w:line="240" w:lineRule="auto"/>
              <w:jc w:val="center"/>
              <w:rPr>
                <w:rFonts w:ascii="Arial" w:hAnsi="Arial" w:cs="Arial"/>
                <w:b/>
                <w:bCs/>
                <w:color w:val="000000"/>
              </w:rPr>
            </w:pPr>
            <w:r w:rsidRPr="0047276B">
              <w:rPr>
                <w:rFonts w:ascii="Arial" w:hAnsi="Arial" w:cs="Arial"/>
                <w:b/>
                <w:bCs/>
                <w:color w:val="000000"/>
              </w:rPr>
              <w:t xml:space="preserve">Period Turnover Rate (Swansea Bay) – 01 </w:t>
            </w:r>
            <w:r w:rsidR="008F1CAD">
              <w:rPr>
                <w:rFonts w:ascii="Arial" w:hAnsi="Arial" w:cs="Arial"/>
                <w:b/>
                <w:bCs/>
                <w:color w:val="000000"/>
              </w:rPr>
              <w:t>Sep</w:t>
            </w:r>
            <w:r w:rsidRPr="0047276B">
              <w:rPr>
                <w:rFonts w:ascii="Arial" w:hAnsi="Arial" w:cs="Arial"/>
                <w:b/>
                <w:bCs/>
                <w:color w:val="000000"/>
              </w:rPr>
              <w:t xml:space="preserve"> 202</w:t>
            </w:r>
            <w:r>
              <w:rPr>
                <w:rFonts w:ascii="Arial" w:hAnsi="Arial" w:cs="Arial"/>
                <w:b/>
                <w:bCs/>
                <w:color w:val="000000"/>
              </w:rPr>
              <w:t>3</w:t>
            </w:r>
            <w:r w:rsidRPr="0047276B">
              <w:rPr>
                <w:rFonts w:ascii="Arial" w:hAnsi="Arial" w:cs="Arial"/>
                <w:b/>
                <w:bCs/>
                <w:color w:val="000000"/>
              </w:rPr>
              <w:t xml:space="preserve"> </w:t>
            </w:r>
            <w:r>
              <w:rPr>
                <w:rFonts w:ascii="Arial" w:hAnsi="Arial" w:cs="Arial"/>
                <w:b/>
                <w:bCs/>
                <w:color w:val="000000"/>
              </w:rPr>
              <w:t>–</w:t>
            </w:r>
            <w:r w:rsidRPr="0047276B">
              <w:rPr>
                <w:rFonts w:ascii="Arial" w:hAnsi="Arial" w:cs="Arial"/>
                <w:b/>
                <w:bCs/>
                <w:color w:val="000000"/>
              </w:rPr>
              <w:t xml:space="preserve"> 3</w:t>
            </w:r>
            <w:r>
              <w:rPr>
                <w:rFonts w:ascii="Arial" w:hAnsi="Arial" w:cs="Arial"/>
                <w:b/>
                <w:bCs/>
                <w:color w:val="000000"/>
              </w:rPr>
              <w:t xml:space="preserve">0 </w:t>
            </w:r>
            <w:r w:rsidR="008F1CAD">
              <w:rPr>
                <w:rFonts w:ascii="Arial" w:hAnsi="Arial" w:cs="Arial"/>
                <w:b/>
                <w:bCs/>
                <w:color w:val="000000"/>
              </w:rPr>
              <w:t>Aug</w:t>
            </w:r>
            <w:r>
              <w:rPr>
                <w:rFonts w:ascii="Arial" w:hAnsi="Arial" w:cs="Arial"/>
                <w:b/>
                <w:bCs/>
                <w:color w:val="000000"/>
              </w:rPr>
              <w:t xml:space="preserve"> 2024</w:t>
            </w:r>
          </w:p>
          <w:p w14:paraId="59DB7121" w14:textId="77777777" w:rsidR="00994D25" w:rsidRPr="0047276B" w:rsidRDefault="00994D25" w:rsidP="00994D25">
            <w:pPr>
              <w:spacing w:after="0" w:line="240" w:lineRule="auto"/>
              <w:jc w:val="center"/>
              <w:rPr>
                <w:rFonts w:ascii="Arial" w:hAnsi="Arial" w:cs="Arial"/>
                <w:b/>
                <w:sz w:val="10"/>
                <w:szCs w:val="24"/>
              </w:rPr>
            </w:pPr>
          </w:p>
          <w:p w14:paraId="528FD634" w14:textId="62B26AEF" w:rsidR="00994D25" w:rsidRPr="0047276B" w:rsidRDefault="008F1CAD" w:rsidP="00994D25">
            <w:pPr>
              <w:spacing w:after="0"/>
              <w:jc w:val="center"/>
            </w:pPr>
            <w:r w:rsidRPr="008F1CAD">
              <w:rPr>
                <w:noProof/>
              </w:rPr>
              <w:drawing>
                <wp:inline distT="0" distB="0" distL="0" distR="0" wp14:anchorId="3C24EE3B" wp14:editId="13176F04">
                  <wp:extent cx="2888023" cy="1674055"/>
                  <wp:effectExtent l="0" t="0" r="7620" b="254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905185" cy="1684003"/>
                          </a:xfrm>
                          <a:prstGeom prst="rect">
                            <a:avLst/>
                          </a:prstGeom>
                        </pic:spPr>
                      </pic:pic>
                    </a:graphicData>
                  </a:graphic>
                </wp:inline>
              </w:drawing>
            </w:r>
            <w:r w:rsidR="00994D25" w:rsidRPr="0047276B">
              <w:rPr>
                <w:noProof/>
              </w:rPr>
              <w:t xml:space="preserve">    </w:t>
            </w:r>
            <w:r w:rsidRPr="008F1CAD">
              <w:rPr>
                <w:noProof/>
              </w:rPr>
              <w:drawing>
                <wp:inline distT="0" distB="0" distL="0" distR="0" wp14:anchorId="71BD3F3E" wp14:editId="63EBF6AD">
                  <wp:extent cx="2594534" cy="497992"/>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818132" cy="540909"/>
                          </a:xfrm>
                          <a:prstGeom prst="rect">
                            <a:avLst/>
                          </a:prstGeom>
                        </pic:spPr>
                      </pic:pic>
                    </a:graphicData>
                  </a:graphic>
                </wp:inline>
              </w:drawing>
            </w:r>
          </w:p>
          <w:p w14:paraId="73197336" w14:textId="77777777" w:rsidR="00994D25" w:rsidRPr="0047276B" w:rsidRDefault="00994D25" w:rsidP="00994D25">
            <w:pPr>
              <w:spacing w:after="0"/>
              <w:rPr>
                <w:rFonts w:ascii="Arial" w:hAnsi="Arial" w:cs="Arial"/>
                <w:i/>
                <w:sz w:val="18"/>
                <w:szCs w:val="18"/>
              </w:rPr>
            </w:pPr>
          </w:p>
          <w:p w14:paraId="3265D528" w14:textId="2B90810B" w:rsidR="00994D25" w:rsidRPr="0047276B" w:rsidRDefault="00994D25" w:rsidP="008F1CAD">
            <w:pPr>
              <w:spacing w:after="0"/>
              <w:rPr>
                <w:rFonts w:ascii="Arial" w:hAnsi="Arial" w:cs="Arial"/>
              </w:rPr>
            </w:pPr>
            <w:r w:rsidRPr="0047276B">
              <w:rPr>
                <w:rFonts w:ascii="Arial" w:hAnsi="Arial" w:cs="Arial"/>
                <w:i/>
                <w:sz w:val="18"/>
                <w:szCs w:val="18"/>
              </w:rPr>
              <w:t xml:space="preserve">C&amp;L;- Report generated </w:t>
            </w:r>
            <w:r w:rsidR="008F1CAD">
              <w:rPr>
                <w:rFonts w:ascii="Arial" w:hAnsi="Arial" w:cs="Arial"/>
                <w:i/>
                <w:sz w:val="18"/>
                <w:szCs w:val="18"/>
              </w:rPr>
              <w:t>Sept</w:t>
            </w:r>
            <w:r>
              <w:rPr>
                <w:rFonts w:ascii="Arial" w:hAnsi="Arial" w:cs="Arial"/>
                <w:i/>
                <w:sz w:val="18"/>
                <w:szCs w:val="18"/>
              </w:rPr>
              <w:t xml:space="preserve"> 2024</w:t>
            </w:r>
            <w:r w:rsidRPr="0047276B">
              <w:rPr>
                <w:rFonts w:ascii="Arial" w:hAnsi="Arial" w:cs="Arial"/>
                <w:i/>
                <w:sz w:val="18"/>
                <w:szCs w:val="18"/>
              </w:rPr>
              <w:t>, within SBUHB (ESR Team). Data source – ESR (Workforce). Small risk of margin of error due to late communication of terminations. Report excludes Bank, Locum, Honorary &amp; Widow/Widower, Junior M&amp;D staff. Internal movement not included – measure is about leaving Swansea Bay UHB.</w:t>
            </w:r>
          </w:p>
        </w:tc>
      </w:tr>
      <w:tr w:rsidR="00994D25" w:rsidRPr="00D40A65" w14:paraId="1A6D0F54" w14:textId="77777777" w:rsidTr="5E29146B">
        <w:tc>
          <w:tcPr>
            <w:tcW w:w="12847" w:type="dxa"/>
            <w:gridSpan w:val="2"/>
            <w:shd w:val="clear" w:color="auto" w:fill="EAF1DD" w:themeFill="accent3" w:themeFillTint="33"/>
          </w:tcPr>
          <w:p w14:paraId="6489ED9A" w14:textId="77777777" w:rsidR="00994D25" w:rsidRPr="0047276B" w:rsidRDefault="00994D25" w:rsidP="00994D25">
            <w:pPr>
              <w:spacing w:after="0" w:line="240" w:lineRule="auto"/>
              <w:rPr>
                <w:rFonts w:ascii="Arial" w:hAnsi="Arial" w:cs="Arial"/>
                <w:b/>
              </w:rPr>
            </w:pPr>
            <w:r w:rsidRPr="0047276B">
              <w:rPr>
                <w:rFonts w:ascii="Arial" w:hAnsi="Arial" w:cs="Arial"/>
                <w:b/>
              </w:rPr>
              <w:t>Current Performance</w:t>
            </w:r>
          </w:p>
        </w:tc>
      </w:tr>
      <w:tr w:rsidR="00994D25" w:rsidRPr="00D40A65" w14:paraId="57A6AA7C" w14:textId="77777777" w:rsidTr="00212C97">
        <w:tc>
          <w:tcPr>
            <w:tcW w:w="12847" w:type="dxa"/>
            <w:gridSpan w:val="2"/>
            <w:shd w:val="clear" w:color="auto" w:fill="auto"/>
          </w:tcPr>
          <w:p w14:paraId="6E1A65D4" w14:textId="71961DCA" w:rsidR="0049276E" w:rsidRDefault="0049276E" w:rsidP="00823AA6">
            <w:pPr>
              <w:spacing w:after="0" w:line="240" w:lineRule="auto"/>
              <w:contextualSpacing/>
              <w:rPr>
                <w:rFonts w:ascii="Arial" w:hAnsi="Arial" w:cs="Arial"/>
              </w:rPr>
            </w:pPr>
          </w:p>
          <w:p w14:paraId="702C3528" w14:textId="77777777" w:rsidR="00F14915" w:rsidRPr="00823AA6" w:rsidRDefault="00F14915" w:rsidP="00F14915">
            <w:pPr>
              <w:numPr>
                <w:ilvl w:val="0"/>
                <w:numId w:val="2"/>
              </w:numPr>
              <w:spacing w:after="0" w:line="240" w:lineRule="auto"/>
              <w:ind w:left="360"/>
              <w:contextualSpacing/>
              <w:rPr>
                <w:rFonts w:ascii="Arial" w:hAnsi="Arial" w:cs="Arial"/>
              </w:rPr>
            </w:pPr>
            <w:r w:rsidRPr="00823AA6">
              <w:rPr>
                <w:rFonts w:ascii="Arial" w:hAnsi="Arial" w:cs="Arial"/>
              </w:rPr>
              <w:t xml:space="preserve">Organisationally our turnover has increased marginally in this reporting period (from 10.06% to 10.16%). </w:t>
            </w:r>
          </w:p>
          <w:p w14:paraId="6B0020C9" w14:textId="77777777" w:rsidR="00F14915" w:rsidRPr="00823AA6" w:rsidRDefault="00F14915" w:rsidP="00F14915">
            <w:pPr>
              <w:numPr>
                <w:ilvl w:val="0"/>
                <w:numId w:val="2"/>
              </w:numPr>
              <w:spacing w:after="0" w:line="240" w:lineRule="auto"/>
              <w:ind w:left="360"/>
              <w:contextualSpacing/>
              <w:rPr>
                <w:rFonts w:ascii="Arial" w:hAnsi="Arial" w:cs="Arial"/>
              </w:rPr>
            </w:pPr>
            <w:r w:rsidRPr="00823AA6">
              <w:rPr>
                <w:rFonts w:ascii="Arial" w:hAnsi="Arial" w:cs="Arial"/>
              </w:rPr>
              <w:t>It is important to recognise that this is reporting on a 12 month rolling period of turnover.</w:t>
            </w:r>
          </w:p>
          <w:p w14:paraId="00AFEFDC" w14:textId="134178FC" w:rsidR="008F1CAD" w:rsidRDefault="00F14915" w:rsidP="00F14915">
            <w:pPr>
              <w:numPr>
                <w:ilvl w:val="0"/>
                <w:numId w:val="2"/>
              </w:numPr>
              <w:spacing w:after="0" w:line="240" w:lineRule="auto"/>
              <w:ind w:left="360"/>
              <w:contextualSpacing/>
              <w:rPr>
                <w:rFonts w:ascii="Arial" w:hAnsi="Arial" w:cs="Arial"/>
              </w:rPr>
            </w:pPr>
            <w:r w:rsidRPr="00823AA6">
              <w:rPr>
                <w:rFonts w:ascii="Arial" w:hAnsi="Arial" w:cs="Arial"/>
              </w:rPr>
              <w:t xml:space="preserve">Estates and Ancillary </w:t>
            </w:r>
            <w:r w:rsidR="008F1CAD">
              <w:rPr>
                <w:rFonts w:ascii="Arial" w:hAnsi="Arial" w:cs="Arial"/>
              </w:rPr>
              <w:t>maintains</w:t>
            </w:r>
            <w:r w:rsidRPr="00823AA6">
              <w:rPr>
                <w:rFonts w:ascii="Arial" w:hAnsi="Arial" w:cs="Arial"/>
              </w:rPr>
              <w:t xml:space="preserve"> high turnover, with an increase of circa 1%. </w:t>
            </w:r>
          </w:p>
          <w:p w14:paraId="42BDD1A2" w14:textId="2E3957A8" w:rsidR="008F1CAD" w:rsidRDefault="008F1CAD" w:rsidP="008F1CAD">
            <w:pPr>
              <w:numPr>
                <w:ilvl w:val="0"/>
                <w:numId w:val="2"/>
              </w:numPr>
              <w:spacing w:after="0" w:line="240" w:lineRule="auto"/>
              <w:ind w:left="360"/>
              <w:contextualSpacing/>
              <w:rPr>
                <w:rFonts w:ascii="Arial" w:hAnsi="Arial" w:cs="Arial"/>
              </w:rPr>
            </w:pPr>
            <w:r>
              <w:rPr>
                <w:rFonts w:ascii="Arial" w:hAnsi="Arial" w:cs="Arial"/>
              </w:rPr>
              <w:t>Medical and Dental app</w:t>
            </w:r>
            <w:r w:rsidR="00212C97">
              <w:rPr>
                <w:rFonts w:ascii="Arial" w:hAnsi="Arial" w:cs="Arial"/>
              </w:rPr>
              <w:t>ears as the highest turnover</w:t>
            </w:r>
            <w:r>
              <w:rPr>
                <w:rFonts w:ascii="Arial" w:hAnsi="Arial" w:cs="Arial"/>
              </w:rPr>
              <w:t>, however it is important to note that expected spikes in activity created by seasonal SLE turnover which will lead to elevated M&amp;D levels overall.</w:t>
            </w:r>
          </w:p>
          <w:p w14:paraId="53E149B4" w14:textId="77777777" w:rsidR="00212C97" w:rsidRDefault="00F14915" w:rsidP="00212C97">
            <w:pPr>
              <w:numPr>
                <w:ilvl w:val="0"/>
                <w:numId w:val="2"/>
              </w:numPr>
              <w:spacing w:after="0" w:line="240" w:lineRule="auto"/>
              <w:ind w:left="360"/>
              <w:contextualSpacing/>
              <w:rPr>
                <w:rFonts w:ascii="Arial" w:hAnsi="Arial" w:cs="Arial"/>
              </w:rPr>
            </w:pPr>
            <w:r w:rsidRPr="00823AA6">
              <w:rPr>
                <w:rFonts w:ascii="Arial" w:hAnsi="Arial" w:cs="Arial"/>
              </w:rPr>
              <w:t>Administrative and Clerical is the second highest area, and has seen a 0.19% increase.</w:t>
            </w:r>
          </w:p>
          <w:p w14:paraId="015FAA43" w14:textId="3033F240" w:rsidR="00F14915" w:rsidRPr="00212C97" w:rsidRDefault="00F14915" w:rsidP="00212C97">
            <w:pPr>
              <w:numPr>
                <w:ilvl w:val="0"/>
                <w:numId w:val="2"/>
              </w:numPr>
              <w:spacing w:after="0" w:line="240" w:lineRule="auto"/>
              <w:ind w:left="360"/>
              <w:contextualSpacing/>
              <w:rPr>
                <w:rFonts w:ascii="Arial" w:hAnsi="Arial" w:cs="Arial"/>
              </w:rPr>
            </w:pPr>
            <w:r w:rsidRPr="00212C97">
              <w:rPr>
                <w:rFonts w:ascii="Arial" w:hAnsi="Arial" w:cs="Arial"/>
              </w:rPr>
              <w:t>Other than Add Prof Scientific &amp; Technical which saw a small 0.06% increase and Additional Clinical Services which saw a 0.25% in reporting period, categories are either relatively stable.</w:t>
            </w:r>
          </w:p>
          <w:p w14:paraId="38E09BE6" w14:textId="77777777" w:rsidR="0049276E" w:rsidRDefault="0049276E" w:rsidP="00823AA6">
            <w:pPr>
              <w:spacing w:after="0" w:line="240" w:lineRule="auto"/>
              <w:ind w:left="360"/>
              <w:contextualSpacing/>
              <w:rPr>
                <w:rFonts w:ascii="Arial" w:hAnsi="Arial" w:cs="Arial"/>
              </w:rPr>
            </w:pPr>
          </w:p>
          <w:p w14:paraId="6D9D8BA7" w14:textId="77777777" w:rsidR="00212C97" w:rsidRDefault="00212C97" w:rsidP="00823AA6">
            <w:pPr>
              <w:spacing w:after="0" w:line="240" w:lineRule="auto"/>
              <w:ind w:left="360"/>
              <w:contextualSpacing/>
              <w:rPr>
                <w:rFonts w:ascii="Arial" w:hAnsi="Arial" w:cs="Arial"/>
              </w:rPr>
            </w:pPr>
          </w:p>
          <w:p w14:paraId="486EA46C" w14:textId="7822E44E" w:rsidR="00212C97" w:rsidRPr="0047276B" w:rsidRDefault="00212C97" w:rsidP="00823AA6">
            <w:pPr>
              <w:spacing w:after="0" w:line="240" w:lineRule="auto"/>
              <w:ind w:left="360"/>
              <w:contextualSpacing/>
              <w:rPr>
                <w:rFonts w:ascii="Arial" w:hAnsi="Arial" w:cs="Arial"/>
              </w:rPr>
            </w:pPr>
          </w:p>
        </w:tc>
      </w:tr>
      <w:tr w:rsidR="00994D25" w:rsidRPr="00877518" w14:paraId="5505F238" w14:textId="77777777" w:rsidTr="5E29146B">
        <w:tc>
          <w:tcPr>
            <w:tcW w:w="12847" w:type="dxa"/>
            <w:gridSpan w:val="2"/>
            <w:shd w:val="clear" w:color="auto" w:fill="EAF1DD" w:themeFill="accent3" w:themeFillTint="33"/>
          </w:tcPr>
          <w:p w14:paraId="2FE73C6D" w14:textId="77777777" w:rsidR="00994D25" w:rsidRPr="0047276B" w:rsidRDefault="00994D25" w:rsidP="00994D25">
            <w:pPr>
              <w:spacing w:after="0" w:line="240" w:lineRule="auto"/>
              <w:rPr>
                <w:rFonts w:ascii="Arial" w:hAnsi="Arial" w:cs="Arial"/>
                <w:b/>
              </w:rPr>
            </w:pPr>
            <w:r w:rsidRPr="0047276B">
              <w:rPr>
                <w:rFonts w:ascii="Arial" w:hAnsi="Arial" w:cs="Arial"/>
                <w:b/>
              </w:rPr>
              <w:t>Actions for Next Period</w:t>
            </w:r>
          </w:p>
        </w:tc>
      </w:tr>
      <w:tr w:rsidR="00994D25" w:rsidRPr="00877518" w14:paraId="69192ABF" w14:textId="77777777" w:rsidTr="00212C97">
        <w:tc>
          <w:tcPr>
            <w:tcW w:w="12847" w:type="dxa"/>
            <w:gridSpan w:val="2"/>
            <w:shd w:val="clear" w:color="auto" w:fill="auto"/>
          </w:tcPr>
          <w:p w14:paraId="08E746DC" w14:textId="77777777" w:rsidR="00994D25" w:rsidRDefault="00994D25" w:rsidP="00994D25">
            <w:pPr>
              <w:tabs>
                <w:tab w:val="num" w:pos="720"/>
              </w:tabs>
              <w:spacing w:after="120" w:line="240" w:lineRule="auto"/>
              <w:rPr>
                <w:rFonts w:ascii="Arial" w:hAnsi="Arial" w:cs="Arial"/>
                <w:b/>
              </w:rPr>
            </w:pPr>
          </w:p>
          <w:p w14:paraId="18F322C2" w14:textId="77777777" w:rsidR="00F14915" w:rsidRPr="00DC0229" w:rsidRDefault="00F14915" w:rsidP="00C27853">
            <w:pPr>
              <w:pStyle w:val="ListParagraph"/>
              <w:numPr>
                <w:ilvl w:val="0"/>
                <w:numId w:val="18"/>
              </w:numPr>
              <w:tabs>
                <w:tab w:val="num" w:pos="720"/>
              </w:tabs>
              <w:spacing w:after="120" w:line="240" w:lineRule="auto"/>
              <w:rPr>
                <w:rFonts w:ascii="Arial" w:hAnsi="Arial" w:cs="Arial"/>
              </w:rPr>
            </w:pPr>
            <w:r w:rsidRPr="00DC0229">
              <w:rPr>
                <w:rFonts w:ascii="Arial" w:hAnsi="Arial" w:cs="Arial"/>
              </w:rPr>
              <w:t>Health Board overall retention plan has been drafted and will be shared across appropriate forums/committees for approval</w:t>
            </w:r>
          </w:p>
          <w:p w14:paraId="42892127" w14:textId="77777777" w:rsidR="00F14915" w:rsidRDefault="00F14915" w:rsidP="00C27853">
            <w:pPr>
              <w:pStyle w:val="ListParagraph"/>
              <w:numPr>
                <w:ilvl w:val="0"/>
                <w:numId w:val="18"/>
              </w:numPr>
              <w:tabs>
                <w:tab w:val="num" w:pos="720"/>
              </w:tabs>
              <w:spacing w:after="120" w:line="240" w:lineRule="auto"/>
              <w:rPr>
                <w:rFonts w:ascii="Arial" w:hAnsi="Arial" w:cs="Arial"/>
              </w:rPr>
            </w:pPr>
            <w:r w:rsidRPr="00DC0229">
              <w:rPr>
                <w:rFonts w:ascii="Arial" w:hAnsi="Arial" w:cs="Arial"/>
              </w:rPr>
              <w:t>Retention Lead continues to work closely with Workforce BP’s in order to identify and advance local retention plans</w:t>
            </w:r>
          </w:p>
          <w:p w14:paraId="21C9A33F" w14:textId="77777777" w:rsidR="00F14915" w:rsidRPr="0070037C" w:rsidRDefault="00F14915" w:rsidP="00C27853">
            <w:pPr>
              <w:pStyle w:val="ListParagraph"/>
              <w:numPr>
                <w:ilvl w:val="0"/>
                <w:numId w:val="18"/>
              </w:numPr>
              <w:tabs>
                <w:tab w:val="num" w:pos="720"/>
              </w:tabs>
              <w:spacing w:after="120" w:line="240" w:lineRule="auto"/>
              <w:rPr>
                <w:rFonts w:ascii="Arial" w:hAnsi="Arial" w:cs="Arial"/>
              </w:rPr>
            </w:pPr>
            <w:r>
              <w:rPr>
                <w:rFonts w:ascii="Arial" w:hAnsi="Arial" w:cs="Arial"/>
              </w:rPr>
              <w:t xml:space="preserve">Work ongoing to support flexible working which will support retention activities. </w:t>
            </w:r>
          </w:p>
          <w:p w14:paraId="5A1BCBBE" w14:textId="77777777" w:rsidR="00712887" w:rsidRDefault="00712887" w:rsidP="00994D25">
            <w:pPr>
              <w:tabs>
                <w:tab w:val="num" w:pos="720"/>
              </w:tabs>
              <w:spacing w:after="120" w:line="240" w:lineRule="auto"/>
              <w:rPr>
                <w:rFonts w:ascii="Arial" w:hAnsi="Arial" w:cs="Arial"/>
                <w:b/>
              </w:rPr>
            </w:pPr>
          </w:p>
          <w:p w14:paraId="59073508" w14:textId="77777777" w:rsidR="00712887" w:rsidRDefault="00712887" w:rsidP="00994D25">
            <w:pPr>
              <w:tabs>
                <w:tab w:val="num" w:pos="720"/>
              </w:tabs>
              <w:spacing w:after="120" w:line="240" w:lineRule="auto"/>
              <w:rPr>
                <w:rFonts w:ascii="Arial" w:hAnsi="Arial" w:cs="Arial"/>
                <w:b/>
              </w:rPr>
            </w:pPr>
          </w:p>
          <w:p w14:paraId="13601BDA" w14:textId="405A088F" w:rsidR="00712887" w:rsidRPr="00791E9B" w:rsidRDefault="00712887" w:rsidP="00994D25">
            <w:pPr>
              <w:tabs>
                <w:tab w:val="num" w:pos="720"/>
              </w:tabs>
              <w:spacing w:after="120" w:line="240" w:lineRule="auto"/>
              <w:rPr>
                <w:rFonts w:ascii="Arial" w:hAnsi="Arial" w:cs="Arial"/>
                <w:b/>
              </w:rPr>
            </w:pPr>
          </w:p>
        </w:tc>
      </w:tr>
      <w:tr w:rsidR="00994D25" w:rsidRPr="00783A68" w14:paraId="48FAFB9B" w14:textId="77777777" w:rsidTr="00212C97">
        <w:tc>
          <w:tcPr>
            <w:tcW w:w="2117" w:type="dxa"/>
            <w:shd w:val="clear" w:color="auto" w:fill="DBE5F1" w:themeFill="accent1" w:themeFillTint="33"/>
          </w:tcPr>
          <w:p w14:paraId="6E96F804" w14:textId="77777777" w:rsidR="00994D25" w:rsidRPr="0047276B" w:rsidRDefault="00994D25" w:rsidP="00994D25">
            <w:pPr>
              <w:spacing w:after="0" w:line="240" w:lineRule="auto"/>
              <w:rPr>
                <w:rFonts w:ascii="Arial" w:hAnsi="Arial" w:cs="Arial"/>
                <w:b/>
                <w:bCs/>
                <w:sz w:val="24"/>
                <w:szCs w:val="24"/>
              </w:rPr>
            </w:pPr>
            <w:r w:rsidRPr="0047276B">
              <w:rPr>
                <w:rFonts w:ascii="Arial" w:hAnsi="Arial" w:cs="Arial"/>
                <w:b/>
                <w:bCs/>
                <w:sz w:val="24"/>
                <w:szCs w:val="24"/>
              </w:rPr>
              <w:t>PADR</w:t>
            </w:r>
          </w:p>
          <w:p w14:paraId="30B5A884" w14:textId="77777777" w:rsidR="00994D25" w:rsidRPr="0047276B" w:rsidRDefault="00994D25" w:rsidP="00994D25">
            <w:pPr>
              <w:spacing w:after="0" w:line="240" w:lineRule="auto"/>
              <w:rPr>
                <w:rFonts w:ascii="Arial" w:hAnsi="Arial" w:cs="Arial"/>
                <w:bCs/>
                <w:i/>
                <w:sz w:val="24"/>
                <w:szCs w:val="24"/>
              </w:rPr>
            </w:pPr>
            <w:r w:rsidRPr="0047276B">
              <w:rPr>
                <w:rFonts w:ascii="Arial" w:hAnsi="Arial" w:cs="Arial"/>
                <w:bCs/>
                <w:i/>
                <w:sz w:val="24"/>
                <w:szCs w:val="24"/>
              </w:rPr>
              <w:lastRenderedPageBreak/>
              <w:t>% staff who have a current PADR review recorded</w:t>
            </w:r>
          </w:p>
          <w:p w14:paraId="531D3C89" w14:textId="77777777" w:rsidR="00994D25" w:rsidRPr="0047276B" w:rsidRDefault="00994D25" w:rsidP="00994D25">
            <w:pPr>
              <w:spacing w:after="0" w:line="240" w:lineRule="auto"/>
              <w:rPr>
                <w:rFonts w:ascii="Arial" w:hAnsi="Arial" w:cs="Arial"/>
                <w:bCs/>
                <w:i/>
                <w:sz w:val="24"/>
                <w:szCs w:val="24"/>
              </w:rPr>
            </w:pPr>
          </w:p>
          <w:p w14:paraId="09E9DD4F" w14:textId="1C4D709E" w:rsidR="00994D25" w:rsidRPr="0047276B" w:rsidRDefault="00994D25" w:rsidP="00994D25">
            <w:pPr>
              <w:spacing w:after="0" w:line="240" w:lineRule="auto"/>
              <w:rPr>
                <w:rFonts w:ascii="Arial" w:hAnsi="Arial" w:cs="Arial"/>
                <w:b/>
                <w:i/>
                <w:sz w:val="22"/>
                <w:szCs w:val="22"/>
              </w:rPr>
            </w:pPr>
            <w:r w:rsidRPr="0047276B">
              <w:rPr>
                <w:rFonts w:ascii="Arial" w:hAnsi="Arial" w:cs="Arial"/>
                <w:b/>
                <w:i/>
                <w:sz w:val="22"/>
                <w:szCs w:val="22"/>
              </w:rPr>
              <w:t>PADR target – 85%</w:t>
            </w:r>
          </w:p>
          <w:p w14:paraId="440E9B8E" w14:textId="77777777" w:rsidR="00994D25" w:rsidRPr="0047276B" w:rsidRDefault="00994D25" w:rsidP="00994D25">
            <w:pPr>
              <w:spacing w:after="0" w:line="240" w:lineRule="auto"/>
              <w:rPr>
                <w:rFonts w:ascii="Arial" w:hAnsi="Arial" w:cs="Arial"/>
                <w:b/>
                <w:bCs/>
                <w:sz w:val="24"/>
                <w:szCs w:val="24"/>
              </w:rPr>
            </w:pPr>
          </w:p>
        </w:tc>
        <w:tc>
          <w:tcPr>
            <w:tcW w:w="10730" w:type="dxa"/>
            <w:shd w:val="clear" w:color="auto" w:fill="auto"/>
          </w:tcPr>
          <w:p w14:paraId="7F727AFC" w14:textId="0D224B1B" w:rsidR="00994D25" w:rsidRDefault="00994D25" w:rsidP="00994D25">
            <w:pPr>
              <w:spacing w:after="0" w:line="240" w:lineRule="auto"/>
              <w:jc w:val="center"/>
              <w:rPr>
                <w:rFonts w:ascii="Arial" w:hAnsi="Arial" w:cs="Arial"/>
                <w:b/>
                <w:bCs/>
                <w:sz w:val="24"/>
                <w:szCs w:val="24"/>
              </w:rPr>
            </w:pPr>
            <w:r w:rsidRPr="194081B6">
              <w:rPr>
                <w:rFonts w:ascii="Arial" w:hAnsi="Arial" w:cs="Arial"/>
                <w:b/>
                <w:bCs/>
                <w:sz w:val="24"/>
                <w:szCs w:val="24"/>
              </w:rPr>
              <w:lastRenderedPageBreak/>
              <w:t>% of staff (Headcount) who have had a PADR in previous 12 months</w:t>
            </w:r>
          </w:p>
          <w:p w14:paraId="3D94D67F" w14:textId="36885EC8" w:rsidR="00994D25" w:rsidRDefault="0029706A" w:rsidP="00994D25">
            <w:pPr>
              <w:spacing w:after="0" w:line="240" w:lineRule="auto"/>
              <w:jc w:val="center"/>
              <w:rPr>
                <w:rFonts w:ascii="Arial" w:hAnsi="Arial" w:cs="Arial"/>
                <w:b/>
                <w:sz w:val="24"/>
                <w:szCs w:val="24"/>
              </w:rPr>
            </w:pPr>
            <w:r>
              <w:rPr>
                <w:noProof/>
              </w:rPr>
              <w:lastRenderedPageBreak/>
              <w:drawing>
                <wp:inline distT="0" distB="0" distL="0" distR="0" wp14:anchorId="28A8ED08" wp14:editId="77104CED">
                  <wp:extent cx="6019800" cy="2533650"/>
                  <wp:effectExtent l="0" t="0" r="0" b="0"/>
                  <wp:docPr id="5" name="Chart 5">
                    <a:extLst xmlns:a="http://schemas.openxmlformats.org/drawingml/2006/main">
                      <a:ext uri="{FF2B5EF4-FFF2-40B4-BE49-F238E27FC236}">
                        <a16:creationId xmlns:a16="http://schemas.microsoft.com/office/drawing/2014/main" id="{D730FE69-BFF8-4B5D-AC14-AACBA252529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5E52508" w14:textId="6BFBF1E8" w:rsidR="00994D25" w:rsidRPr="0047276B" w:rsidRDefault="00994D25" w:rsidP="00994D25">
            <w:pPr>
              <w:spacing w:after="0" w:line="240" w:lineRule="auto"/>
              <w:jc w:val="center"/>
            </w:pPr>
          </w:p>
          <w:p w14:paraId="486ED1C8" w14:textId="23010EBE" w:rsidR="00994D25" w:rsidRDefault="00994D25" w:rsidP="00994D25">
            <w:pPr>
              <w:spacing w:after="0" w:line="240" w:lineRule="auto"/>
              <w:rPr>
                <w:rFonts w:ascii="Arial" w:hAnsi="Arial" w:cs="Arial"/>
                <w:i/>
                <w:iCs/>
                <w:sz w:val="18"/>
                <w:szCs w:val="18"/>
              </w:rPr>
            </w:pPr>
            <w:r w:rsidRPr="0047276B">
              <w:rPr>
                <w:rFonts w:ascii="Arial" w:hAnsi="Arial" w:cs="Arial"/>
                <w:i/>
                <w:sz w:val="18"/>
                <w:szCs w:val="18"/>
              </w:rPr>
              <w:t xml:space="preserve">C&amp;L;- Report generated </w:t>
            </w:r>
            <w:r w:rsidR="0029706A">
              <w:rPr>
                <w:rFonts w:ascii="Arial" w:hAnsi="Arial" w:cs="Arial"/>
                <w:i/>
                <w:sz w:val="18"/>
                <w:szCs w:val="18"/>
              </w:rPr>
              <w:t>Sept</w:t>
            </w:r>
            <w:r w:rsidRPr="0047276B">
              <w:rPr>
                <w:rFonts w:ascii="Arial" w:hAnsi="Arial" w:cs="Arial"/>
                <w:i/>
                <w:sz w:val="18"/>
                <w:szCs w:val="18"/>
              </w:rPr>
              <w:t xml:space="preserve"> 202</w:t>
            </w:r>
            <w:r>
              <w:rPr>
                <w:rFonts w:ascii="Arial" w:hAnsi="Arial" w:cs="Arial"/>
                <w:i/>
                <w:sz w:val="18"/>
                <w:szCs w:val="18"/>
              </w:rPr>
              <w:t>4</w:t>
            </w:r>
            <w:r w:rsidRPr="0047276B">
              <w:rPr>
                <w:rFonts w:ascii="Arial" w:hAnsi="Arial" w:cs="Arial"/>
                <w:i/>
                <w:sz w:val="18"/>
                <w:szCs w:val="18"/>
              </w:rPr>
              <w:t>, within SBUHB (Performance Team). Data source – ESR (OLM Module). Accuracy levels subject to local maintenance and validation standards.</w:t>
            </w:r>
            <w:r>
              <w:rPr>
                <w:rFonts w:ascii="Arial" w:hAnsi="Arial" w:cs="Arial"/>
                <w:i/>
                <w:sz w:val="18"/>
                <w:szCs w:val="18"/>
              </w:rPr>
              <w:t xml:space="preserve"> </w:t>
            </w:r>
            <w:r w:rsidRPr="194081B6">
              <w:rPr>
                <w:rFonts w:ascii="Arial" w:hAnsi="Arial" w:cs="Arial"/>
                <w:i/>
                <w:iCs/>
                <w:sz w:val="18"/>
                <w:szCs w:val="18"/>
              </w:rPr>
              <w:t>Target of 85% added as blue line</w:t>
            </w:r>
            <w:r>
              <w:rPr>
                <w:rFonts w:ascii="Arial" w:hAnsi="Arial" w:cs="Arial"/>
                <w:i/>
                <w:iCs/>
                <w:sz w:val="18"/>
                <w:szCs w:val="18"/>
              </w:rPr>
              <w:t>.</w:t>
            </w:r>
          </w:p>
          <w:p w14:paraId="5220A230" w14:textId="00AC91A7" w:rsidR="00994D25" w:rsidRPr="00EF6058" w:rsidRDefault="00994D25" w:rsidP="00994D25">
            <w:pPr>
              <w:spacing w:after="0" w:line="240" w:lineRule="auto"/>
              <w:rPr>
                <w:rFonts w:ascii="Arial" w:hAnsi="Arial" w:cs="Arial"/>
              </w:rPr>
            </w:pPr>
          </w:p>
        </w:tc>
      </w:tr>
      <w:tr w:rsidR="00994D25" w:rsidRPr="00783A68" w14:paraId="2F08400A" w14:textId="77777777" w:rsidTr="5E29146B">
        <w:tc>
          <w:tcPr>
            <w:tcW w:w="12847" w:type="dxa"/>
            <w:gridSpan w:val="2"/>
            <w:shd w:val="clear" w:color="auto" w:fill="EAF1DD" w:themeFill="accent3" w:themeFillTint="33"/>
          </w:tcPr>
          <w:p w14:paraId="5F933FED" w14:textId="77777777" w:rsidR="00994D25" w:rsidRPr="0047276B" w:rsidRDefault="00994D25" w:rsidP="00994D25">
            <w:pPr>
              <w:spacing w:after="0" w:line="240" w:lineRule="auto"/>
              <w:rPr>
                <w:rFonts w:ascii="Arial" w:hAnsi="Arial" w:cs="Arial"/>
                <w:b/>
              </w:rPr>
            </w:pPr>
            <w:r w:rsidRPr="0047276B">
              <w:rPr>
                <w:rFonts w:ascii="Arial" w:hAnsi="Arial" w:cs="Arial"/>
                <w:b/>
              </w:rPr>
              <w:lastRenderedPageBreak/>
              <w:t>Current Performance</w:t>
            </w:r>
          </w:p>
        </w:tc>
      </w:tr>
      <w:tr w:rsidR="00994D25" w:rsidRPr="00783A68" w14:paraId="301B5DD5" w14:textId="77777777" w:rsidTr="00212C97">
        <w:tc>
          <w:tcPr>
            <w:tcW w:w="12847" w:type="dxa"/>
            <w:gridSpan w:val="2"/>
            <w:shd w:val="clear" w:color="auto" w:fill="auto"/>
          </w:tcPr>
          <w:p w14:paraId="2E2C30A4" w14:textId="77777777" w:rsidR="00AD1CD7" w:rsidRPr="00AD1CD7" w:rsidRDefault="00AD1CD7" w:rsidP="00C27853">
            <w:pPr>
              <w:pStyle w:val="BodyTextIndent"/>
              <w:numPr>
                <w:ilvl w:val="0"/>
                <w:numId w:val="20"/>
              </w:numPr>
              <w:spacing w:after="0"/>
              <w:ind w:left="357" w:hanging="357"/>
              <w:rPr>
                <w:rStyle w:val="normaltextrun"/>
                <w:rFonts w:ascii="Arial" w:hAnsi="Arial" w:cs="Arial"/>
              </w:rPr>
            </w:pPr>
            <w:r w:rsidRPr="00AD1CD7">
              <w:rPr>
                <w:rStyle w:val="normaltextrun"/>
                <w:rFonts w:ascii="Arial" w:hAnsi="Arial" w:cs="Arial"/>
              </w:rPr>
              <w:t>Staff who have had a Personal Appraisal and Development Review (PADR) as of 31</w:t>
            </w:r>
            <w:r w:rsidRPr="00AD1CD7">
              <w:rPr>
                <w:rStyle w:val="normaltextrun"/>
                <w:rFonts w:ascii="Arial" w:hAnsi="Arial" w:cs="Arial"/>
                <w:vertAlign w:val="superscript"/>
              </w:rPr>
              <w:t>st</w:t>
            </w:r>
            <w:r w:rsidRPr="00AD1CD7">
              <w:rPr>
                <w:rStyle w:val="normaltextrun"/>
                <w:rFonts w:ascii="Arial" w:hAnsi="Arial" w:cs="Arial"/>
              </w:rPr>
              <w:t xml:space="preserve"> August 2024 is 73.81%, this is a slight but steady increase from Apr 2024. </w:t>
            </w:r>
          </w:p>
          <w:p w14:paraId="7052C9DC" w14:textId="77777777" w:rsidR="00AD1CD7" w:rsidRPr="00AD1CD7" w:rsidRDefault="00AD1CD7" w:rsidP="00C27853">
            <w:pPr>
              <w:pStyle w:val="BodyTextIndent"/>
              <w:numPr>
                <w:ilvl w:val="0"/>
                <w:numId w:val="20"/>
              </w:numPr>
              <w:spacing w:after="0"/>
              <w:rPr>
                <w:rStyle w:val="normaltextrun"/>
                <w:rFonts w:ascii="Arial" w:hAnsi="Arial" w:cs="Arial"/>
              </w:rPr>
            </w:pPr>
            <w:r w:rsidRPr="00AD1CD7">
              <w:rPr>
                <w:rStyle w:val="normaltextrun"/>
                <w:rFonts w:ascii="Arial" w:hAnsi="Arial" w:cs="Arial"/>
              </w:rPr>
              <w:t>In the past two months 51 staff have attended 130 PADR - Personal Appraisal Review for Managers the Learning and a further 11 staff have attended 130 MP PADR via Managers Pathway.  The Education Team signpost colleagues to SBU ESR - ESR User Guides SharePoint Page for resources on how enter PADR Dates in ESR.</w:t>
            </w:r>
          </w:p>
          <w:p w14:paraId="26053051" w14:textId="3316E54C" w:rsidR="00994D25" w:rsidRPr="00485E76" w:rsidRDefault="00AD1CD7" w:rsidP="00C27853">
            <w:pPr>
              <w:pStyle w:val="BodyTextIndent"/>
              <w:numPr>
                <w:ilvl w:val="0"/>
                <w:numId w:val="20"/>
              </w:numPr>
              <w:spacing w:after="0"/>
              <w:ind w:left="357" w:hanging="357"/>
              <w:rPr>
                <w:rFonts w:ascii="Arial" w:hAnsi="Arial" w:cs="Arial"/>
              </w:rPr>
            </w:pPr>
            <w:r w:rsidRPr="00AD1CD7">
              <w:rPr>
                <w:rStyle w:val="normaltextrun"/>
                <w:rFonts w:ascii="Arial" w:hAnsi="Arial" w:cs="Arial"/>
              </w:rPr>
              <w:t>Compliance figures per Service Group (excluding Medical and Dental Staff) – MH&amp;LD 77.46%, NPTS 76.69%, PCCT 82.75%, Morriston 72.39%, Finance and Estates 53.85% - Deep dive completed within this area resulting in additional PADR training sessions being delivered.</w:t>
            </w:r>
          </w:p>
        </w:tc>
      </w:tr>
      <w:tr w:rsidR="00994D25" w:rsidRPr="00783A68" w14:paraId="781B55C9" w14:textId="77777777" w:rsidTr="5E29146B">
        <w:tc>
          <w:tcPr>
            <w:tcW w:w="12847" w:type="dxa"/>
            <w:gridSpan w:val="2"/>
            <w:shd w:val="clear" w:color="auto" w:fill="EAF1DD" w:themeFill="accent3" w:themeFillTint="33"/>
          </w:tcPr>
          <w:p w14:paraId="24EB7605" w14:textId="77777777" w:rsidR="00994D25" w:rsidRPr="00485E76" w:rsidRDefault="00994D25" w:rsidP="00994D25">
            <w:pPr>
              <w:spacing w:after="0" w:line="240" w:lineRule="auto"/>
              <w:rPr>
                <w:rFonts w:ascii="Arial" w:hAnsi="Arial" w:cs="Arial"/>
                <w:b/>
              </w:rPr>
            </w:pPr>
            <w:r w:rsidRPr="00485E76">
              <w:rPr>
                <w:rFonts w:ascii="Arial" w:hAnsi="Arial" w:cs="Arial"/>
                <w:b/>
              </w:rPr>
              <w:t>Actions Planned for Next Period</w:t>
            </w:r>
          </w:p>
        </w:tc>
      </w:tr>
      <w:tr w:rsidR="00994D25" w:rsidRPr="00783A68" w14:paraId="7EA0A092" w14:textId="77777777" w:rsidTr="00212C97">
        <w:tc>
          <w:tcPr>
            <w:tcW w:w="12847" w:type="dxa"/>
            <w:gridSpan w:val="2"/>
            <w:shd w:val="clear" w:color="auto" w:fill="auto"/>
          </w:tcPr>
          <w:p w14:paraId="49AA2556" w14:textId="77777777" w:rsidR="00AD1CD7" w:rsidRPr="00AD1CD7" w:rsidRDefault="00AD1CD7" w:rsidP="00C27853">
            <w:pPr>
              <w:pStyle w:val="ListParagraph"/>
              <w:numPr>
                <w:ilvl w:val="0"/>
                <w:numId w:val="22"/>
              </w:numPr>
              <w:spacing w:after="0" w:line="240" w:lineRule="auto"/>
              <w:rPr>
                <w:rFonts w:ascii="Arial" w:hAnsi="Arial" w:cs="Arial"/>
              </w:rPr>
            </w:pPr>
            <w:r w:rsidRPr="00AD1CD7">
              <w:rPr>
                <w:rFonts w:ascii="Arial" w:hAnsi="Arial" w:cs="Arial"/>
              </w:rPr>
              <w:t>Supporting activity outlined in previous reports continues, Service Groups continue to focus on highlighting areas for focus.</w:t>
            </w:r>
          </w:p>
          <w:p w14:paraId="1F672385" w14:textId="77777777" w:rsidR="00AD1CD7" w:rsidRPr="00AD1CD7" w:rsidRDefault="00AD1CD7" w:rsidP="00C27853">
            <w:pPr>
              <w:pStyle w:val="ListParagraph"/>
              <w:numPr>
                <w:ilvl w:val="0"/>
                <w:numId w:val="22"/>
              </w:numPr>
              <w:spacing w:after="0" w:line="240" w:lineRule="auto"/>
              <w:rPr>
                <w:rFonts w:ascii="Arial" w:hAnsi="Arial" w:cs="Arial"/>
              </w:rPr>
            </w:pPr>
            <w:r w:rsidRPr="00AD1CD7">
              <w:rPr>
                <w:rFonts w:ascii="Arial" w:hAnsi="Arial" w:cs="Arial"/>
              </w:rPr>
              <w:t>NPTS – Plans are in place to target divisions below 85%.  PADR’s will be used as an enabler to support Quality and Safety Stratergy</w:t>
            </w:r>
          </w:p>
          <w:p w14:paraId="68E39A3A" w14:textId="52CA5F89" w:rsidR="00994D25" w:rsidRPr="00485E76" w:rsidRDefault="00AD1CD7" w:rsidP="00AD1CD7">
            <w:pPr>
              <w:pStyle w:val="ListParagraph"/>
              <w:spacing w:after="0" w:line="240" w:lineRule="auto"/>
              <w:ind w:left="360"/>
              <w:rPr>
                <w:rFonts w:cs="Calibri"/>
                <w:sz w:val="22"/>
                <w:szCs w:val="22"/>
              </w:rPr>
            </w:pPr>
            <w:r w:rsidRPr="00AD1CD7">
              <w:rPr>
                <w:rFonts w:ascii="Arial" w:hAnsi="Arial" w:cs="Arial"/>
              </w:rPr>
              <w:t>MH&amp;LD - Plans put in place to identify dedicated time to meet with all staff for objectives and development have resulted in a positive effect with the number of staff now requiring a PADR being reduced from 466 to 380 staff that have not received a PADR work will continue to prioritise the remaining 380 staff.</w:t>
            </w:r>
            <w:r>
              <w:rPr>
                <w:rFonts w:ascii="Arial" w:hAnsi="Arial" w:cs="Arial"/>
              </w:rPr>
              <w:t xml:space="preserve"> </w:t>
            </w:r>
            <w:r w:rsidRPr="00485E76">
              <w:rPr>
                <w:rFonts w:cs="Calibri"/>
              </w:rPr>
              <w:t xml:space="preserve"> </w:t>
            </w:r>
          </w:p>
        </w:tc>
      </w:tr>
      <w:tr w:rsidR="00994D25" w:rsidRPr="00407A0F" w14:paraId="6B2CD376" w14:textId="77777777" w:rsidTr="00857263">
        <w:trPr>
          <w:trHeight w:val="4435"/>
        </w:trPr>
        <w:tc>
          <w:tcPr>
            <w:tcW w:w="2117" w:type="dxa"/>
            <w:shd w:val="clear" w:color="auto" w:fill="DBE5F1" w:themeFill="accent1" w:themeFillTint="33"/>
          </w:tcPr>
          <w:p w14:paraId="733D0AC1" w14:textId="77777777" w:rsidR="00994D25" w:rsidRPr="00783A68" w:rsidRDefault="00994D25" w:rsidP="00994D25">
            <w:pPr>
              <w:spacing w:after="0" w:line="240" w:lineRule="auto"/>
              <w:rPr>
                <w:rFonts w:ascii="Arial" w:hAnsi="Arial" w:cs="Arial"/>
                <w:b/>
                <w:bCs/>
                <w:sz w:val="24"/>
                <w:szCs w:val="24"/>
              </w:rPr>
            </w:pPr>
            <w:bookmarkStart w:id="2" w:name="Finance"/>
            <w:r w:rsidRPr="00783A68">
              <w:rPr>
                <w:rFonts w:ascii="Arial" w:hAnsi="Arial" w:cs="Arial"/>
                <w:b/>
                <w:bCs/>
                <w:sz w:val="24"/>
                <w:szCs w:val="24"/>
              </w:rPr>
              <w:t>Operational Casework</w:t>
            </w:r>
          </w:p>
          <w:p w14:paraId="07D288ED" w14:textId="77777777" w:rsidR="00994D25" w:rsidRPr="00783A68" w:rsidRDefault="00994D25" w:rsidP="00994D25">
            <w:pPr>
              <w:spacing w:after="0" w:line="240" w:lineRule="auto"/>
              <w:rPr>
                <w:rFonts w:ascii="Arial" w:hAnsi="Arial" w:cs="Arial"/>
                <w:b/>
                <w:bCs/>
                <w:sz w:val="24"/>
                <w:szCs w:val="24"/>
              </w:rPr>
            </w:pPr>
            <w:r w:rsidRPr="00783A68">
              <w:rPr>
                <w:rFonts w:ascii="Arial" w:hAnsi="Arial" w:cs="Arial"/>
                <w:bCs/>
                <w:i/>
                <w:sz w:val="24"/>
                <w:szCs w:val="24"/>
              </w:rPr>
              <w:t>Number of current operational cases.</w:t>
            </w:r>
          </w:p>
        </w:tc>
        <w:tc>
          <w:tcPr>
            <w:tcW w:w="10730" w:type="dxa"/>
            <w:shd w:val="clear" w:color="auto" w:fill="auto"/>
          </w:tcPr>
          <w:p w14:paraId="32DB947C" w14:textId="77777777" w:rsidR="00994D25" w:rsidRDefault="00994D25" w:rsidP="00994D25">
            <w:pPr>
              <w:spacing w:after="0"/>
              <w:rPr>
                <w:rFonts w:ascii="Arial" w:hAnsi="Arial" w:cs="Arial"/>
              </w:rPr>
            </w:pPr>
          </w:p>
          <w:p w14:paraId="2CDC2F37" w14:textId="78AAAAB9" w:rsidR="00994D25" w:rsidRDefault="00857263" w:rsidP="00994D25">
            <w:pPr>
              <w:spacing w:after="0"/>
              <w:jc w:val="center"/>
            </w:pPr>
            <w:r>
              <w:rPr>
                <w:noProof/>
              </w:rPr>
              <w:drawing>
                <wp:inline distT="0" distB="0" distL="0" distR="0" wp14:anchorId="46647018" wp14:editId="19CF00C0">
                  <wp:extent cx="6172200" cy="1854200"/>
                  <wp:effectExtent l="0" t="0" r="0" b="1270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60C267A" w14:textId="7FCA64A7" w:rsidR="00994D25" w:rsidRPr="00407A0F" w:rsidRDefault="00994D25" w:rsidP="00857263">
            <w:pPr>
              <w:spacing w:after="0"/>
              <w:rPr>
                <w:rFonts w:ascii="Arial" w:hAnsi="Arial" w:cs="Arial"/>
              </w:rPr>
            </w:pPr>
            <w:r>
              <w:rPr>
                <w:rFonts w:ascii="Arial" w:hAnsi="Arial" w:cs="Arial"/>
                <w:i/>
                <w:sz w:val="18"/>
                <w:szCs w:val="18"/>
              </w:rPr>
              <w:t xml:space="preserve">C&amp;L;- Report generated </w:t>
            </w:r>
            <w:r w:rsidR="00857263">
              <w:rPr>
                <w:rFonts w:ascii="Arial" w:hAnsi="Arial" w:cs="Arial"/>
                <w:i/>
                <w:sz w:val="18"/>
                <w:szCs w:val="18"/>
              </w:rPr>
              <w:t>Oct</w:t>
            </w:r>
            <w:r w:rsidRPr="004844A4">
              <w:rPr>
                <w:rFonts w:ascii="Arial" w:hAnsi="Arial" w:cs="Arial"/>
                <w:i/>
                <w:sz w:val="18"/>
                <w:szCs w:val="18"/>
              </w:rPr>
              <w:t xml:space="preserve"> 202</w:t>
            </w:r>
            <w:r>
              <w:rPr>
                <w:rFonts w:ascii="Arial" w:hAnsi="Arial" w:cs="Arial"/>
                <w:i/>
                <w:sz w:val="18"/>
                <w:szCs w:val="18"/>
              </w:rPr>
              <w:t>4, within SBUHB (Workforce Digital)</w:t>
            </w:r>
            <w:r w:rsidRPr="004844A4">
              <w:rPr>
                <w:rFonts w:ascii="Arial" w:hAnsi="Arial" w:cs="Arial"/>
                <w:i/>
                <w:sz w:val="18"/>
                <w:szCs w:val="18"/>
              </w:rPr>
              <w:t>.</w:t>
            </w:r>
            <w:r>
              <w:rPr>
                <w:rFonts w:ascii="Arial" w:hAnsi="Arial" w:cs="Arial"/>
                <w:i/>
                <w:sz w:val="18"/>
                <w:szCs w:val="18"/>
              </w:rPr>
              <w:t xml:space="preserve"> Data source – ER Tracker. </w:t>
            </w:r>
            <w:r w:rsidRPr="004844A4">
              <w:rPr>
                <w:rFonts w:ascii="Arial" w:hAnsi="Arial" w:cs="Arial"/>
                <w:i/>
                <w:sz w:val="18"/>
                <w:szCs w:val="18"/>
              </w:rPr>
              <w:t xml:space="preserve">Accuracy levels subject to local </w:t>
            </w:r>
            <w:r>
              <w:rPr>
                <w:rFonts w:ascii="Arial" w:hAnsi="Arial" w:cs="Arial"/>
                <w:i/>
                <w:sz w:val="18"/>
                <w:szCs w:val="18"/>
              </w:rPr>
              <w:t xml:space="preserve">maintenance and </w:t>
            </w:r>
            <w:r w:rsidRPr="004844A4">
              <w:rPr>
                <w:rFonts w:ascii="Arial" w:hAnsi="Arial" w:cs="Arial"/>
                <w:i/>
                <w:sz w:val="18"/>
                <w:szCs w:val="18"/>
              </w:rPr>
              <w:t xml:space="preserve">validation </w:t>
            </w:r>
            <w:r>
              <w:rPr>
                <w:rFonts w:ascii="Arial" w:hAnsi="Arial" w:cs="Arial"/>
                <w:i/>
                <w:sz w:val="18"/>
                <w:szCs w:val="18"/>
              </w:rPr>
              <w:t>standards.</w:t>
            </w:r>
          </w:p>
        </w:tc>
      </w:tr>
      <w:tr w:rsidR="00994D25" w:rsidRPr="00D40A65" w14:paraId="29A9F605" w14:textId="77777777" w:rsidTr="5E29146B">
        <w:tc>
          <w:tcPr>
            <w:tcW w:w="12847" w:type="dxa"/>
            <w:gridSpan w:val="2"/>
            <w:shd w:val="clear" w:color="auto" w:fill="EAF1DD" w:themeFill="accent3" w:themeFillTint="33"/>
          </w:tcPr>
          <w:p w14:paraId="31B93819" w14:textId="77777777" w:rsidR="00994D25" w:rsidRPr="00D40A65" w:rsidRDefault="00994D25" w:rsidP="00994D25">
            <w:pPr>
              <w:spacing w:after="0" w:line="240" w:lineRule="auto"/>
              <w:rPr>
                <w:rFonts w:ascii="Arial" w:hAnsi="Arial" w:cs="Arial"/>
                <w:b/>
              </w:rPr>
            </w:pPr>
            <w:r w:rsidRPr="00D40A65">
              <w:rPr>
                <w:rFonts w:ascii="Arial" w:hAnsi="Arial" w:cs="Arial"/>
                <w:b/>
              </w:rPr>
              <w:t>Current Performance</w:t>
            </w:r>
          </w:p>
        </w:tc>
      </w:tr>
      <w:tr w:rsidR="001755EE" w:rsidRPr="00D40A65" w14:paraId="4096AA13" w14:textId="77777777" w:rsidTr="00212C97">
        <w:tc>
          <w:tcPr>
            <w:tcW w:w="12847" w:type="dxa"/>
            <w:gridSpan w:val="2"/>
            <w:shd w:val="clear" w:color="auto" w:fill="auto"/>
          </w:tcPr>
          <w:p w14:paraId="14DA49D4" w14:textId="77777777" w:rsidR="002F2DB5" w:rsidRPr="008878C5" w:rsidRDefault="002F2DB5" w:rsidP="002F2DB5">
            <w:pPr>
              <w:numPr>
                <w:ilvl w:val="0"/>
                <w:numId w:val="16"/>
              </w:numPr>
              <w:spacing w:after="0" w:line="240" w:lineRule="auto"/>
              <w:ind w:left="741"/>
              <w:contextualSpacing/>
              <w:rPr>
                <w:rFonts w:ascii="Arial" w:hAnsi="Arial" w:cs="Arial"/>
              </w:rPr>
            </w:pPr>
            <w:r w:rsidRPr="008878C5">
              <w:rPr>
                <w:rFonts w:ascii="Arial" w:hAnsi="Arial" w:cs="Arial"/>
              </w:rPr>
              <w:t>No. of open Formal Disciplinaries since the last reporting period ha</w:t>
            </w:r>
            <w:r>
              <w:rPr>
                <w:rFonts w:ascii="Arial" w:hAnsi="Arial" w:cs="Arial"/>
              </w:rPr>
              <w:t xml:space="preserve">ve decreased </w:t>
            </w:r>
            <w:r w:rsidRPr="008878C5">
              <w:rPr>
                <w:rFonts w:ascii="Arial" w:hAnsi="Arial" w:cs="Arial"/>
              </w:rPr>
              <w:t xml:space="preserve">to </w:t>
            </w:r>
            <w:r>
              <w:rPr>
                <w:rFonts w:ascii="Arial" w:hAnsi="Arial" w:cs="Arial"/>
              </w:rPr>
              <w:t>40</w:t>
            </w:r>
            <w:r w:rsidRPr="008878C5">
              <w:rPr>
                <w:rFonts w:ascii="Arial" w:hAnsi="Arial" w:cs="Arial"/>
              </w:rPr>
              <w:t xml:space="preserve"> open cases</w:t>
            </w:r>
          </w:p>
          <w:p w14:paraId="154F0BCE" w14:textId="77777777" w:rsidR="002F2DB5" w:rsidRPr="008878C5" w:rsidRDefault="002F2DB5" w:rsidP="002F2DB5">
            <w:pPr>
              <w:numPr>
                <w:ilvl w:val="0"/>
                <w:numId w:val="16"/>
              </w:numPr>
              <w:spacing w:after="0" w:line="240" w:lineRule="auto"/>
              <w:ind w:left="741"/>
              <w:contextualSpacing/>
              <w:rPr>
                <w:rFonts w:ascii="Arial" w:hAnsi="Arial" w:cs="Arial"/>
              </w:rPr>
            </w:pPr>
            <w:r w:rsidRPr="008878C5">
              <w:rPr>
                <w:rFonts w:ascii="Arial" w:hAnsi="Arial" w:cs="Arial"/>
              </w:rPr>
              <w:t xml:space="preserve">Number of Formal requests for Resolution </w:t>
            </w:r>
            <w:r>
              <w:rPr>
                <w:rFonts w:ascii="Arial" w:hAnsi="Arial" w:cs="Arial"/>
              </w:rPr>
              <w:t>has reduced to 19</w:t>
            </w:r>
            <w:r w:rsidRPr="008878C5">
              <w:rPr>
                <w:rFonts w:ascii="Arial" w:hAnsi="Arial" w:cs="Arial"/>
              </w:rPr>
              <w:t xml:space="preserve"> </w:t>
            </w:r>
          </w:p>
          <w:p w14:paraId="1484A3BF" w14:textId="77777777" w:rsidR="002F2DB5" w:rsidRPr="008878C5" w:rsidRDefault="002F2DB5" w:rsidP="002F2DB5">
            <w:pPr>
              <w:numPr>
                <w:ilvl w:val="0"/>
                <w:numId w:val="16"/>
              </w:numPr>
              <w:spacing w:after="0" w:line="240" w:lineRule="auto"/>
              <w:ind w:left="741"/>
              <w:contextualSpacing/>
              <w:rPr>
                <w:rFonts w:ascii="Arial" w:hAnsi="Arial" w:cs="Arial"/>
              </w:rPr>
            </w:pPr>
            <w:r w:rsidRPr="008878C5">
              <w:rPr>
                <w:rFonts w:ascii="Arial" w:hAnsi="Arial" w:cs="Arial"/>
              </w:rPr>
              <w:t>Suspensions</w:t>
            </w:r>
            <w:r>
              <w:rPr>
                <w:rFonts w:ascii="Arial" w:hAnsi="Arial" w:cs="Arial"/>
              </w:rPr>
              <w:t>,</w:t>
            </w:r>
            <w:r w:rsidRPr="008878C5">
              <w:rPr>
                <w:rFonts w:ascii="Arial" w:hAnsi="Arial" w:cs="Arial"/>
              </w:rPr>
              <w:t xml:space="preserve"> since the last reporting period</w:t>
            </w:r>
            <w:r>
              <w:rPr>
                <w:rFonts w:ascii="Arial" w:hAnsi="Arial" w:cs="Arial"/>
              </w:rPr>
              <w:t xml:space="preserve"> have increased to 13, some of the cases have been resolved, additional suspensions have taken place</w:t>
            </w:r>
          </w:p>
          <w:p w14:paraId="12757F05" w14:textId="3F8A9BEC" w:rsidR="001755EE" w:rsidRPr="00274F85" w:rsidRDefault="002F2DB5" w:rsidP="002F2DB5">
            <w:pPr>
              <w:numPr>
                <w:ilvl w:val="0"/>
                <w:numId w:val="16"/>
              </w:numPr>
              <w:spacing w:after="0" w:line="240" w:lineRule="auto"/>
              <w:ind w:left="741"/>
              <w:contextualSpacing/>
              <w:rPr>
                <w:rFonts w:ascii="Arial" w:hAnsi="Arial" w:cs="Arial"/>
              </w:rPr>
            </w:pPr>
            <w:r w:rsidRPr="008878C5">
              <w:rPr>
                <w:rFonts w:ascii="Arial" w:hAnsi="Arial" w:cs="Arial"/>
              </w:rPr>
              <w:t xml:space="preserve">ET’s </w:t>
            </w:r>
            <w:r>
              <w:rPr>
                <w:rFonts w:ascii="Arial" w:hAnsi="Arial" w:cs="Arial"/>
              </w:rPr>
              <w:t>have increased to 5</w:t>
            </w:r>
          </w:p>
        </w:tc>
      </w:tr>
      <w:tr w:rsidR="001755EE" w:rsidRPr="00877518" w14:paraId="0A981FE6" w14:textId="77777777" w:rsidTr="5E29146B">
        <w:tc>
          <w:tcPr>
            <w:tcW w:w="12847" w:type="dxa"/>
            <w:gridSpan w:val="2"/>
            <w:shd w:val="clear" w:color="auto" w:fill="EAF1DD" w:themeFill="accent3" w:themeFillTint="33"/>
          </w:tcPr>
          <w:p w14:paraId="6F076AC6" w14:textId="77777777" w:rsidR="001755EE" w:rsidRPr="00877518" w:rsidRDefault="001755EE" w:rsidP="001755EE">
            <w:pPr>
              <w:spacing w:after="0" w:line="240" w:lineRule="auto"/>
              <w:rPr>
                <w:rFonts w:ascii="Arial" w:hAnsi="Arial" w:cs="Arial"/>
                <w:b/>
              </w:rPr>
            </w:pPr>
            <w:r w:rsidRPr="00877518">
              <w:rPr>
                <w:rFonts w:ascii="Arial" w:hAnsi="Arial" w:cs="Arial"/>
                <w:b/>
              </w:rPr>
              <w:t>Actions for Next Period</w:t>
            </w:r>
          </w:p>
        </w:tc>
      </w:tr>
      <w:tr w:rsidR="001755EE" w:rsidRPr="00D40A65" w14:paraId="35F6D1A1" w14:textId="77777777" w:rsidTr="00212C97">
        <w:tc>
          <w:tcPr>
            <w:tcW w:w="12847" w:type="dxa"/>
            <w:gridSpan w:val="2"/>
            <w:shd w:val="clear" w:color="auto" w:fill="auto"/>
          </w:tcPr>
          <w:p w14:paraId="22BF3DB7" w14:textId="77777777" w:rsidR="001755EE" w:rsidRDefault="001755EE" w:rsidP="001755EE">
            <w:pPr>
              <w:spacing w:after="0" w:line="240" w:lineRule="auto"/>
              <w:ind w:left="720"/>
              <w:contextualSpacing/>
              <w:rPr>
                <w:rFonts w:ascii="Arial" w:hAnsi="Arial" w:cs="Arial"/>
              </w:rPr>
            </w:pPr>
          </w:p>
          <w:p w14:paraId="7698F683" w14:textId="77777777" w:rsidR="002F2DB5" w:rsidRDefault="002F2DB5" w:rsidP="002F2DB5">
            <w:pPr>
              <w:numPr>
                <w:ilvl w:val="0"/>
                <w:numId w:val="2"/>
              </w:numPr>
              <w:spacing w:after="0" w:line="240" w:lineRule="auto"/>
              <w:contextualSpacing/>
              <w:rPr>
                <w:rFonts w:ascii="Arial" w:hAnsi="Arial" w:cs="Arial"/>
              </w:rPr>
            </w:pPr>
            <w:r w:rsidRPr="0054104E">
              <w:rPr>
                <w:rFonts w:ascii="Arial" w:hAnsi="Arial" w:cs="Arial"/>
              </w:rPr>
              <w:t xml:space="preserve">A number of actions are on-going in line with the Best Practice Review </w:t>
            </w:r>
          </w:p>
          <w:p w14:paraId="6535E6B0" w14:textId="77777777" w:rsidR="002F2DB5" w:rsidRDefault="002F2DB5" w:rsidP="002F2DB5">
            <w:pPr>
              <w:numPr>
                <w:ilvl w:val="0"/>
                <w:numId w:val="2"/>
              </w:numPr>
              <w:spacing w:after="0" w:line="240" w:lineRule="auto"/>
              <w:contextualSpacing/>
              <w:rPr>
                <w:rFonts w:ascii="Arial" w:hAnsi="Arial" w:cs="Arial"/>
              </w:rPr>
            </w:pPr>
            <w:r>
              <w:rPr>
                <w:rFonts w:ascii="Arial" w:hAnsi="Arial" w:cs="Arial"/>
              </w:rPr>
              <w:t>3 w</w:t>
            </w:r>
            <w:r w:rsidRPr="0054104E">
              <w:rPr>
                <w:rFonts w:ascii="Arial" w:hAnsi="Arial" w:cs="Arial"/>
              </w:rPr>
              <w:t xml:space="preserve">orkshops have </w:t>
            </w:r>
            <w:r>
              <w:rPr>
                <w:rFonts w:ascii="Arial" w:hAnsi="Arial" w:cs="Arial"/>
              </w:rPr>
              <w:t>taken place</w:t>
            </w:r>
            <w:r w:rsidRPr="0054104E">
              <w:rPr>
                <w:rFonts w:ascii="Arial" w:hAnsi="Arial" w:cs="Arial"/>
              </w:rPr>
              <w:t xml:space="preserve"> in partnership with our Trade Unions facilitated by HEIW and SBUHB covering the following: Employee Investigations – Avoiding Employee Harm. </w:t>
            </w:r>
          </w:p>
          <w:p w14:paraId="5FDFEBBE" w14:textId="77777777" w:rsidR="002F2DB5" w:rsidRDefault="002F2DB5" w:rsidP="002F2DB5">
            <w:pPr>
              <w:numPr>
                <w:ilvl w:val="0"/>
                <w:numId w:val="2"/>
              </w:numPr>
              <w:spacing w:after="0" w:line="240" w:lineRule="auto"/>
              <w:contextualSpacing/>
              <w:rPr>
                <w:rFonts w:ascii="Arial" w:hAnsi="Arial" w:cs="Arial"/>
              </w:rPr>
            </w:pPr>
            <w:r w:rsidRPr="0054104E">
              <w:rPr>
                <w:rFonts w:ascii="Arial" w:hAnsi="Arial" w:cs="Arial"/>
              </w:rPr>
              <w:t>We have successfully launched the Management Review document, to replace the initial assessment, which allows us to determine the most appropriate course of action at an early stage with the intention to resolve cases informally where possible – education and training ongoing with HR and leaders</w:t>
            </w:r>
            <w:r>
              <w:rPr>
                <w:rFonts w:ascii="Arial" w:hAnsi="Arial" w:cs="Arial"/>
              </w:rPr>
              <w:t>, this is being embedded and continually reviewed</w:t>
            </w:r>
          </w:p>
          <w:p w14:paraId="1E4E1E8D" w14:textId="2C63B0E4" w:rsidR="001755EE" w:rsidRPr="00D47F8E" w:rsidRDefault="002F2DB5" w:rsidP="002F2DB5">
            <w:pPr>
              <w:pStyle w:val="ListParagraph"/>
              <w:numPr>
                <w:ilvl w:val="0"/>
                <w:numId w:val="2"/>
              </w:numPr>
              <w:spacing w:after="0" w:line="240" w:lineRule="auto"/>
              <w:rPr>
                <w:rFonts w:ascii="Arial" w:hAnsi="Arial" w:cs="Arial"/>
              </w:rPr>
            </w:pPr>
            <w:r w:rsidRPr="00D47F8E">
              <w:rPr>
                <w:rFonts w:ascii="Arial" w:hAnsi="Arial" w:cs="Arial"/>
              </w:rPr>
              <w:t xml:space="preserve">Suspension Guidance for leaders and employees </w:t>
            </w:r>
            <w:r>
              <w:rPr>
                <w:rFonts w:ascii="Arial" w:hAnsi="Arial" w:cs="Arial"/>
              </w:rPr>
              <w:t>has been shared for comment</w:t>
            </w:r>
            <w:r w:rsidRPr="00D47F8E">
              <w:rPr>
                <w:rFonts w:ascii="Arial" w:hAnsi="Arial" w:cs="Arial"/>
              </w:rPr>
              <w:t xml:space="preserve"> with the aim of supporting both groups and clarifying the process</w:t>
            </w:r>
          </w:p>
        </w:tc>
      </w:tr>
      <w:bookmarkEnd w:id="2"/>
    </w:tbl>
    <w:p w14:paraId="58D4CF20" w14:textId="77777777" w:rsidR="006314C7" w:rsidRPr="00783A68" w:rsidRDefault="006314C7" w:rsidP="000A4E1E">
      <w:pPr>
        <w:spacing w:after="0" w:line="240" w:lineRule="auto"/>
        <w:rPr>
          <w:rFonts w:ascii="Arial" w:hAnsi="Arial" w:cs="Arial"/>
          <w:b/>
          <w:caps/>
          <w:sz w:val="28"/>
          <w:szCs w:val="24"/>
        </w:rPr>
      </w:pPr>
    </w:p>
    <w:sectPr w:rsidR="006314C7" w:rsidRPr="00783A68" w:rsidSect="00CF7017">
      <w:footerReference w:type="default" r:id="rId20"/>
      <w:pgSz w:w="16840" w:h="11907" w:orient="landscape" w:code="9"/>
      <w:pgMar w:top="993" w:right="1440" w:bottom="1134" w:left="1440" w:header="709" w:footer="18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4DE412" w14:textId="77777777" w:rsidR="004C7F64" w:rsidRDefault="004C7F64" w:rsidP="00F000BB">
      <w:pPr>
        <w:spacing w:after="0" w:line="240" w:lineRule="auto"/>
      </w:pPr>
      <w:r>
        <w:separator/>
      </w:r>
    </w:p>
  </w:endnote>
  <w:endnote w:type="continuationSeparator" w:id="0">
    <w:p w14:paraId="7ECF76EA" w14:textId="77777777" w:rsidR="004C7F64" w:rsidRDefault="004C7F64" w:rsidP="00F000BB">
      <w:pPr>
        <w:spacing w:after="0" w:line="240" w:lineRule="auto"/>
      </w:pPr>
      <w:r>
        <w:continuationSeparator/>
      </w:r>
    </w:p>
  </w:endnote>
  <w:endnote w:type="continuationNotice" w:id="1">
    <w:p w14:paraId="621B877C" w14:textId="77777777" w:rsidR="004C7F64" w:rsidRDefault="004C7F6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Arial Bold">
    <w:charset w:val="59"/>
    <w:family w:val="auto"/>
    <w:pitch w:val="variable"/>
    <w:sig w:usb0="00000201" w:usb1="00000000" w:usb2="00000000" w:usb3="00000000" w:csb0="00000004"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3C6B23" w14:textId="7B0BFF92" w:rsidR="00757F8D" w:rsidRPr="008B56DF" w:rsidRDefault="00757F8D" w:rsidP="00D10B79">
    <w:pPr>
      <w:pStyle w:val="Footer"/>
      <w:pBdr>
        <w:top w:val="single" w:sz="4" w:space="1" w:color="auto"/>
      </w:pBdr>
      <w:rPr>
        <w:sz w:val="24"/>
        <w:szCs w:val="24"/>
      </w:rPr>
    </w:pPr>
    <w:r>
      <w:rPr>
        <w:rFonts w:ascii="Arial" w:hAnsi="Arial" w:cs="Arial"/>
      </w:rPr>
      <w:t>Appendix 1- Integrated Performance Report</w:t>
    </w:r>
    <w:r>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t xml:space="preserve">  </w:t>
    </w:r>
    <w:r w:rsidRPr="008B56DF">
      <w:rPr>
        <w:rFonts w:ascii="Arial" w:hAnsi="Arial" w:cs="Arial"/>
      </w:rPr>
      <w:tab/>
    </w:r>
    <w:r w:rsidRPr="008B56DF">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891C24">
      <w:rPr>
        <w:rFonts w:ascii="Arial" w:hAnsi="Arial" w:cs="Arial"/>
        <w:noProof/>
      </w:rPr>
      <w:t>1</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57EB35" w14:textId="77777777" w:rsidR="004C7F64" w:rsidRDefault="004C7F64" w:rsidP="00F000BB">
      <w:pPr>
        <w:spacing w:after="0" w:line="240" w:lineRule="auto"/>
      </w:pPr>
      <w:r>
        <w:separator/>
      </w:r>
    </w:p>
  </w:footnote>
  <w:footnote w:type="continuationSeparator" w:id="0">
    <w:p w14:paraId="59185770" w14:textId="77777777" w:rsidR="004C7F64" w:rsidRDefault="004C7F64" w:rsidP="00F000BB">
      <w:pPr>
        <w:spacing w:after="0" w:line="240" w:lineRule="auto"/>
      </w:pPr>
      <w:r>
        <w:continuationSeparator/>
      </w:r>
    </w:p>
  </w:footnote>
  <w:footnote w:type="continuationNotice" w:id="1">
    <w:p w14:paraId="33A68EEB" w14:textId="77777777" w:rsidR="004C7F64" w:rsidRDefault="004C7F6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1"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15662065"/>
    <w:multiLevelType w:val="hybridMultilevel"/>
    <w:tmpl w:val="8188A0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5" w15:restartNumberingAfterBreak="0">
    <w:nsid w:val="27120F08"/>
    <w:multiLevelType w:val="hybridMultilevel"/>
    <w:tmpl w:val="715EB928"/>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737153E"/>
    <w:multiLevelType w:val="hybridMultilevel"/>
    <w:tmpl w:val="20F6F1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89059E9"/>
    <w:multiLevelType w:val="hybridMultilevel"/>
    <w:tmpl w:val="1C788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B6E5173"/>
    <w:multiLevelType w:val="hybridMultilevel"/>
    <w:tmpl w:val="ECF28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A90AB68"/>
    <w:multiLevelType w:val="hybridMultilevel"/>
    <w:tmpl w:val="C8CE0C18"/>
    <w:lvl w:ilvl="0" w:tplc="3E548D42">
      <w:start w:val="1"/>
      <w:numFmt w:val="bullet"/>
      <w:lvlText w:val=""/>
      <w:lvlJc w:val="left"/>
      <w:pPr>
        <w:ind w:left="360" w:hanging="360"/>
      </w:pPr>
      <w:rPr>
        <w:rFonts w:ascii="Symbol" w:hAnsi="Symbol" w:hint="default"/>
      </w:rPr>
    </w:lvl>
    <w:lvl w:ilvl="1" w:tplc="9E849B48">
      <w:start w:val="1"/>
      <w:numFmt w:val="bullet"/>
      <w:lvlText w:val="o"/>
      <w:lvlJc w:val="left"/>
      <w:pPr>
        <w:ind w:left="1080" w:hanging="360"/>
      </w:pPr>
      <w:rPr>
        <w:rFonts w:ascii="Courier New" w:hAnsi="Courier New" w:hint="default"/>
      </w:rPr>
    </w:lvl>
    <w:lvl w:ilvl="2" w:tplc="BB66BA6C">
      <w:start w:val="1"/>
      <w:numFmt w:val="bullet"/>
      <w:lvlText w:val=""/>
      <w:lvlJc w:val="left"/>
      <w:pPr>
        <w:ind w:left="1800" w:hanging="360"/>
      </w:pPr>
      <w:rPr>
        <w:rFonts w:ascii="Wingdings" w:hAnsi="Wingdings" w:hint="default"/>
      </w:rPr>
    </w:lvl>
    <w:lvl w:ilvl="3" w:tplc="7772E1C6">
      <w:start w:val="1"/>
      <w:numFmt w:val="bullet"/>
      <w:lvlText w:val=""/>
      <w:lvlJc w:val="left"/>
      <w:pPr>
        <w:ind w:left="2520" w:hanging="360"/>
      </w:pPr>
      <w:rPr>
        <w:rFonts w:ascii="Symbol" w:hAnsi="Symbol" w:hint="default"/>
      </w:rPr>
    </w:lvl>
    <w:lvl w:ilvl="4" w:tplc="0D6890AA">
      <w:start w:val="1"/>
      <w:numFmt w:val="bullet"/>
      <w:lvlText w:val="o"/>
      <w:lvlJc w:val="left"/>
      <w:pPr>
        <w:ind w:left="3240" w:hanging="360"/>
      </w:pPr>
      <w:rPr>
        <w:rFonts w:ascii="Courier New" w:hAnsi="Courier New" w:hint="default"/>
      </w:rPr>
    </w:lvl>
    <w:lvl w:ilvl="5" w:tplc="4B849234">
      <w:start w:val="1"/>
      <w:numFmt w:val="bullet"/>
      <w:lvlText w:val=""/>
      <w:lvlJc w:val="left"/>
      <w:pPr>
        <w:ind w:left="3960" w:hanging="360"/>
      </w:pPr>
      <w:rPr>
        <w:rFonts w:ascii="Wingdings" w:hAnsi="Wingdings" w:hint="default"/>
      </w:rPr>
    </w:lvl>
    <w:lvl w:ilvl="6" w:tplc="471E9DB6">
      <w:start w:val="1"/>
      <w:numFmt w:val="bullet"/>
      <w:lvlText w:val=""/>
      <w:lvlJc w:val="left"/>
      <w:pPr>
        <w:ind w:left="4680" w:hanging="360"/>
      </w:pPr>
      <w:rPr>
        <w:rFonts w:ascii="Symbol" w:hAnsi="Symbol" w:hint="default"/>
      </w:rPr>
    </w:lvl>
    <w:lvl w:ilvl="7" w:tplc="D67E3B78">
      <w:start w:val="1"/>
      <w:numFmt w:val="bullet"/>
      <w:lvlText w:val="o"/>
      <w:lvlJc w:val="left"/>
      <w:pPr>
        <w:ind w:left="5400" w:hanging="360"/>
      </w:pPr>
      <w:rPr>
        <w:rFonts w:ascii="Courier New" w:hAnsi="Courier New" w:hint="default"/>
      </w:rPr>
    </w:lvl>
    <w:lvl w:ilvl="8" w:tplc="E78209CE">
      <w:start w:val="1"/>
      <w:numFmt w:val="bullet"/>
      <w:lvlText w:val=""/>
      <w:lvlJc w:val="left"/>
      <w:pPr>
        <w:ind w:left="6120" w:hanging="360"/>
      </w:pPr>
      <w:rPr>
        <w:rFonts w:ascii="Wingdings" w:hAnsi="Wingdings" w:hint="default"/>
      </w:rPr>
    </w:lvl>
  </w:abstractNum>
  <w:abstractNum w:abstractNumId="10"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11"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12"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13" w15:restartNumberingAfterBreak="0">
    <w:nsid w:val="44D7366F"/>
    <w:multiLevelType w:val="hybridMultilevel"/>
    <w:tmpl w:val="DFF0B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5"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16"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5D705828"/>
    <w:multiLevelType w:val="hybridMultilevel"/>
    <w:tmpl w:val="750A5D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9" w15:restartNumberingAfterBreak="0">
    <w:nsid w:val="64EF7B0C"/>
    <w:multiLevelType w:val="hybridMultilevel"/>
    <w:tmpl w:val="8A708FCA"/>
    <w:lvl w:ilvl="0" w:tplc="FFFFFFFF">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21" w15:restartNumberingAfterBreak="0">
    <w:nsid w:val="6A672F85"/>
    <w:multiLevelType w:val="hybridMultilevel"/>
    <w:tmpl w:val="61AEEC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23" w15:restartNumberingAfterBreak="0">
    <w:nsid w:val="72A03E3B"/>
    <w:multiLevelType w:val="hybridMultilevel"/>
    <w:tmpl w:val="435A59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3915167"/>
    <w:multiLevelType w:val="hybridMultilevel"/>
    <w:tmpl w:val="2BD036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4F64049"/>
    <w:multiLevelType w:val="hybridMultilevel"/>
    <w:tmpl w:val="D1647C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9"/>
  </w:num>
  <w:num w:numId="2">
    <w:abstractNumId w:val="23"/>
  </w:num>
  <w:num w:numId="3">
    <w:abstractNumId w:val="4"/>
  </w:num>
  <w:num w:numId="4">
    <w:abstractNumId w:val="2"/>
  </w:num>
  <w:num w:numId="5">
    <w:abstractNumId w:val="20"/>
  </w:num>
  <w:num w:numId="6">
    <w:abstractNumId w:val="15"/>
  </w:num>
  <w:num w:numId="7">
    <w:abstractNumId w:val="12"/>
  </w:num>
  <w:num w:numId="8">
    <w:abstractNumId w:val="0"/>
  </w:num>
  <w:num w:numId="9">
    <w:abstractNumId w:val="1"/>
  </w:num>
  <w:num w:numId="10">
    <w:abstractNumId w:val="18"/>
  </w:num>
  <w:num w:numId="11">
    <w:abstractNumId w:val="10"/>
  </w:num>
  <w:num w:numId="12">
    <w:abstractNumId w:val="22"/>
  </w:num>
  <w:num w:numId="13">
    <w:abstractNumId w:val="16"/>
  </w:num>
  <w:num w:numId="14">
    <w:abstractNumId w:val="11"/>
  </w:num>
  <w:num w:numId="15">
    <w:abstractNumId w:val="14"/>
  </w:num>
  <w:num w:numId="16">
    <w:abstractNumId w:val="5"/>
  </w:num>
  <w:num w:numId="17">
    <w:abstractNumId w:val="8"/>
  </w:num>
  <w:num w:numId="18">
    <w:abstractNumId w:val="25"/>
  </w:num>
  <w:num w:numId="19">
    <w:abstractNumId w:val="19"/>
  </w:num>
  <w:num w:numId="20">
    <w:abstractNumId w:val="17"/>
  </w:num>
  <w:num w:numId="21">
    <w:abstractNumId w:val="13"/>
  </w:num>
  <w:num w:numId="22">
    <w:abstractNumId w:val="24"/>
  </w:num>
  <w:num w:numId="23">
    <w:abstractNumId w:val="7"/>
  </w:num>
  <w:num w:numId="24">
    <w:abstractNumId w:val="21"/>
  </w:num>
  <w:num w:numId="25">
    <w:abstractNumId w:val="6"/>
  </w:num>
  <w:num w:numId="26">
    <w:abstractNumId w:val="23"/>
  </w:num>
  <w:num w:numId="27">
    <w:abstractNumId w:val="23"/>
  </w:num>
  <w:num w:numId="28">
    <w:abstractNumId w:val="3"/>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126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06B"/>
    <w:rsid w:val="000003AA"/>
    <w:rsid w:val="00000F7A"/>
    <w:rsid w:val="00001273"/>
    <w:rsid w:val="0000215A"/>
    <w:rsid w:val="000023DE"/>
    <w:rsid w:val="000031A4"/>
    <w:rsid w:val="00003387"/>
    <w:rsid w:val="000034F0"/>
    <w:rsid w:val="0000388E"/>
    <w:rsid w:val="0000443F"/>
    <w:rsid w:val="00004597"/>
    <w:rsid w:val="0000462C"/>
    <w:rsid w:val="00004EB7"/>
    <w:rsid w:val="000059A8"/>
    <w:rsid w:val="0000677D"/>
    <w:rsid w:val="00007934"/>
    <w:rsid w:val="00010017"/>
    <w:rsid w:val="0001080C"/>
    <w:rsid w:val="00010A9A"/>
    <w:rsid w:val="0001138A"/>
    <w:rsid w:val="000118F8"/>
    <w:rsid w:val="000121E4"/>
    <w:rsid w:val="00012562"/>
    <w:rsid w:val="00012A53"/>
    <w:rsid w:val="00012BEF"/>
    <w:rsid w:val="00012F4F"/>
    <w:rsid w:val="00013704"/>
    <w:rsid w:val="000151E2"/>
    <w:rsid w:val="00015240"/>
    <w:rsid w:val="000152EF"/>
    <w:rsid w:val="000153E7"/>
    <w:rsid w:val="00016A2A"/>
    <w:rsid w:val="00016FD6"/>
    <w:rsid w:val="00017089"/>
    <w:rsid w:val="000172C8"/>
    <w:rsid w:val="000178FE"/>
    <w:rsid w:val="00017EB2"/>
    <w:rsid w:val="0002025A"/>
    <w:rsid w:val="0002098E"/>
    <w:rsid w:val="00020FF0"/>
    <w:rsid w:val="000210B9"/>
    <w:rsid w:val="000215CD"/>
    <w:rsid w:val="00021B93"/>
    <w:rsid w:val="0002293B"/>
    <w:rsid w:val="00022F5A"/>
    <w:rsid w:val="0002309E"/>
    <w:rsid w:val="00023282"/>
    <w:rsid w:val="000237B4"/>
    <w:rsid w:val="00023AEC"/>
    <w:rsid w:val="00025EEB"/>
    <w:rsid w:val="000265A0"/>
    <w:rsid w:val="0002665D"/>
    <w:rsid w:val="00026BC1"/>
    <w:rsid w:val="00026D51"/>
    <w:rsid w:val="00026D98"/>
    <w:rsid w:val="00030341"/>
    <w:rsid w:val="00030615"/>
    <w:rsid w:val="0003092D"/>
    <w:rsid w:val="00030D55"/>
    <w:rsid w:val="00031189"/>
    <w:rsid w:val="000312E2"/>
    <w:rsid w:val="000314F8"/>
    <w:rsid w:val="00031787"/>
    <w:rsid w:val="00031D34"/>
    <w:rsid w:val="0003271D"/>
    <w:rsid w:val="000328D2"/>
    <w:rsid w:val="00032AD0"/>
    <w:rsid w:val="00032AFD"/>
    <w:rsid w:val="0003326C"/>
    <w:rsid w:val="00033A51"/>
    <w:rsid w:val="00033D79"/>
    <w:rsid w:val="000344DA"/>
    <w:rsid w:val="00034E22"/>
    <w:rsid w:val="00035ACD"/>
    <w:rsid w:val="00035DA0"/>
    <w:rsid w:val="00035ECD"/>
    <w:rsid w:val="000378B7"/>
    <w:rsid w:val="00037945"/>
    <w:rsid w:val="00037B77"/>
    <w:rsid w:val="00037D4E"/>
    <w:rsid w:val="00040053"/>
    <w:rsid w:val="00040735"/>
    <w:rsid w:val="00040CDE"/>
    <w:rsid w:val="00040D22"/>
    <w:rsid w:val="000411A3"/>
    <w:rsid w:val="000417E6"/>
    <w:rsid w:val="00041F5B"/>
    <w:rsid w:val="00042AAF"/>
    <w:rsid w:val="00043C6B"/>
    <w:rsid w:val="00043CE6"/>
    <w:rsid w:val="00043E7E"/>
    <w:rsid w:val="000447FB"/>
    <w:rsid w:val="0004482B"/>
    <w:rsid w:val="000461CD"/>
    <w:rsid w:val="0004754E"/>
    <w:rsid w:val="000475BD"/>
    <w:rsid w:val="00047DE0"/>
    <w:rsid w:val="00047F42"/>
    <w:rsid w:val="00050048"/>
    <w:rsid w:val="0005089F"/>
    <w:rsid w:val="0005129B"/>
    <w:rsid w:val="00051B8B"/>
    <w:rsid w:val="0005314C"/>
    <w:rsid w:val="0005380A"/>
    <w:rsid w:val="000538BA"/>
    <w:rsid w:val="000542D1"/>
    <w:rsid w:val="0005452C"/>
    <w:rsid w:val="00054E8F"/>
    <w:rsid w:val="000559F3"/>
    <w:rsid w:val="00057A1A"/>
    <w:rsid w:val="00057A85"/>
    <w:rsid w:val="000606AB"/>
    <w:rsid w:val="00060969"/>
    <w:rsid w:val="000609A7"/>
    <w:rsid w:val="00060A1F"/>
    <w:rsid w:val="000615BD"/>
    <w:rsid w:val="00061F39"/>
    <w:rsid w:val="00061FAD"/>
    <w:rsid w:val="00062061"/>
    <w:rsid w:val="000620C5"/>
    <w:rsid w:val="000628AA"/>
    <w:rsid w:val="000628CD"/>
    <w:rsid w:val="000629FA"/>
    <w:rsid w:val="00062A3C"/>
    <w:rsid w:val="0006391D"/>
    <w:rsid w:val="00063BE4"/>
    <w:rsid w:val="00064586"/>
    <w:rsid w:val="000648F0"/>
    <w:rsid w:val="00064A96"/>
    <w:rsid w:val="00064C10"/>
    <w:rsid w:val="00064DC9"/>
    <w:rsid w:val="000657E6"/>
    <w:rsid w:val="00065C0B"/>
    <w:rsid w:val="00066F4F"/>
    <w:rsid w:val="0006764B"/>
    <w:rsid w:val="00071492"/>
    <w:rsid w:val="00071A07"/>
    <w:rsid w:val="00071D9C"/>
    <w:rsid w:val="00071E10"/>
    <w:rsid w:val="0007209C"/>
    <w:rsid w:val="000723C4"/>
    <w:rsid w:val="00072CE9"/>
    <w:rsid w:val="00073A50"/>
    <w:rsid w:val="00073DAA"/>
    <w:rsid w:val="00074060"/>
    <w:rsid w:val="000745AB"/>
    <w:rsid w:val="00074678"/>
    <w:rsid w:val="00075297"/>
    <w:rsid w:val="00075623"/>
    <w:rsid w:val="000762F2"/>
    <w:rsid w:val="000762F4"/>
    <w:rsid w:val="00076571"/>
    <w:rsid w:val="00076AC3"/>
    <w:rsid w:val="00076DE4"/>
    <w:rsid w:val="00076E37"/>
    <w:rsid w:val="00077442"/>
    <w:rsid w:val="000776D6"/>
    <w:rsid w:val="0007786C"/>
    <w:rsid w:val="00080021"/>
    <w:rsid w:val="0008004C"/>
    <w:rsid w:val="000803DD"/>
    <w:rsid w:val="00080BD4"/>
    <w:rsid w:val="00080CD6"/>
    <w:rsid w:val="000816D6"/>
    <w:rsid w:val="00081FB5"/>
    <w:rsid w:val="00082D5B"/>
    <w:rsid w:val="00083306"/>
    <w:rsid w:val="000845A7"/>
    <w:rsid w:val="00084669"/>
    <w:rsid w:val="00084FD5"/>
    <w:rsid w:val="00085003"/>
    <w:rsid w:val="0008501F"/>
    <w:rsid w:val="000855A6"/>
    <w:rsid w:val="000860F6"/>
    <w:rsid w:val="000862D4"/>
    <w:rsid w:val="00086444"/>
    <w:rsid w:val="00086E75"/>
    <w:rsid w:val="00087CAB"/>
    <w:rsid w:val="00087F78"/>
    <w:rsid w:val="0009070A"/>
    <w:rsid w:val="000917C6"/>
    <w:rsid w:val="00091A59"/>
    <w:rsid w:val="00091F4B"/>
    <w:rsid w:val="00092669"/>
    <w:rsid w:val="00092A45"/>
    <w:rsid w:val="00092C0D"/>
    <w:rsid w:val="00092DE9"/>
    <w:rsid w:val="000933D9"/>
    <w:rsid w:val="00093A8E"/>
    <w:rsid w:val="000941E1"/>
    <w:rsid w:val="000942BB"/>
    <w:rsid w:val="000946F8"/>
    <w:rsid w:val="00095927"/>
    <w:rsid w:val="00096A0F"/>
    <w:rsid w:val="0009747C"/>
    <w:rsid w:val="000A009A"/>
    <w:rsid w:val="000A078D"/>
    <w:rsid w:val="000A0DE5"/>
    <w:rsid w:val="000A109F"/>
    <w:rsid w:val="000A1784"/>
    <w:rsid w:val="000A2490"/>
    <w:rsid w:val="000A3460"/>
    <w:rsid w:val="000A3CFE"/>
    <w:rsid w:val="000A41AE"/>
    <w:rsid w:val="000A41B4"/>
    <w:rsid w:val="000A451B"/>
    <w:rsid w:val="000A4E1E"/>
    <w:rsid w:val="000A5801"/>
    <w:rsid w:val="000A6FEB"/>
    <w:rsid w:val="000B0546"/>
    <w:rsid w:val="000B13EB"/>
    <w:rsid w:val="000B1620"/>
    <w:rsid w:val="000B1850"/>
    <w:rsid w:val="000B20D7"/>
    <w:rsid w:val="000B2358"/>
    <w:rsid w:val="000B2968"/>
    <w:rsid w:val="000B2AD8"/>
    <w:rsid w:val="000B3CCA"/>
    <w:rsid w:val="000B5473"/>
    <w:rsid w:val="000B62E8"/>
    <w:rsid w:val="000B65C4"/>
    <w:rsid w:val="000B6844"/>
    <w:rsid w:val="000B6D64"/>
    <w:rsid w:val="000B70D3"/>
    <w:rsid w:val="000C00AD"/>
    <w:rsid w:val="000C01C3"/>
    <w:rsid w:val="000C03ED"/>
    <w:rsid w:val="000C072A"/>
    <w:rsid w:val="000C07D3"/>
    <w:rsid w:val="000C2015"/>
    <w:rsid w:val="000C29A8"/>
    <w:rsid w:val="000C30B4"/>
    <w:rsid w:val="000C3F8A"/>
    <w:rsid w:val="000C4F25"/>
    <w:rsid w:val="000C5615"/>
    <w:rsid w:val="000C581B"/>
    <w:rsid w:val="000C6129"/>
    <w:rsid w:val="000C715C"/>
    <w:rsid w:val="000C73DC"/>
    <w:rsid w:val="000C7516"/>
    <w:rsid w:val="000C775E"/>
    <w:rsid w:val="000D001D"/>
    <w:rsid w:val="000D035B"/>
    <w:rsid w:val="000D07CF"/>
    <w:rsid w:val="000D0A56"/>
    <w:rsid w:val="000D0A81"/>
    <w:rsid w:val="000D1125"/>
    <w:rsid w:val="000D1149"/>
    <w:rsid w:val="000D1269"/>
    <w:rsid w:val="000D1918"/>
    <w:rsid w:val="000D1BA1"/>
    <w:rsid w:val="000D21DB"/>
    <w:rsid w:val="000D2C82"/>
    <w:rsid w:val="000D2E0C"/>
    <w:rsid w:val="000D2E43"/>
    <w:rsid w:val="000D303B"/>
    <w:rsid w:val="000D35B8"/>
    <w:rsid w:val="000D44A1"/>
    <w:rsid w:val="000D4676"/>
    <w:rsid w:val="000D54B4"/>
    <w:rsid w:val="000D5AEB"/>
    <w:rsid w:val="000D7233"/>
    <w:rsid w:val="000D79B1"/>
    <w:rsid w:val="000E0A60"/>
    <w:rsid w:val="000E1247"/>
    <w:rsid w:val="000E1369"/>
    <w:rsid w:val="000E1FEA"/>
    <w:rsid w:val="000E20BF"/>
    <w:rsid w:val="000E23C9"/>
    <w:rsid w:val="000E273F"/>
    <w:rsid w:val="000E282F"/>
    <w:rsid w:val="000E2956"/>
    <w:rsid w:val="000E33D2"/>
    <w:rsid w:val="000E4300"/>
    <w:rsid w:val="000E4A82"/>
    <w:rsid w:val="000E4B23"/>
    <w:rsid w:val="000E4CC2"/>
    <w:rsid w:val="000E56D1"/>
    <w:rsid w:val="000E5737"/>
    <w:rsid w:val="000E591E"/>
    <w:rsid w:val="000E595B"/>
    <w:rsid w:val="000E5A63"/>
    <w:rsid w:val="000E6A82"/>
    <w:rsid w:val="000E7190"/>
    <w:rsid w:val="000E7850"/>
    <w:rsid w:val="000E7D4F"/>
    <w:rsid w:val="000E7EE7"/>
    <w:rsid w:val="000F09E5"/>
    <w:rsid w:val="000F0A64"/>
    <w:rsid w:val="000F2A2C"/>
    <w:rsid w:val="000F3978"/>
    <w:rsid w:val="000F5456"/>
    <w:rsid w:val="000F6249"/>
    <w:rsid w:val="000F686E"/>
    <w:rsid w:val="000F6D03"/>
    <w:rsid w:val="000F6FD6"/>
    <w:rsid w:val="000F7448"/>
    <w:rsid w:val="000F7542"/>
    <w:rsid w:val="000F7AB2"/>
    <w:rsid w:val="000F7E56"/>
    <w:rsid w:val="00101CE7"/>
    <w:rsid w:val="00102C12"/>
    <w:rsid w:val="00103B4E"/>
    <w:rsid w:val="00103CF6"/>
    <w:rsid w:val="00103F10"/>
    <w:rsid w:val="001043DD"/>
    <w:rsid w:val="001046DB"/>
    <w:rsid w:val="00104977"/>
    <w:rsid w:val="00104AC4"/>
    <w:rsid w:val="00104DD2"/>
    <w:rsid w:val="0010522F"/>
    <w:rsid w:val="00106DD7"/>
    <w:rsid w:val="00106FEB"/>
    <w:rsid w:val="001070C3"/>
    <w:rsid w:val="00107AC9"/>
    <w:rsid w:val="0011091A"/>
    <w:rsid w:val="0011100D"/>
    <w:rsid w:val="00111226"/>
    <w:rsid w:val="001113DA"/>
    <w:rsid w:val="001115BA"/>
    <w:rsid w:val="001116AE"/>
    <w:rsid w:val="00111D93"/>
    <w:rsid w:val="00112A8B"/>
    <w:rsid w:val="00112BBD"/>
    <w:rsid w:val="00112C5F"/>
    <w:rsid w:val="00112E5D"/>
    <w:rsid w:val="00114390"/>
    <w:rsid w:val="0011478B"/>
    <w:rsid w:val="001158E9"/>
    <w:rsid w:val="00116324"/>
    <w:rsid w:val="00116C80"/>
    <w:rsid w:val="00116DC8"/>
    <w:rsid w:val="00116EA3"/>
    <w:rsid w:val="00117034"/>
    <w:rsid w:val="0011755E"/>
    <w:rsid w:val="00117F2E"/>
    <w:rsid w:val="00120A71"/>
    <w:rsid w:val="00121177"/>
    <w:rsid w:val="0012169A"/>
    <w:rsid w:val="00121EEC"/>
    <w:rsid w:val="00121F2C"/>
    <w:rsid w:val="0012298A"/>
    <w:rsid w:val="00122A4E"/>
    <w:rsid w:val="0012415A"/>
    <w:rsid w:val="001248EA"/>
    <w:rsid w:val="00124B04"/>
    <w:rsid w:val="00125D0E"/>
    <w:rsid w:val="00126466"/>
    <w:rsid w:val="00126E0B"/>
    <w:rsid w:val="00127316"/>
    <w:rsid w:val="00127C04"/>
    <w:rsid w:val="00130309"/>
    <w:rsid w:val="00130D68"/>
    <w:rsid w:val="00131765"/>
    <w:rsid w:val="00131892"/>
    <w:rsid w:val="001320DB"/>
    <w:rsid w:val="0013281D"/>
    <w:rsid w:val="00132B4B"/>
    <w:rsid w:val="001335AA"/>
    <w:rsid w:val="00133B1C"/>
    <w:rsid w:val="00133BE7"/>
    <w:rsid w:val="0013468D"/>
    <w:rsid w:val="00134DD9"/>
    <w:rsid w:val="001358C9"/>
    <w:rsid w:val="00135C77"/>
    <w:rsid w:val="00135D78"/>
    <w:rsid w:val="00136088"/>
    <w:rsid w:val="00136DA0"/>
    <w:rsid w:val="00137A20"/>
    <w:rsid w:val="001400B6"/>
    <w:rsid w:val="00140327"/>
    <w:rsid w:val="0014084A"/>
    <w:rsid w:val="00140E91"/>
    <w:rsid w:val="00140EE4"/>
    <w:rsid w:val="0014121D"/>
    <w:rsid w:val="001415F1"/>
    <w:rsid w:val="001416D4"/>
    <w:rsid w:val="0014290E"/>
    <w:rsid w:val="001431EC"/>
    <w:rsid w:val="00143F93"/>
    <w:rsid w:val="00144003"/>
    <w:rsid w:val="00144718"/>
    <w:rsid w:val="00145001"/>
    <w:rsid w:val="0014590E"/>
    <w:rsid w:val="0014593D"/>
    <w:rsid w:val="00145FD6"/>
    <w:rsid w:val="001462A3"/>
    <w:rsid w:val="00146317"/>
    <w:rsid w:val="00146ECA"/>
    <w:rsid w:val="00147195"/>
    <w:rsid w:val="001479F1"/>
    <w:rsid w:val="00147AF8"/>
    <w:rsid w:val="00147B44"/>
    <w:rsid w:val="00150052"/>
    <w:rsid w:val="001504C6"/>
    <w:rsid w:val="00150AA9"/>
    <w:rsid w:val="00150E89"/>
    <w:rsid w:val="00151186"/>
    <w:rsid w:val="00151E86"/>
    <w:rsid w:val="00152AFC"/>
    <w:rsid w:val="00152DC4"/>
    <w:rsid w:val="0015327B"/>
    <w:rsid w:val="001532F0"/>
    <w:rsid w:val="00153EAF"/>
    <w:rsid w:val="00154315"/>
    <w:rsid w:val="0015446D"/>
    <w:rsid w:val="0015452F"/>
    <w:rsid w:val="001552E0"/>
    <w:rsid w:val="001554B3"/>
    <w:rsid w:val="00155AE6"/>
    <w:rsid w:val="00156717"/>
    <w:rsid w:val="00156A2C"/>
    <w:rsid w:val="00156D2C"/>
    <w:rsid w:val="00156F1A"/>
    <w:rsid w:val="00157262"/>
    <w:rsid w:val="0015790B"/>
    <w:rsid w:val="00160017"/>
    <w:rsid w:val="00160288"/>
    <w:rsid w:val="00160C5A"/>
    <w:rsid w:val="00161167"/>
    <w:rsid w:val="001616A5"/>
    <w:rsid w:val="00162C62"/>
    <w:rsid w:val="00162FDA"/>
    <w:rsid w:val="001646BE"/>
    <w:rsid w:val="00164FD1"/>
    <w:rsid w:val="0016517C"/>
    <w:rsid w:val="00165EED"/>
    <w:rsid w:val="00166462"/>
    <w:rsid w:val="00166549"/>
    <w:rsid w:val="00166B69"/>
    <w:rsid w:val="00166F4D"/>
    <w:rsid w:val="00167191"/>
    <w:rsid w:val="0016736E"/>
    <w:rsid w:val="00170590"/>
    <w:rsid w:val="00171572"/>
    <w:rsid w:val="00171E46"/>
    <w:rsid w:val="00172EBD"/>
    <w:rsid w:val="0017343C"/>
    <w:rsid w:val="0017365F"/>
    <w:rsid w:val="001741C6"/>
    <w:rsid w:val="0017427B"/>
    <w:rsid w:val="00174427"/>
    <w:rsid w:val="0017456D"/>
    <w:rsid w:val="001749B0"/>
    <w:rsid w:val="0017513B"/>
    <w:rsid w:val="001755EE"/>
    <w:rsid w:val="001757D5"/>
    <w:rsid w:val="0017628B"/>
    <w:rsid w:val="001762B9"/>
    <w:rsid w:val="00177054"/>
    <w:rsid w:val="001773D2"/>
    <w:rsid w:val="001804F8"/>
    <w:rsid w:val="00180707"/>
    <w:rsid w:val="0018078E"/>
    <w:rsid w:val="00180BA0"/>
    <w:rsid w:val="00180DF0"/>
    <w:rsid w:val="00180F41"/>
    <w:rsid w:val="001810D2"/>
    <w:rsid w:val="001816E0"/>
    <w:rsid w:val="001817E9"/>
    <w:rsid w:val="0018190F"/>
    <w:rsid w:val="001819BB"/>
    <w:rsid w:val="0018254D"/>
    <w:rsid w:val="0018275F"/>
    <w:rsid w:val="001829B2"/>
    <w:rsid w:val="001836F9"/>
    <w:rsid w:val="00183748"/>
    <w:rsid w:val="0018412B"/>
    <w:rsid w:val="00185878"/>
    <w:rsid w:val="00185971"/>
    <w:rsid w:val="00186A94"/>
    <w:rsid w:val="00186FF7"/>
    <w:rsid w:val="0018718B"/>
    <w:rsid w:val="0018746F"/>
    <w:rsid w:val="00190269"/>
    <w:rsid w:val="00190E16"/>
    <w:rsid w:val="00190FAB"/>
    <w:rsid w:val="00191AD0"/>
    <w:rsid w:val="00192813"/>
    <w:rsid w:val="001931A4"/>
    <w:rsid w:val="0019324B"/>
    <w:rsid w:val="00193508"/>
    <w:rsid w:val="00193E30"/>
    <w:rsid w:val="00194038"/>
    <w:rsid w:val="00194B1C"/>
    <w:rsid w:val="00195554"/>
    <w:rsid w:val="0019557F"/>
    <w:rsid w:val="0019599E"/>
    <w:rsid w:val="00195D52"/>
    <w:rsid w:val="00196FB8"/>
    <w:rsid w:val="0019724D"/>
    <w:rsid w:val="001973AB"/>
    <w:rsid w:val="00197791"/>
    <w:rsid w:val="001A158E"/>
    <w:rsid w:val="001A18F3"/>
    <w:rsid w:val="001A2504"/>
    <w:rsid w:val="001A2D5E"/>
    <w:rsid w:val="001A3255"/>
    <w:rsid w:val="001A34E0"/>
    <w:rsid w:val="001A4512"/>
    <w:rsid w:val="001A4536"/>
    <w:rsid w:val="001A46B3"/>
    <w:rsid w:val="001A4976"/>
    <w:rsid w:val="001A4F7C"/>
    <w:rsid w:val="001A5418"/>
    <w:rsid w:val="001A576C"/>
    <w:rsid w:val="001A5ECD"/>
    <w:rsid w:val="001A62D4"/>
    <w:rsid w:val="001A6579"/>
    <w:rsid w:val="001B007B"/>
    <w:rsid w:val="001B075E"/>
    <w:rsid w:val="001B12EC"/>
    <w:rsid w:val="001B21D8"/>
    <w:rsid w:val="001B287F"/>
    <w:rsid w:val="001B2C41"/>
    <w:rsid w:val="001B30F7"/>
    <w:rsid w:val="001B31D0"/>
    <w:rsid w:val="001B4657"/>
    <w:rsid w:val="001B4CDB"/>
    <w:rsid w:val="001B51DD"/>
    <w:rsid w:val="001B56CD"/>
    <w:rsid w:val="001B634F"/>
    <w:rsid w:val="001B65B0"/>
    <w:rsid w:val="001B65B6"/>
    <w:rsid w:val="001B6C1D"/>
    <w:rsid w:val="001B6EC3"/>
    <w:rsid w:val="001B74EC"/>
    <w:rsid w:val="001B7BB1"/>
    <w:rsid w:val="001C0ED9"/>
    <w:rsid w:val="001C14AF"/>
    <w:rsid w:val="001C1829"/>
    <w:rsid w:val="001C1ABE"/>
    <w:rsid w:val="001C1CE9"/>
    <w:rsid w:val="001C2A7B"/>
    <w:rsid w:val="001C2D09"/>
    <w:rsid w:val="001C3329"/>
    <w:rsid w:val="001C3D62"/>
    <w:rsid w:val="001C41E3"/>
    <w:rsid w:val="001C4445"/>
    <w:rsid w:val="001C53A4"/>
    <w:rsid w:val="001C6A10"/>
    <w:rsid w:val="001C6B72"/>
    <w:rsid w:val="001C7C09"/>
    <w:rsid w:val="001C7CC9"/>
    <w:rsid w:val="001C7FC0"/>
    <w:rsid w:val="001C7FD2"/>
    <w:rsid w:val="001D028C"/>
    <w:rsid w:val="001D0885"/>
    <w:rsid w:val="001D08C2"/>
    <w:rsid w:val="001D0C39"/>
    <w:rsid w:val="001D0DAB"/>
    <w:rsid w:val="001D1C59"/>
    <w:rsid w:val="001D1DF9"/>
    <w:rsid w:val="001D221E"/>
    <w:rsid w:val="001D2AFA"/>
    <w:rsid w:val="001D2B5D"/>
    <w:rsid w:val="001D2D11"/>
    <w:rsid w:val="001D34AB"/>
    <w:rsid w:val="001D3E45"/>
    <w:rsid w:val="001D4B2E"/>
    <w:rsid w:val="001D53EE"/>
    <w:rsid w:val="001D68D5"/>
    <w:rsid w:val="001D6B4B"/>
    <w:rsid w:val="001D6C95"/>
    <w:rsid w:val="001D7ECF"/>
    <w:rsid w:val="001E00D9"/>
    <w:rsid w:val="001E0565"/>
    <w:rsid w:val="001E05A2"/>
    <w:rsid w:val="001E060D"/>
    <w:rsid w:val="001E0A53"/>
    <w:rsid w:val="001E0EDD"/>
    <w:rsid w:val="001E14C5"/>
    <w:rsid w:val="001E1BF8"/>
    <w:rsid w:val="001E21BF"/>
    <w:rsid w:val="001E2999"/>
    <w:rsid w:val="001E312D"/>
    <w:rsid w:val="001E354D"/>
    <w:rsid w:val="001E4300"/>
    <w:rsid w:val="001E46A0"/>
    <w:rsid w:val="001E5F31"/>
    <w:rsid w:val="001E67A8"/>
    <w:rsid w:val="001E67D5"/>
    <w:rsid w:val="001E686F"/>
    <w:rsid w:val="001E76E9"/>
    <w:rsid w:val="001E7751"/>
    <w:rsid w:val="001E794B"/>
    <w:rsid w:val="001E7B21"/>
    <w:rsid w:val="001E7EBE"/>
    <w:rsid w:val="001E87B5"/>
    <w:rsid w:val="001F1507"/>
    <w:rsid w:val="001F1BF0"/>
    <w:rsid w:val="001F20BD"/>
    <w:rsid w:val="001F215A"/>
    <w:rsid w:val="001F2540"/>
    <w:rsid w:val="001F3049"/>
    <w:rsid w:val="001F3EB1"/>
    <w:rsid w:val="001F4452"/>
    <w:rsid w:val="001F4652"/>
    <w:rsid w:val="001F47E0"/>
    <w:rsid w:val="001F4AFF"/>
    <w:rsid w:val="001F4DE5"/>
    <w:rsid w:val="001F4E2A"/>
    <w:rsid w:val="001F553E"/>
    <w:rsid w:val="001F587C"/>
    <w:rsid w:val="001F5C31"/>
    <w:rsid w:val="001F5C99"/>
    <w:rsid w:val="001F5DC8"/>
    <w:rsid w:val="001F6541"/>
    <w:rsid w:val="001F68C6"/>
    <w:rsid w:val="001F7477"/>
    <w:rsid w:val="001F7DF6"/>
    <w:rsid w:val="001F7E05"/>
    <w:rsid w:val="001F7EC2"/>
    <w:rsid w:val="00200D27"/>
    <w:rsid w:val="002026C0"/>
    <w:rsid w:val="00202C4D"/>
    <w:rsid w:val="0020340C"/>
    <w:rsid w:val="00203841"/>
    <w:rsid w:val="002044F3"/>
    <w:rsid w:val="00204F59"/>
    <w:rsid w:val="00205126"/>
    <w:rsid w:val="002055AC"/>
    <w:rsid w:val="002059D4"/>
    <w:rsid w:val="00205B58"/>
    <w:rsid w:val="0020603F"/>
    <w:rsid w:val="00206289"/>
    <w:rsid w:val="00206291"/>
    <w:rsid w:val="00206625"/>
    <w:rsid w:val="00206832"/>
    <w:rsid w:val="002074E3"/>
    <w:rsid w:val="00207ADD"/>
    <w:rsid w:val="00207CE2"/>
    <w:rsid w:val="002103F6"/>
    <w:rsid w:val="00210B1C"/>
    <w:rsid w:val="0021127F"/>
    <w:rsid w:val="00211359"/>
    <w:rsid w:val="00212BFC"/>
    <w:rsid w:val="00212C97"/>
    <w:rsid w:val="00212FE9"/>
    <w:rsid w:val="00213247"/>
    <w:rsid w:val="00213A2C"/>
    <w:rsid w:val="002143E1"/>
    <w:rsid w:val="0021545C"/>
    <w:rsid w:val="0021592D"/>
    <w:rsid w:val="0021638C"/>
    <w:rsid w:val="00216399"/>
    <w:rsid w:val="00216A47"/>
    <w:rsid w:val="00216F03"/>
    <w:rsid w:val="002173BB"/>
    <w:rsid w:val="00217E20"/>
    <w:rsid w:val="0022011D"/>
    <w:rsid w:val="00220780"/>
    <w:rsid w:val="00220801"/>
    <w:rsid w:val="00220CC2"/>
    <w:rsid w:val="00220D38"/>
    <w:rsid w:val="00220F68"/>
    <w:rsid w:val="00220FC1"/>
    <w:rsid w:val="002222CA"/>
    <w:rsid w:val="00222362"/>
    <w:rsid w:val="00222654"/>
    <w:rsid w:val="00222E94"/>
    <w:rsid w:val="002233BB"/>
    <w:rsid w:val="0022399E"/>
    <w:rsid w:val="0022423A"/>
    <w:rsid w:val="00224818"/>
    <w:rsid w:val="00224FB2"/>
    <w:rsid w:val="00225C02"/>
    <w:rsid w:val="00226B8D"/>
    <w:rsid w:val="002270AC"/>
    <w:rsid w:val="002272E3"/>
    <w:rsid w:val="00227516"/>
    <w:rsid w:val="002307C3"/>
    <w:rsid w:val="002309A3"/>
    <w:rsid w:val="00230A83"/>
    <w:rsid w:val="00230ED8"/>
    <w:rsid w:val="00231350"/>
    <w:rsid w:val="0023380D"/>
    <w:rsid w:val="00233A02"/>
    <w:rsid w:val="00233D8C"/>
    <w:rsid w:val="00233FBE"/>
    <w:rsid w:val="00234126"/>
    <w:rsid w:val="002344ED"/>
    <w:rsid w:val="00234625"/>
    <w:rsid w:val="00234653"/>
    <w:rsid w:val="00234893"/>
    <w:rsid w:val="00235654"/>
    <w:rsid w:val="0023651E"/>
    <w:rsid w:val="002373A2"/>
    <w:rsid w:val="00237590"/>
    <w:rsid w:val="002376B0"/>
    <w:rsid w:val="00240064"/>
    <w:rsid w:val="002401EF"/>
    <w:rsid w:val="00240332"/>
    <w:rsid w:val="002409A6"/>
    <w:rsid w:val="0024163B"/>
    <w:rsid w:val="00241A9F"/>
    <w:rsid w:val="0024216D"/>
    <w:rsid w:val="00242867"/>
    <w:rsid w:val="00242986"/>
    <w:rsid w:val="00243030"/>
    <w:rsid w:val="00243078"/>
    <w:rsid w:val="002435C5"/>
    <w:rsid w:val="0024394E"/>
    <w:rsid w:val="002439A4"/>
    <w:rsid w:val="00243A6B"/>
    <w:rsid w:val="00244E49"/>
    <w:rsid w:val="00244E50"/>
    <w:rsid w:val="0024608F"/>
    <w:rsid w:val="002461F9"/>
    <w:rsid w:val="002462B3"/>
    <w:rsid w:val="002473C7"/>
    <w:rsid w:val="002475C2"/>
    <w:rsid w:val="00247817"/>
    <w:rsid w:val="00250F74"/>
    <w:rsid w:val="0025118F"/>
    <w:rsid w:val="00251AE7"/>
    <w:rsid w:val="0025284B"/>
    <w:rsid w:val="00253BC7"/>
    <w:rsid w:val="00254068"/>
    <w:rsid w:val="00254844"/>
    <w:rsid w:val="00255075"/>
    <w:rsid w:val="002554C1"/>
    <w:rsid w:val="00255553"/>
    <w:rsid w:val="00255A5D"/>
    <w:rsid w:val="002564FE"/>
    <w:rsid w:val="00256F29"/>
    <w:rsid w:val="00257C43"/>
    <w:rsid w:val="00257CE9"/>
    <w:rsid w:val="0026081E"/>
    <w:rsid w:val="00260CC8"/>
    <w:rsid w:val="00260D21"/>
    <w:rsid w:val="00261F5B"/>
    <w:rsid w:val="00262303"/>
    <w:rsid w:val="00262450"/>
    <w:rsid w:val="00262B58"/>
    <w:rsid w:val="0026392F"/>
    <w:rsid w:val="00263C13"/>
    <w:rsid w:val="00263E8F"/>
    <w:rsid w:val="00263F86"/>
    <w:rsid w:val="00264739"/>
    <w:rsid w:val="00264788"/>
    <w:rsid w:val="002651C4"/>
    <w:rsid w:val="00266957"/>
    <w:rsid w:val="00266BA9"/>
    <w:rsid w:val="00266C1A"/>
    <w:rsid w:val="00266CD0"/>
    <w:rsid w:val="00267D00"/>
    <w:rsid w:val="00271B4A"/>
    <w:rsid w:val="00271BA8"/>
    <w:rsid w:val="00271D79"/>
    <w:rsid w:val="0027276E"/>
    <w:rsid w:val="00273154"/>
    <w:rsid w:val="002737FF"/>
    <w:rsid w:val="00274415"/>
    <w:rsid w:val="002745FC"/>
    <w:rsid w:val="00274B75"/>
    <w:rsid w:val="00274F85"/>
    <w:rsid w:val="00275220"/>
    <w:rsid w:val="0027583C"/>
    <w:rsid w:val="00276160"/>
    <w:rsid w:val="00276AFA"/>
    <w:rsid w:val="00277438"/>
    <w:rsid w:val="0027748B"/>
    <w:rsid w:val="0028006B"/>
    <w:rsid w:val="0028146E"/>
    <w:rsid w:val="00281805"/>
    <w:rsid w:val="0028198A"/>
    <w:rsid w:val="00282329"/>
    <w:rsid w:val="00282CB4"/>
    <w:rsid w:val="002832C8"/>
    <w:rsid w:val="00283421"/>
    <w:rsid w:val="00283624"/>
    <w:rsid w:val="00283974"/>
    <w:rsid w:val="002849AE"/>
    <w:rsid w:val="002856F3"/>
    <w:rsid w:val="0028584C"/>
    <w:rsid w:val="00285FB9"/>
    <w:rsid w:val="00286D46"/>
    <w:rsid w:val="00287D7C"/>
    <w:rsid w:val="002906D3"/>
    <w:rsid w:val="002906FD"/>
    <w:rsid w:val="00290E51"/>
    <w:rsid w:val="0029100F"/>
    <w:rsid w:val="002914A7"/>
    <w:rsid w:val="0029189E"/>
    <w:rsid w:val="0029234A"/>
    <w:rsid w:val="00292755"/>
    <w:rsid w:val="0029482F"/>
    <w:rsid w:val="00294A7B"/>
    <w:rsid w:val="002958FE"/>
    <w:rsid w:val="00295AFF"/>
    <w:rsid w:val="00295BDB"/>
    <w:rsid w:val="00296127"/>
    <w:rsid w:val="002961C0"/>
    <w:rsid w:val="0029655E"/>
    <w:rsid w:val="00296DD7"/>
    <w:rsid w:val="0029706A"/>
    <w:rsid w:val="00297A2F"/>
    <w:rsid w:val="00297E57"/>
    <w:rsid w:val="002A06C2"/>
    <w:rsid w:val="002A0732"/>
    <w:rsid w:val="002A0DAA"/>
    <w:rsid w:val="002A119D"/>
    <w:rsid w:val="002A126A"/>
    <w:rsid w:val="002A162F"/>
    <w:rsid w:val="002A1646"/>
    <w:rsid w:val="002A1918"/>
    <w:rsid w:val="002A269A"/>
    <w:rsid w:val="002A2C81"/>
    <w:rsid w:val="002A2F35"/>
    <w:rsid w:val="002A3829"/>
    <w:rsid w:val="002A3E9E"/>
    <w:rsid w:val="002A4A40"/>
    <w:rsid w:val="002A4EE7"/>
    <w:rsid w:val="002A55AB"/>
    <w:rsid w:val="002A564B"/>
    <w:rsid w:val="002A5C84"/>
    <w:rsid w:val="002A60FF"/>
    <w:rsid w:val="002A6457"/>
    <w:rsid w:val="002A6556"/>
    <w:rsid w:val="002A66E6"/>
    <w:rsid w:val="002A680E"/>
    <w:rsid w:val="002A6820"/>
    <w:rsid w:val="002A6A53"/>
    <w:rsid w:val="002A6B1B"/>
    <w:rsid w:val="002A7678"/>
    <w:rsid w:val="002A7B4E"/>
    <w:rsid w:val="002B09C7"/>
    <w:rsid w:val="002B0BE4"/>
    <w:rsid w:val="002B0F1C"/>
    <w:rsid w:val="002B1AB0"/>
    <w:rsid w:val="002B1C47"/>
    <w:rsid w:val="002B1CC9"/>
    <w:rsid w:val="002B257F"/>
    <w:rsid w:val="002B3485"/>
    <w:rsid w:val="002B351D"/>
    <w:rsid w:val="002B388A"/>
    <w:rsid w:val="002B3E37"/>
    <w:rsid w:val="002B4A4E"/>
    <w:rsid w:val="002B4C32"/>
    <w:rsid w:val="002B4EAA"/>
    <w:rsid w:val="002B597B"/>
    <w:rsid w:val="002B7167"/>
    <w:rsid w:val="002B785C"/>
    <w:rsid w:val="002B7DE8"/>
    <w:rsid w:val="002C13AE"/>
    <w:rsid w:val="002C2704"/>
    <w:rsid w:val="002C2DAA"/>
    <w:rsid w:val="002C35FF"/>
    <w:rsid w:val="002C36FF"/>
    <w:rsid w:val="002C4DA0"/>
    <w:rsid w:val="002C5D49"/>
    <w:rsid w:val="002C61A7"/>
    <w:rsid w:val="002C626C"/>
    <w:rsid w:val="002C6C0F"/>
    <w:rsid w:val="002C6C33"/>
    <w:rsid w:val="002C6E9D"/>
    <w:rsid w:val="002C7679"/>
    <w:rsid w:val="002C76E0"/>
    <w:rsid w:val="002C7E2F"/>
    <w:rsid w:val="002C7F55"/>
    <w:rsid w:val="002D078D"/>
    <w:rsid w:val="002D0C6A"/>
    <w:rsid w:val="002D12F4"/>
    <w:rsid w:val="002D2C75"/>
    <w:rsid w:val="002D308F"/>
    <w:rsid w:val="002D381E"/>
    <w:rsid w:val="002D383D"/>
    <w:rsid w:val="002D39A1"/>
    <w:rsid w:val="002D3F62"/>
    <w:rsid w:val="002D4A2B"/>
    <w:rsid w:val="002D655E"/>
    <w:rsid w:val="002D754F"/>
    <w:rsid w:val="002D774B"/>
    <w:rsid w:val="002D7C58"/>
    <w:rsid w:val="002E090E"/>
    <w:rsid w:val="002E0B18"/>
    <w:rsid w:val="002E0E09"/>
    <w:rsid w:val="002E1399"/>
    <w:rsid w:val="002E19F9"/>
    <w:rsid w:val="002E1B62"/>
    <w:rsid w:val="002E282D"/>
    <w:rsid w:val="002E2841"/>
    <w:rsid w:val="002E3088"/>
    <w:rsid w:val="002E33C6"/>
    <w:rsid w:val="002E4132"/>
    <w:rsid w:val="002E47DA"/>
    <w:rsid w:val="002E4F74"/>
    <w:rsid w:val="002E73A1"/>
    <w:rsid w:val="002E776C"/>
    <w:rsid w:val="002E7A97"/>
    <w:rsid w:val="002F068A"/>
    <w:rsid w:val="002F09D9"/>
    <w:rsid w:val="002F10B1"/>
    <w:rsid w:val="002F182F"/>
    <w:rsid w:val="002F18F3"/>
    <w:rsid w:val="002F1D89"/>
    <w:rsid w:val="002F1F27"/>
    <w:rsid w:val="002F2DB5"/>
    <w:rsid w:val="002F32EE"/>
    <w:rsid w:val="002F3935"/>
    <w:rsid w:val="002F3A5B"/>
    <w:rsid w:val="002F45F5"/>
    <w:rsid w:val="002F49CA"/>
    <w:rsid w:val="002F4A38"/>
    <w:rsid w:val="002F4EA8"/>
    <w:rsid w:val="002F5DC7"/>
    <w:rsid w:val="002F762B"/>
    <w:rsid w:val="002F7F8B"/>
    <w:rsid w:val="00300176"/>
    <w:rsid w:val="003004BB"/>
    <w:rsid w:val="00301217"/>
    <w:rsid w:val="00301B4E"/>
    <w:rsid w:val="00301E49"/>
    <w:rsid w:val="00302344"/>
    <w:rsid w:val="0030357B"/>
    <w:rsid w:val="003039D2"/>
    <w:rsid w:val="00303F93"/>
    <w:rsid w:val="00304046"/>
    <w:rsid w:val="003053AD"/>
    <w:rsid w:val="00305C75"/>
    <w:rsid w:val="0031049B"/>
    <w:rsid w:val="0031050A"/>
    <w:rsid w:val="00311A4C"/>
    <w:rsid w:val="003120F4"/>
    <w:rsid w:val="00312351"/>
    <w:rsid w:val="003123BD"/>
    <w:rsid w:val="003128C0"/>
    <w:rsid w:val="003136AF"/>
    <w:rsid w:val="0031380F"/>
    <w:rsid w:val="0031433B"/>
    <w:rsid w:val="003149A8"/>
    <w:rsid w:val="003152C3"/>
    <w:rsid w:val="00315361"/>
    <w:rsid w:val="00315C1B"/>
    <w:rsid w:val="00315D66"/>
    <w:rsid w:val="0031690A"/>
    <w:rsid w:val="003169BF"/>
    <w:rsid w:val="003169C2"/>
    <w:rsid w:val="00316A62"/>
    <w:rsid w:val="00316F46"/>
    <w:rsid w:val="003170A5"/>
    <w:rsid w:val="0031716A"/>
    <w:rsid w:val="003172F8"/>
    <w:rsid w:val="0031751F"/>
    <w:rsid w:val="003211FD"/>
    <w:rsid w:val="0032142D"/>
    <w:rsid w:val="00321F2B"/>
    <w:rsid w:val="00322396"/>
    <w:rsid w:val="003227C3"/>
    <w:rsid w:val="00323148"/>
    <w:rsid w:val="00323BD5"/>
    <w:rsid w:val="003240B5"/>
    <w:rsid w:val="003243FA"/>
    <w:rsid w:val="00324BF4"/>
    <w:rsid w:val="003256DC"/>
    <w:rsid w:val="00325BCB"/>
    <w:rsid w:val="00326547"/>
    <w:rsid w:val="0033024C"/>
    <w:rsid w:val="00330910"/>
    <w:rsid w:val="00331967"/>
    <w:rsid w:val="00332034"/>
    <w:rsid w:val="00332784"/>
    <w:rsid w:val="00332B42"/>
    <w:rsid w:val="00332B50"/>
    <w:rsid w:val="00332C6C"/>
    <w:rsid w:val="00332F1E"/>
    <w:rsid w:val="003333D0"/>
    <w:rsid w:val="00334B85"/>
    <w:rsid w:val="0033710F"/>
    <w:rsid w:val="003378C1"/>
    <w:rsid w:val="00337FD2"/>
    <w:rsid w:val="00340AB8"/>
    <w:rsid w:val="00340D58"/>
    <w:rsid w:val="00340E79"/>
    <w:rsid w:val="00341C0D"/>
    <w:rsid w:val="00341F93"/>
    <w:rsid w:val="0034215E"/>
    <w:rsid w:val="0034272D"/>
    <w:rsid w:val="003442FF"/>
    <w:rsid w:val="0034440E"/>
    <w:rsid w:val="0034450E"/>
    <w:rsid w:val="00344FDB"/>
    <w:rsid w:val="00345E41"/>
    <w:rsid w:val="003466D5"/>
    <w:rsid w:val="0034686B"/>
    <w:rsid w:val="00346A92"/>
    <w:rsid w:val="00346D2F"/>
    <w:rsid w:val="00347114"/>
    <w:rsid w:val="00350555"/>
    <w:rsid w:val="0035085A"/>
    <w:rsid w:val="00351E32"/>
    <w:rsid w:val="003523CA"/>
    <w:rsid w:val="003531D7"/>
    <w:rsid w:val="003538B5"/>
    <w:rsid w:val="00353BB1"/>
    <w:rsid w:val="00354234"/>
    <w:rsid w:val="00354293"/>
    <w:rsid w:val="00354790"/>
    <w:rsid w:val="003554D1"/>
    <w:rsid w:val="00355CA5"/>
    <w:rsid w:val="00360995"/>
    <w:rsid w:val="00361725"/>
    <w:rsid w:val="00361BB3"/>
    <w:rsid w:val="00362490"/>
    <w:rsid w:val="00362EEF"/>
    <w:rsid w:val="003633D4"/>
    <w:rsid w:val="00363BA1"/>
    <w:rsid w:val="00363BD6"/>
    <w:rsid w:val="00364528"/>
    <w:rsid w:val="0036492C"/>
    <w:rsid w:val="00365691"/>
    <w:rsid w:val="003656A0"/>
    <w:rsid w:val="003659AE"/>
    <w:rsid w:val="00365A39"/>
    <w:rsid w:val="00365F48"/>
    <w:rsid w:val="003664CD"/>
    <w:rsid w:val="00366B83"/>
    <w:rsid w:val="00367736"/>
    <w:rsid w:val="0036794D"/>
    <w:rsid w:val="00370045"/>
    <w:rsid w:val="0037146F"/>
    <w:rsid w:val="00371637"/>
    <w:rsid w:val="00371AD0"/>
    <w:rsid w:val="003724C9"/>
    <w:rsid w:val="00372DD8"/>
    <w:rsid w:val="00373583"/>
    <w:rsid w:val="0037365E"/>
    <w:rsid w:val="003736ED"/>
    <w:rsid w:val="00373CD7"/>
    <w:rsid w:val="00373FFD"/>
    <w:rsid w:val="00374606"/>
    <w:rsid w:val="003748A2"/>
    <w:rsid w:val="00375223"/>
    <w:rsid w:val="003756B7"/>
    <w:rsid w:val="003757A6"/>
    <w:rsid w:val="0037692F"/>
    <w:rsid w:val="00376AE8"/>
    <w:rsid w:val="00376D8B"/>
    <w:rsid w:val="0037783B"/>
    <w:rsid w:val="0038095E"/>
    <w:rsid w:val="003816D0"/>
    <w:rsid w:val="0038220D"/>
    <w:rsid w:val="00382469"/>
    <w:rsid w:val="00382965"/>
    <w:rsid w:val="00382AB3"/>
    <w:rsid w:val="003835E6"/>
    <w:rsid w:val="00383EE7"/>
    <w:rsid w:val="0038416D"/>
    <w:rsid w:val="003841C3"/>
    <w:rsid w:val="00384AEC"/>
    <w:rsid w:val="00385194"/>
    <w:rsid w:val="0038541B"/>
    <w:rsid w:val="00385FA4"/>
    <w:rsid w:val="00386569"/>
    <w:rsid w:val="00386B24"/>
    <w:rsid w:val="00386EE8"/>
    <w:rsid w:val="00386F81"/>
    <w:rsid w:val="00387522"/>
    <w:rsid w:val="00390332"/>
    <w:rsid w:val="00390E28"/>
    <w:rsid w:val="003910DC"/>
    <w:rsid w:val="003919A0"/>
    <w:rsid w:val="00391C39"/>
    <w:rsid w:val="00392280"/>
    <w:rsid w:val="00392EC8"/>
    <w:rsid w:val="00392FFE"/>
    <w:rsid w:val="0039347E"/>
    <w:rsid w:val="00393BFD"/>
    <w:rsid w:val="00393D9C"/>
    <w:rsid w:val="003943EC"/>
    <w:rsid w:val="00394AC9"/>
    <w:rsid w:val="00394B94"/>
    <w:rsid w:val="00395668"/>
    <w:rsid w:val="003957F7"/>
    <w:rsid w:val="003958FD"/>
    <w:rsid w:val="00395BDD"/>
    <w:rsid w:val="00396143"/>
    <w:rsid w:val="00396B18"/>
    <w:rsid w:val="00396D30"/>
    <w:rsid w:val="00396D9F"/>
    <w:rsid w:val="003A079A"/>
    <w:rsid w:val="003A1D2D"/>
    <w:rsid w:val="003A1E38"/>
    <w:rsid w:val="003A2376"/>
    <w:rsid w:val="003A29EC"/>
    <w:rsid w:val="003A3E1B"/>
    <w:rsid w:val="003A40EF"/>
    <w:rsid w:val="003A477C"/>
    <w:rsid w:val="003A4B89"/>
    <w:rsid w:val="003A57F2"/>
    <w:rsid w:val="003A5D5D"/>
    <w:rsid w:val="003A70C1"/>
    <w:rsid w:val="003B002F"/>
    <w:rsid w:val="003B00E1"/>
    <w:rsid w:val="003B0339"/>
    <w:rsid w:val="003B0632"/>
    <w:rsid w:val="003B0F94"/>
    <w:rsid w:val="003B184B"/>
    <w:rsid w:val="003B1B41"/>
    <w:rsid w:val="003B21D2"/>
    <w:rsid w:val="003B27AC"/>
    <w:rsid w:val="003B46B6"/>
    <w:rsid w:val="003B5028"/>
    <w:rsid w:val="003B5510"/>
    <w:rsid w:val="003B59CE"/>
    <w:rsid w:val="003B5D51"/>
    <w:rsid w:val="003B63B4"/>
    <w:rsid w:val="003C0F54"/>
    <w:rsid w:val="003C1DBD"/>
    <w:rsid w:val="003C3217"/>
    <w:rsid w:val="003C326C"/>
    <w:rsid w:val="003C3B8A"/>
    <w:rsid w:val="003C4066"/>
    <w:rsid w:val="003C429D"/>
    <w:rsid w:val="003C60F9"/>
    <w:rsid w:val="003C63A4"/>
    <w:rsid w:val="003C643F"/>
    <w:rsid w:val="003C721E"/>
    <w:rsid w:val="003C72EE"/>
    <w:rsid w:val="003C7E47"/>
    <w:rsid w:val="003D0C03"/>
    <w:rsid w:val="003D1FC2"/>
    <w:rsid w:val="003D4CB9"/>
    <w:rsid w:val="003D5CD4"/>
    <w:rsid w:val="003D5D78"/>
    <w:rsid w:val="003D760C"/>
    <w:rsid w:val="003E0C0A"/>
    <w:rsid w:val="003E114E"/>
    <w:rsid w:val="003E144F"/>
    <w:rsid w:val="003E18D6"/>
    <w:rsid w:val="003E19CC"/>
    <w:rsid w:val="003E1B97"/>
    <w:rsid w:val="003E1C97"/>
    <w:rsid w:val="003E1E19"/>
    <w:rsid w:val="003E1F95"/>
    <w:rsid w:val="003E2A99"/>
    <w:rsid w:val="003E39FA"/>
    <w:rsid w:val="003E3AD0"/>
    <w:rsid w:val="003E4B78"/>
    <w:rsid w:val="003E5055"/>
    <w:rsid w:val="003E5435"/>
    <w:rsid w:val="003E689B"/>
    <w:rsid w:val="003E6AF5"/>
    <w:rsid w:val="003E7494"/>
    <w:rsid w:val="003E7581"/>
    <w:rsid w:val="003E798A"/>
    <w:rsid w:val="003E7AA5"/>
    <w:rsid w:val="003F1539"/>
    <w:rsid w:val="003F1766"/>
    <w:rsid w:val="003F2210"/>
    <w:rsid w:val="003F2895"/>
    <w:rsid w:val="003F2D1D"/>
    <w:rsid w:val="003F2EEA"/>
    <w:rsid w:val="003F377F"/>
    <w:rsid w:val="003F3B79"/>
    <w:rsid w:val="003F4BD4"/>
    <w:rsid w:val="003F4E8F"/>
    <w:rsid w:val="003F6040"/>
    <w:rsid w:val="003F65EF"/>
    <w:rsid w:val="003F6E7C"/>
    <w:rsid w:val="00401AF2"/>
    <w:rsid w:val="00401D48"/>
    <w:rsid w:val="00401E41"/>
    <w:rsid w:val="00402A13"/>
    <w:rsid w:val="00402EA2"/>
    <w:rsid w:val="004039A3"/>
    <w:rsid w:val="004041F0"/>
    <w:rsid w:val="00404A08"/>
    <w:rsid w:val="00405A62"/>
    <w:rsid w:val="00405C43"/>
    <w:rsid w:val="00406322"/>
    <w:rsid w:val="004065A6"/>
    <w:rsid w:val="00406C07"/>
    <w:rsid w:val="00406F6B"/>
    <w:rsid w:val="00407172"/>
    <w:rsid w:val="0040764A"/>
    <w:rsid w:val="00407A0F"/>
    <w:rsid w:val="00407C3E"/>
    <w:rsid w:val="00407DC1"/>
    <w:rsid w:val="004103A5"/>
    <w:rsid w:val="004109EF"/>
    <w:rsid w:val="00410B2E"/>
    <w:rsid w:val="004110D8"/>
    <w:rsid w:val="00411B31"/>
    <w:rsid w:val="00411C12"/>
    <w:rsid w:val="00411DE8"/>
    <w:rsid w:val="004123BB"/>
    <w:rsid w:val="00412435"/>
    <w:rsid w:val="004128B0"/>
    <w:rsid w:val="00412D9E"/>
    <w:rsid w:val="00413D7A"/>
    <w:rsid w:val="00413F77"/>
    <w:rsid w:val="004142C3"/>
    <w:rsid w:val="004147D7"/>
    <w:rsid w:val="00415336"/>
    <w:rsid w:val="00415C9A"/>
    <w:rsid w:val="0041600D"/>
    <w:rsid w:val="004163D5"/>
    <w:rsid w:val="00416A79"/>
    <w:rsid w:val="0041700B"/>
    <w:rsid w:val="00417E24"/>
    <w:rsid w:val="00420255"/>
    <w:rsid w:val="004203D3"/>
    <w:rsid w:val="00420C5A"/>
    <w:rsid w:val="00420C88"/>
    <w:rsid w:val="00421281"/>
    <w:rsid w:val="004218E2"/>
    <w:rsid w:val="00421F13"/>
    <w:rsid w:val="00423426"/>
    <w:rsid w:val="00424141"/>
    <w:rsid w:val="00424682"/>
    <w:rsid w:val="00424C82"/>
    <w:rsid w:val="00425DA1"/>
    <w:rsid w:val="00426433"/>
    <w:rsid w:val="004264E4"/>
    <w:rsid w:val="004265D7"/>
    <w:rsid w:val="00427E22"/>
    <w:rsid w:val="004302A2"/>
    <w:rsid w:val="0043054B"/>
    <w:rsid w:val="00430B6C"/>
    <w:rsid w:val="00430D2F"/>
    <w:rsid w:val="00430E15"/>
    <w:rsid w:val="004312EA"/>
    <w:rsid w:val="0043156E"/>
    <w:rsid w:val="00431C64"/>
    <w:rsid w:val="004325A5"/>
    <w:rsid w:val="00432801"/>
    <w:rsid w:val="004328C2"/>
    <w:rsid w:val="00433435"/>
    <w:rsid w:val="00434449"/>
    <w:rsid w:val="004346C9"/>
    <w:rsid w:val="00434BD7"/>
    <w:rsid w:val="0043618B"/>
    <w:rsid w:val="004370DE"/>
    <w:rsid w:val="0043748C"/>
    <w:rsid w:val="004376B7"/>
    <w:rsid w:val="00437E67"/>
    <w:rsid w:val="00440382"/>
    <w:rsid w:val="004409B0"/>
    <w:rsid w:val="00441492"/>
    <w:rsid w:val="00441B91"/>
    <w:rsid w:val="00441BF8"/>
    <w:rsid w:val="00442F90"/>
    <w:rsid w:val="00444CDD"/>
    <w:rsid w:val="004453A6"/>
    <w:rsid w:val="004454A7"/>
    <w:rsid w:val="00446000"/>
    <w:rsid w:val="0044657C"/>
    <w:rsid w:val="00451CA1"/>
    <w:rsid w:val="004525D2"/>
    <w:rsid w:val="0045313F"/>
    <w:rsid w:val="004531D6"/>
    <w:rsid w:val="00453F87"/>
    <w:rsid w:val="00453FD2"/>
    <w:rsid w:val="00454794"/>
    <w:rsid w:val="0045488B"/>
    <w:rsid w:val="00455FF9"/>
    <w:rsid w:val="0045614C"/>
    <w:rsid w:val="00456623"/>
    <w:rsid w:val="00456AFB"/>
    <w:rsid w:val="00456D2B"/>
    <w:rsid w:val="00456E4E"/>
    <w:rsid w:val="00457512"/>
    <w:rsid w:val="00460320"/>
    <w:rsid w:val="004603FE"/>
    <w:rsid w:val="00461373"/>
    <w:rsid w:val="004623A8"/>
    <w:rsid w:val="0046249F"/>
    <w:rsid w:val="0046330C"/>
    <w:rsid w:val="004639C2"/>
    <w:rsid w:val="004639E3"/>
    <w:rsid w:val="00463CD2"/>
    <w:rsid w:val="00464C4A"/>
    <w:rsid w:val="00464CAC"/>
    <w:rsid w:val="00464F77"/>
    <w:rsid w:val="00465954"/>
    <w:rsid w:val="00465CA0"/>
    <w:rsid w:val="004660E1"/>
    <w:rsid w:val="0046635E"/>
    <w:rsid w:val="00466934"/>
    <w:rsid w:val="0047033D"/>
    <w:rsid w:val="00471599"/>
    <w:rsid w:val="00471F86"/>
    <w:rsid w:val="0047276B"/>
    <w:rsid w:val="00472DCC"/>
    <w:rsid w:val="00472F99"/>
    <w:rsid w:val="00473465"/>
    <w:rsid w:val="00473D2A"/>
    <w:rsid w:val="00474F6E"/>
    <w:rsid w:val="00475298"/>
    <w:rsid w:val="00475B9E"/>
    <w:rsid w:val="0047610D"/>
    <w:rsid w:val="0047660C"/>
    <w:rsid w:val="00476D3B"/>
    <w:rsid w:val="00476EA1"/>
    <w:rsid w:val="004779CA"/>
    <w:rsid w:val="004779F6"/>
    <w:rsid w:val="00480308"/>
    <w:rsid w:val="00480ADA"/>
    <w:rsid w:val="00480B2D"/>
    <w:rsid w:val="00480F5B"/>
    <w:rsid w:val="00480FD1"/>
    <w:rsid w:val="00481D35"/>
    <w:rsid w:val="00482615"/>
    <w:rsid w:val="00482E17"/>
    <w:rsid w:val="004830FA"/>
    <w:rsid w:val="004838C2"/>
    <w:rsid w:val="004844A4"/>
    <w:rsid w:val="0048522E"/>
    <w:rsid w:val="00485244"/>
    <w:rsid w:val="0048551D"/>
    <w:rsid w:val="00485845"/>
    <w:rsid w:val="00485E76"/>
    <w:rsid w:val="00486464"/>
    <w:rsid w:val="004867A9"/>
    <w:rsid w:val="00486F88"/>
    <w:rsid w:val="00487020"/>
    <w:rsid w:val="00490028"/>
    <w:rsid w:val="00490E70"/>
    <w:rsid w:val="004912FE"/>
    <w:rsid w:val="00491AFF"/>
    <w:rsid w:val="00491C21"/>
    <w:rsid w:val="00491CC9"/>
    <w:rsid w:val="00492003"/>
    <w:rsid w:val="004921BB"/>
    <w:rsid w:val="0049276E"/>
    <w:rsid w:val="00492E9B"/>
    <w:rsid w:val="0049363C"/>
    <w:rsid w:val="004946A4"/>
    <w:rsid w:val="00494FF7"/>
    <w:rsid w:val="00495396"/>
    <w:rsid w:val="004954CA"/>
    <w:rsid w:val="00495C89"/>
    <w:rsid w:val="004962B1"/>
    <w:rsid w:val="0049674A"/>
    <w:rsid w:val="004967A4"/>
    <w:rsid w:val="00496D8F"/>
    <w:rsid w:val="0049729F"/>
    <w:rsid w:val="00497377"/>
    <w:rsid w:val="0049740B"/>
    <w:rsid w:val="004974B2"/>
    <w:rsid w:val="00497889"/>
    <w:rsid w:val="004A0456"/>
    <w:rsid w:val="004A0A60"/>
    <w:rsid w:val="004A0F69"/>
    <w:rsid w:val="004A1624"/>
    <w:rsid w:val="004A2174"/>
    <w:rsid w:val="004A2277"/>
    <w:rsid w:val="004A25E3"/>
    <w:rsid w:val="004A26CB"/>
    <w:rsid w:val="004A375D"/>
    <w:rsid w:val="004A3AA4"/>
    <w:rsid w:val="004A3B6D"/>
    <w:rsid w:val="004A4568"/>
    <w:rsid w:val="004A46CA"/>
    <w:rsid w:val="004A4EE0"/>
    <w:rsid w:val="004A5807"/>
    <w:rsid w:val="004A59E8"/>
    <w:rsid w:val="004A5D42"/>
    <w:rsid w:val="004A6222"/>
    <w:rsid w:val="004A69BC"/>
    <w:rsid w:val="004A7382"/>
    <w:rsid w:val="004A76D6"/>
    <w:rsid w:val="004A7723"/>
    <w:rsid w:val="004A778B"/>
    <w:rsid w:val="004A7BD9"/>
    <w:rsid w:val="004B038D"/>
    <w:rsid w:val="004B04E6"/>
    <w:rsid w:val="004B18A0"/>
    <w:rsid w:val="004B1AB9"/>
    <w:rsid w:val="004B2623"/>
    <w:rsid w:val="004B3533"/>
    <w:rsid w:val="004B3E1E"/>
    <w:rsid w:val="004B4A0E"/>
    <w:rsid w:val="004B4B51"/>
    <w:rsid w:val="004B541F"/>
    <w:rsid w:val="004B5660"/>
    <w:rsid w:val="004B6AE6"/>
    <w:rsid w:val="004B7636"/>
    <w:rsid w:val="004C0296"/>
    <w:rsid w:val="004C060A"/>
    <w:rsid w:val="004C0C42"/>
    <w:rsid w:val="004C0C65"/>
    <w:rsid w:val="004C0EEF"/>
    <w:rsid w:val="004C1223"/>
    <w:rsid w:val="004C122A"/>
    <w:rsid w:val="004C1F33"/>
    <w:rsid w:val="004C24D1"/>
    <w:rsid w:val="004C2FCD"/>
    <w:rsid w:val="004C3EA9"/>
    <w:rsid w:val="004C4288"/>
    <w:rsid w:val="004C5166"/>
    <w:rsid w:val="004C52B8"/>
    <w:rsid w:val="004C5524"/>
    <w:rsid w:val="004C63A3"/>
    <w:rsid w:val="004C6717"/>
    <w:rsid w:val="004C6AD2"/>
    <w:rsid w:val="004C6CA9"/>
    <w:rsid w:val="004C6E97"/>
    <w:rsid w:val="004C732B"/>
    <w:rsid w:val="004C7818"/>
    <w:rsid w:val="004C788D"/>
    <w:rsid w:val="004C7F64"/>
    <w:rsid w:val="004D0964"/>
    <w:rsid w:val="004D0F7A"/>
    <w:rsid w:val="004D0FCB"/>
    <w:rsid w:val="004D13A8"/>
    <w:rsid w:val="004D150D"/>
    <w:rsid w:val="004D16AA"/>
    <w:rsid w:val="004D1AA7"/>
    <w:rsid w:val="004D245C"/>
    <w:rsid w:val="004D2CC1"/>
    <w:rsid w:val="004D312F"/>
    <w:rsid w:val="004D3130"/>
    <w:rsid w:val="004D490A"/>
    <w:rsid w:val="004D54DA"/>
    <w:rsid w:val="004D563A"/>
    <w:rsid w:val="004D5A6C"/>
    <w:rsid w:val="004D66A0"/>
    <w:rsid w:val="004D683D"/>
    <w:rsid w:val="004D6ED9"/>
    <w:rsid w:val="004D72B6"/>
    <w:rsid w:val="004D79D4"/>
    <w:rsid w:val="004D7A65"/>
    <w:rsid w:val="004D7B7A"/>
    <w:rsid w:val="004E035C"/>
    <w:rsid w:val="004E07EA"/>
    <w:rsid w:val="004E0E9C"/>
    <w:rsid w:val="004E11D2"/>
    <w:rsid w:val="004E15E0"/>
    <w:rsid w:val="004E179A"/>
    <w:rsid w:val="004E199C"/>
    <w:rsid w:val="004E1B39"/>
    <w:rsid w:val="004E234A"/>
    <w:rsid w:val="004E28C9"/>
    <w:rsid w:val="004E3EBD"/>
    <w:rsid w:val="004E5205"/>
    <w:rsid w:val="004E5251"/>
    <w:rsid w:val="004E5918"/>
    <w:rsid w:val="004E5D23"/>
    <w:rsid w:val="004E6943"/>
    <w:rsid w:val="004E6E4B"/>
    <w:rsid w:val="004E7670"/>
    <w:rsid w:val="004F20FB"/>
    <w:rsid w:val="004F2D83"/>
    <w:rsid w:val="004F34A7"/>
    <w:rsid w:val="004F3E13"/>
    <w:rsid w:val="004F3E27"/>
    <w:rsid w:val="004F450C"/>
    <w:rsid w:val="004F49AA"/>
    <w:rsid w:val="004F4AF8"/>
    <w:rsid w:val="004F5F36"/>
    <w:rsid w:val="004F6358"/>
    <w:rsid w:val="004F6556"/>
    <w:rsid w:val="00500172"/>
    <w:rsid w:val="00500A88"/>
    <w:rsid w:val="00501838"/>
    <w:rsid w:val="005024E0"/>
    <w:rsid w:val="00502629"/>
    <w:rsid w:val="00502D16"/>
    <w:rsid w:val="00502DE2"/>
    <w:rsid w:val="005030DE"/>
    <w:rsid w:val="0050374C"/>
    <w:rsid w:val="00503800"/>
    <w:rsid w:val="00503CDE"/>
    <w:rsid w:val="005041AA"/>
    <w:rsid w:val="00504475"/>
    <w:rsid w:val="00504583"/>
    <w:rsid w:val="005055BA"/>
    <w:rsid w:val="00505ED9"/>
    <w:rsid w:val="00505FE7"/>
    <w:rsid w:val="00506878"/>
    <w:rsid w:val="005068E3"/>
    <w:rsid w:val="00507F6D"/>
    <w:rsid w:val="00510135"/>
    <w:rsid w:val="005107B5"/>
    <w:rsid w:val="00510B0F"/>
    <w:rsid w:val="00510FA1"/>
    <w:rsid w:val="00510FD0"/>
    <w:rsid w:val="005112DA"/>
    <w:rsid w:val="005117AE"/>
    <w:rsid w:val="00512C79"/>
    <w:rsid w:val="00512E9C"/>
    <w:rsid w:val="005139D1"/>
    <w:rsid w:val="00513F5D"/>
    <w:rsid w:val="005141E0"/>
    <w:rsid w:val="0051434E"/>
    <w:rsid w:val="00514989"/>
    <w:rsid w:val="005149EB"/>
    <w:rsid w:val="00514CC0"/>
    <w:rsid w:val="0051532E"/>
    <w:rsid w:val="0051535A"/>
    <w:rsid w:val="0051550C"/>
    <w:rsid w:val="00515887"/>
    <w:rsid w:val="005163F7"/>
    <w:rsid w:val="005167A2"/>
    <w:rsid w:val="00516919"/>
    <w:rsid w:val="00516A23"/>
    <w:rsid w:val="00516C16"/>
    <w:rsid w:val="0051707C"/>
    <w:rsid w:val="005170CD"/>
    <w:rsid w:val="00517340"/>
    <w:rsid w:val="00517BEA"/>
    <w:rsid w:val="00517D70"/>
    <w:rsid w:val="0052060C"/>
    <w:rsid w:val="00520C8F"/>
    <w:rsid w:val="005214B6"/>
    <w:rsid w:val="0052223E"/>
    <w:rsid w:val="005227C6"/>
    <w:rsid w:val="00522B55"/>
    <w:rsid w:val="0052362D"/>
    <w:rsid w:val="00523970"/>
    <w:rsid w:val="00524C49"/>
    <w:rsid w:val="00525318"/>
    <w:rsid w:val="00526345"/>
    <w:rsid w:val="0052667E"/>
    <w:rsid w:val="00526C5E"/>
    <w:rsid w:val="00527176"/>
    <w:rsid w:val="005279DA"/>
    <w:rsid w:val="00530043"/>
    <w:rsid w:val="00530367"/>
    <w:rsid w:val="005307E3"/>
    <w:rsid w:val="00530872"/>
    <w:rsid w:val="00531B27"/>
    <w:rsid w:val="005320DC"/>
    <w:rsid w:val="00532102"/>
    <w:rsid w:val="00532171"/>
    <w:rsid w:val="00532F16"/>
    <w:rsid w:val="00533C1D"/>
    <w:rsid w:val="00535E70"/>
    <w:rsid w:val="00536812"/>
    <w:rsid w:val="005404D7"/>
    <w:rsid w:val="0054086C"/>
    <w:rsid w:val="00540DC9"/>
    <w:rsid w:val="00541916"/>
    <w:rsid w:val="00541A84"/>
    <w:rsid w:val="00543617"/>
    <w:rsid w:val="00543E83"/>
    <w:rsid w:val="005449DD"/>
    <w:rsid w:val="00544B58"/>
    <w:rsid w:val="00544D75"/>
    <w:rsid w:val="00545125"/>
    <w:rsid w:val="00545A18"/>
    <w:rsid w:val="00545D46"/>
    <w:rsid w:val="00545D5B"/>
    <w:rsid w:val="005469A4"/>
    <w:rsid w:val="00547608"/>
    <w:rsid w:val="00547788"/>
    <w:rsid w:val="0055189A"/>
    <w:rsid w:val="0055233B"/>
    <w:rsid w:val="005529FD"/>
    <w:rsid w:val="00552E9F"/>
    <w:rsid w:val="0055329E"/>
    <w:rsid w:val="00554605"/>
    <w:rsid w:val="00554B17"/>
    <w:rsid w:val="005564EF"/>
    <w:rsid w:val="00556E1A"/>
    <w:rsid w:val="00556F9A"/>
    <w:rsid w:val="00557972"/>
    <w:rsid w:val="00557B48"/>
    <w:rsid w:val="005603E2"/>
    <w:rsid w:val="00560F77"/>
    <w:rsid w:val="005612F0"/>
    <w:rsid w:val="0056159A"/>
    <w:rsid w:val="00561807"/>
    <w:rsid w:val="00561A8B"/>
    <w:rsid w:val="00561C03"/>
    <w:rsid w:val="005623C1"/>
    <w:rsid w:val="0056240C"/>
    <w:rsid w:val="005626CA"/>
    <w:rsid w:val="00562DBE"/>
    <w:rsid w:val="00563895"/>
    <w:rsid w:val="00563C17"/>
    <w:rsid w:val="00563FA0"/>
    <w:rsid w:val="00564093"/>
    <w:rsid w:val="00564323"/>
    <w:rsid w:val="00564413"/>
    <w:rsid w:val="005645F7"/>
    <w:rsid w:val="0056557C"/>
    <w:rsid w:val="0056568B"/>
    <w:rsid w:val="00565842"/>
    <w:rsid w:val="00565928"/>
    <w:rsid w:val="00565E13"/>
    <w:rsid w:val="0056673C"/>
    <w:rsid w:val="005667F3"/>
    <w:rsid w:val="00566931"/>
    <w:rsid w:val="00567F30"/>
    <w:rsid w:val="00567F6F"/>
    <w:rsid w:val="0057016D"/>
    <w:rsid w:val="005704BD"/>
    <w:rsid w:val="00570699"/>
    <w:rsid w:val="00570903"/>
    <w:rsid w:val="00570C11"/>
    <w:rsid w:val="00571DE8"/>
    <w:rsid w:val="005737B8"/>
    <w:rsid w:val="00573A9E"/>
    <w:rsid w:val="005741A4"/>
    <w:rsid w:val="005745AF"/>
    <w:rsid w:val="005746BF"/>
    <w:rsid w:val="005748DC"/>
    <w:rsid w:val="00575279"/>
    <w:rsid w:val="00575522"/>
    <w:rsid w:val="00575B62"/>
    <w:rsid w:val="00576939"/>
    <w:rsid w:val="00576AE6"/>
    <w:rsid w:val="005776A7"/>
    <w:rsid w:val="0057791C"/>
    <w:rsid w:val="005817F4"/>
    <w:rsid w:val="00581A66"/>
    <w:rsid w:val="00581DEB"/>
    <w:rsid w:val="00583589"/>
    <w:rsid w:val="0058373A"/>
    <w:rsid w:val="005840A0"/>
    <w:rsid w:val="00584363"/>
    <w:rsid w:val="00585151"/>
    <w:rsid w:val="00585213"/>
    <w:rsid w:val="005856E6"/>
    <w:rsid w:val="00586184"/>
    <w:rsid w:val="005861C0"/>
    <w:rsid w:val="00587080"/>
    <w:rsid w:val="00587102"/>
    <w:rsid w:val="00587F18"/>
    <w:rsid w:val="00590368"/>
    <w:rsid w:val="00590DCA"/>
    <w:rsid w:val="00591264"/>
    <w:rsid w:val="005918E2"/>
    <w:rsid w:val="00591A99"/>
    <w:rsid w:val="00592A19"/>
    <w:rsid w:val="00593219"/>
    <w:rsid w:val="00593AD4"/>
    <w:rsid w:val="00593E9F"/>
    <w:rsid w:val="00594F08"/>
    <w:rsid w:val="005952FA"/>
    <w:rsid w:val="00595B17"/>
    <w:rsid w:val="0059792E"/>
    <w:rsid w:val="005A0501"/>
    <w:rsid w:val="005A0807"/>
    <w:rsid w:val="005A0E70"/>
    <w:rsid w:val="005A123F"/>
    <w:rsid w:val="005A1426"/>
    <w:rsid w:val="005A1E91"/>
    <w:rsid w:val="005A2819"/>
    <w:rsid w:val="005A29D3"/>
    <w:rsid w:val="005A3143"/>
    <w:rsid w:val="005A3C92"/>
    <w:rsid w:val="005A4023"/>
    <w:rsid w:val="005A44C9"/>
    <w:rsid w:val="005A4576"/>
    <w:rsid w:val="005A4A26"/>
    <w:rsid w:val="005A4A9D"/>
    <w:rsid w:val="005A5D8C"/>
    <w:rsid w:val="005A694F"/>
    <w:rsid w:val="005A784B"/>
    <w:rsid w:val="005A7A6C"/>
    <w:rsid w:val="005A7D0E"/>
    <w:rsid w:val="005A7D81"/>
    <w:rsid w:val="005B051A"/>
    <w:rsid w:val="005B070A"/>
    <w:rsid w:val="005B0D29"/>
    <w:rsid w:val="005B0E6B"/>
    <w:rsid w:val="005B1AE4"/>
    <w:rsid w:val="005B22AA"/>
    <w:rsid w:val="005B2C5B"/>
    <w:rsid w:val="005B3339"/>
    <w:rsid w:val="005B3B5A"/>
    <w:rsid w:val="005B3E0E"/>
    <w:rsid w:val="005B4033"/>
    <w:rsid w:val="005B4CFC"/>
    <w:rsid w:val="005B4E9A"/>
    <w:rsid w:val="005B5224"/>
    <w:rsid w:val="005B5640"/>
    <w:rsid w:val="005B6BDD"/>
    <w:rsid w:val="005B72B6"/>
    <w:rsid w:val="005B796D"/>
    <w:rsid w:val="005B7A68"/>
    <w:rsid w:val="005C02AE"/>
    <w:rsid w:val="005C05AA"/>
    <w:rsid w:val="005C0AF2"/>
    <w:rsid w:val="005C1A2E"/>
    <w:rsid w:val="005C1F68"/>
    <w:rsid w:val="005C211A"/>
    <w:rsid w:val="005C21C7"/>
    <w:rsid w:val="005C2292"/>
    <w:rsid w:val="005C2F19"/>
    <w:rsid w:val="005C5B62"/>
    <w:rsid w:val="005C5CE1"/>
    <w:rsid w:val="005C6238"/>
    <w:rsid w:val="005C6553"/>
    <w:rsid w:val="005C7053"/>
    <w:rsid w:val="005C705B"/>
    <w:rsid w:val="005C7823"/>
    <w:rsid w:val="005D0A93"/>
    <w:rsid w:val="005D18A6"/>
    <w:rsid w:val="005D2164"/>
    <w:rsid w:val="005D25EC"/>
    <w:rsid w:val="005D3011"/>
    <w:rsid w:val="005D3099"/>
    <w:rsid w:val="005D355E"/>
    <w:rsid w:val="005D3893"/>
    <w:rsid w:val="005D3D03"/>
    <w:rsid w:val="005D446F"/>
    <w:rsid w:val="005D469F"/>
    <w:rsid w:val="005D46CC"/>
    <w:rsid w:val="005D47B9"/>
    <w:rsid w:val="005D48F8"/>
    <w:rsid w:val="005D4EC9"/>
    <w:rsid w:val="005D51CB"/>
    <w:rsid w:val="005D5830"/>
    <w:rsid w:val="005D5C5A"/>
    <w:rsid w:val="005D5E39"/>
    <w:rsid w:val="005D5E3B"/>
    <w:rsid w:val="005D65BA"/>
    <w:rsid w:val="005D698F"/>
    <w:rsid w:val="005D6E43"/>
    <w:rsid w:val="005D7012"/>
    <w:rsid w:val="005D778B"/>
    <w:rsid w:val="005E0B78"/>
    <w:rsid w:val="005E31E1"/>
    <w:rsid w:val="005E38DE"/>
    <w:rsid w:val="005E3962"/>
    <w:rsid w:val="005E3995"/>
    <w:rsid w:val="005E3C9F"/>
    <w:rsid w:val="005E4194"/>
    <w:rsid w:val="005E41BF"/>
    <w:rsid w:val="005E4778"/>
    <w:rsid w:val="005E55AA"/>
    <w:rsid w:val="005E689C"/>
    <w:rsid w:val="005E6EC6"/>
    <w:rsid w:val="005E7112"/>
    <w:rsid w:val="005F00D8"/>
    <w:rsid w:val="005F04D9"/>
    <w:rsid w:val="005F1098"/>
    <w:rsid w:val="005F2A46"/>
    <w:rsid w:val="005F3001"/>
    <w:rsid w:val="005F349B"/>
    <w:rsid w:val="005F35D1"/>
    <w:rsid w:val="005F3704"/>
    <w:rsid w:val="005F3B12"/>
    <w:rsid w:val="005F3C4F"/>
    <w:rsid w:val="005F4DB3"/>
    <w:rsid w:val="005F4E5D"/>
    <w:rsid w:val="005F4E67"/>
    <w:rsid w:val="005F5D07"/>
    <w:rsid w:val="005F5DD8"/>
    <w:rsid w:val="005F63FA"/>
    <w:rsid w:val="005F6702"/>
    <w:rsid w:val="005F6BD5"/>
    <w:rsid w:val="005F6DD4"/>
    <w:rsid w:val="005F78ED"/>
    <w:rsid w:val="005F7E19"/>
    <w:rsid w:val="005F7EB3"/>
    <w:rsid w:val="006007E7"/>
    <w:rsid w:val="00600AB1"/>
    <w:rsid w:val="006010B2"/>
    <w:rsid w:val="006015B7"/>
    <w:rsid w:val="00601DC1"/>
    <w:rsid w:val="00602D2E"/>
    <w:rsid w:val="0060368C"/>
    <w:rsid w:val="006040FE"/>
    <w:rsid w:val="0060466E"/>
    <w:rsid w:val="00604E6F"/>
    <w:rsid w:val="0060592C"/>
    <w:rsid w:val="00605932"/>
    <w:rsid w:val="00605E4C"/>
    <w:rsid w:val="006073E3"/>
    <w:rsid w:val="0060773A"/>
    <w:rsid w:val="00607984"/>
    <w:rsid w:val="00607BC5"/>
    <w:rsid w:val="0061050D"/>
    <w:rsid w:val="006109BA"/>
    <w:rsid w:val="00610F95"/>
    <w:rsid w:val="006111EA"/>
    <w:rsid w:val="00611297"/>
    <w:rsid w:val="00611BD6"/>
    <w:rsid w:val="006140A8"/>
    <w:rsid w:val="00614509"/>
    <w:rsid w:val="006147EB"/>
    <w:rsid w:val="0061514C"/>
    <w:rsid w:val="00615257"/>
    <w:rsid w:val="00615474"/>
    <w:rsid w:val="0061557F"/>
    <w:rsid w:val="00616620"/>
    <w:rsid w:val="006173C4"/>
    <w:rsid w:val="00617D08"/>
    <w:rsid w:val="00620709"/>
    <w:rsid w:val="00620C6F"/>
    <w:rsid w:val="0062167D"/>
    <w:rsid w:val="00622001"/>
    <w:rsid w:val="006227BB"/>
    <w:rsid w:val="00622DA7"/>
    <w:rsid w:val="00623E5E"/>
    <w:rsid w:val="00624311"/>
    <w:rsid w:val="00625D0A"/>
    <w:rsid w:val="006262B9"/>
    <w:rsid w:val="00626CA0"/>
    <w:rsid w:val="00626ED5"/>
    <w:rsid w:val="006273B6"/>
    <w:rsid w:val="00627B8C"/>
    <w:rsid w:val="0063009C"/>
    <w:rsid w:val="006301F1"/>
    <w:rsid w:val="00630804"/>
    <w:rsid w:val="00630878"/>
    <w:rsid w:val="006314C7"/>
    <w:rsid w:val="006315C2"/>
    <w:rsid w:val="006324AB"/>
    <w:rsid w:val="00632CC4"/>
    <w:rsid w:val="0063308D"/>
    <w:rsid w:val="006330F9"/>
    <w:rsid w:val="00633F1A"/>
    <w:rsid w:val="00634098"/>
    <w:rsid w:val="006347B4"/>
    <w:rsid w:val="00634969"/>
    <w:rsid w:val="006349B5"/>
    <w:rsid w:val="00634FA9"/>
    <w:rsid w:val="006356A3"/>
    <w:rsid w:val="006356D2"/>
    <w:rsid w:val="0063631D"/>
    <w:rsid w:val="00636EF1"/>
    <w:rsid w:val="00637653"/>
    <w:rsid w:val="00637A48"/>
    <w:rsid w:val="00637CA5"/>
    <w:rsid w:val="00637D44"/>
    <w:rsid w:val="006405BE"/>
    <w:rsid w:val="00641634"/>
    <w:rsid w:val="0064185C"/>
    <w:rsid w:val="00641DAF"/>
    <w:rsid w:val="006421A2"/>
    <w:rsid w:val="006427EE"/>
    <w:rsid w:val="00642D35"/>
    <w:rsid w:val="00643046"/>
    <w:rsid w:val="00643D59"/>
    <w:rsid w:val="00643F7E"/>
    <w:rsid w:val="0064463B"/>
    <w:rsid w:val="0064526B"/>
    <w:rsid w:val="00646015"/>
    <w:rsid w:val="006460F2"/>
    <w:rsid w:val="006464A8"/>
    <w:rsid w:val="00646E32"/>
    <w:rsid w:val="006477C4"/>
    <w:rsid w:val="00647A43"/>
    <w:rsid w:val="00647BCD"/>
    <w:rsid w:val="006502F2"/>
    <w:rsid w:val="00651A07"/>
    <w:rsid w:val="00651A79"/>
    <w:rsid w:val="006520D0"/>
    <w:rsid w:val="00652B5D"/>
    <w:rsid w:val="00653464"/>
    <w:rsid w:val="00653942"/>
    <w:rsid w:val="00653DF0"/>
    <w:rsid w:val="00654162"/>
    <w:rsid w:val="0065435D"/>
    <w:rsid w:val="006545D3"/>
    <w:rsid w:val="006547F5"/>
    <w:rsid w:val="006547FE"/>
    <w:rsid w:val="00654B3F"/>
    <w:rsid w:val="0065520C"/>
    <w:rsid w:val="00655F4B"/>
    <w:rsid w:val="00656794"/>
    <w:rsid w:val="0066099A"/>
    <w:rsid w:val="0066100C"/>
    <w:rsid w:val="0066145A"/>
    <w:rsid w:val="006617A7"/>
    <w:rsid w:val="006619F9"/>
    <w:rsid w:val="00661FC2"/>
    <w:rsid w:val="006620F4"/>
    <w:rsid w:val="00662B5D"/>
    <w:rsid w:val="0066304B"/>
    <w:rsid w:val="006647ED"/>
    <w:rsid w:val="00664BED"/>
    <w:rsid w:val="00664FE0"/>
    <w:rsid w:val="006650B0"/>
    <w:rsid w:val="0066538F"/>
    <w:rsid w:val="006656A8"/>
    <w:rsid w:val="0066634E"/>
    <w:rsid w:val="006666F7"/>
    <w:rsid w:val="0067088D"/>
    <w:rsid w:val="00670CD9"/>
    <w:rsid w:val="006714C4"/>
    <w:rsid w:val="00671A0D"/>
    <w:rsid w:val="00671B6B"/>
    <w:rsid w:val="00671E4E"/>
    <w:rsid w:val="00671FA6"/>
    <w:rsid w:val="00673A1A"/>
    <w:rsid w:val="00673AFE"/>
    <w:rsid w:val="00673FEC"/>
    <w:rsid w:val="006748BB"/>
    <w:rsid w:val="00674F75"/>
    <w:rsid w:val="006756B7"/>
    <w:rsid w:val="00675C9A"/>
    <w:rsid w:val="00675F8A"/>
    <w:rsid w:val="00676754"/>
    <w:rsid w:val="00676AF5"/>
    <w:rsid w:val="00676C39"/>
    <w:rsid w:val="00676EEF"/>
    <w:rsid w:val="00676F7C"/>
    <w:rsid w:val="006770CB"/>
    <w:rsid w:val="0067723C"/>
    <w:rsid w:val="00677E06"/>
    <w:rsid w:val="006807E1"/>
    <w:rsid w:val="00680FC0"/>
    <w:rsid w:val="0068137A"/>
    <w:rsid w:val="006815A3"/>
    <w:rsid w:val="006817F4"/>
    <w:rsid w:val="00681DAA"/>
    <w:rsid w:val="006826E3"/>
    <w:rsid w:val="00682730"/>
    <w:rsid w:val="0068342C"/>
    <w:rsid w:val="00683B39"/>
    <w:rsid w:val="00683B7D"/>
    <w:rsid w:val="00683C4C"/>
    <w:rsid w:val="006843CB"/>
    <w:rsid w:val="00684CD9"/>
    <w:rsid w:val="00684E6B"/>
    <w:rsid w:val="00685389"/>
    <w:rsid w:val="00685C79"/>
    <w:rsid w:val="006869E5"/>
    <w:rsid w:val="006869F7"/>
    <w:rsid w:val="00687A4F"/>
    <w:rsid w:val="00690E20"/>
    <w:rsid w:val="006910AC"/>
    <w:rsid w:val="00691D33"/>
    <w:rsid w:val="00691D68"/>
    <w:rsid w:val="006922BE"/>
    <w:rsid w:val="00692D4E"/>
    <w:rsid w:val="00693DB5"/>
    <w:rsid w:val="006942A6"/>
    <w:rsid w:val="00694847"/>
    <w:rsid w:val="00694D0F"/>
    <w:rsid w:val="00695732"/>
    <w:rsid w:val="006958BF"/>
    <w:rsid w:val="006962C7"/>
    <w:rsid w:val="0069635E"/>
    <w:rsid w:val="00696958"/>
    <w:rsid w:val="00696B05"/>
    <w:rsid w:val="00697D98"/>
    <w:rsid w:val="00697DE5"/>
    <w:rsid w:val="00697F02"/>
    <w:rsid w:val="00697F51"/>
    <w:rsid w:val="006A01D7"/>
    <w:rsid w:val="006A0354"/>
    <w:rsid w:val="006A151A"/>
    <w:rsid w:val="006A1989"/>
    <w:rsid w:val="006A1D5A"/>
    <w:rsid w:val="006A2221"/>
    <w:rsid w:val="006A22EC"/>
    <w:rsid w:val="006A27E8"/>
    <w:rsid w:val="006A2ADE"/>
    <w:rsid w:val="006A2E64"/>
    <w:rsid w:val="006A3E14"/>
    <w:rsid w:val="006A5A3B"/>
    <w:rsid w:val="006A5B39"/>
    <w:rsid w:val="006A5B6C"/>
    <w:rsid w:val="006A5C4B"/>
    <w:rsid w:val="006A6C30"/>
    <w:rsid w:val="006A6CC5"/>
    <w:rsid w:val="006A7093"/>
    <w:rsid w:val="006A7628"/>
    <w:rsid w:val="006A7926"/>
    <w:rsid w:val="006B05A7"/>
    <w:rsid w:val="006B08EE"/>
    <w:rsid w:val="006B0BDF"/>
    <w:rsid w:val="006B1023"/>
    <w:rsid w:val="006B1661"/>
    <w:rsid w:val="006B16A8"/>
    <w:rsid w:val="006B21E5"/>
    <w:rsid w:val="006B2771"/>
    <w:rsid w:val="006B2E46"/>
    <w:rsid w:val="006B305D"/>
    <w:rsid w:val="006B36ED"/>
    <w:rsid w:val="006B377E"/>
    <w:rsid w:val="006B39E1"/>
    <w:rsid w:val="006B42C1"/>
    <w:rsid w:val="006B4306"/>
    <w:rsid w:val="006B55AD"/>
    <w:rsid w:val="006B64C5"/>
    <w:rsid w:val="006B68A0"/>
    <w:rsid w:val="006B6D14"/>
    <w:rsid w:val="006B706C"/>
    <w:rsid w:val="006B77D7"/>
    <w:rsid w:val="006B7EFB"/>
    <w:rsid w:val="006B7F3F"/>
    <w:rsid w:val="006C10C5"/>
    <w:rsid w:val="006C10D3"/>
    <w:rsid w:val="006C1300"/>
    <w:rsid w:val="006C1383"/>
    <w:rsid w:val="006C1BDB"/>
    <w:rsid w:val="006C1DA9"/>
    <w:rsid w:val="006C354B"/>
    <w:rsid w:val="006C35A6"/>
    <w:rsid w:val="006C425A"/>
    <w:rsid w:val="006C4EBA"/>
    <w:rsid w:val="006C529A"/>
    <w:rsid w:val="006C7575"/>
    <w:rsid w:val="006C7B2C"/>
    <w:rsid w:val="006D0D89"/>
    <w:rsid w:val="006D0D91"/>
    <w:rsid w:val="006D11DC"/>
    <w:rsid w:val="006D1DCC"/>
    <w:rsid w:val="006D3473"/>
    <w:rsid w:val="006D39AD"/>
    <w:rsid w:val="006D3DA2"/>
    <w:rsid w:val="006D482D"/>
    <w:rsid w:val="006D5A36"/>
    <w:rsid w:val="006D6439"/>
    <w:rsid w:val="006D6865"/>
    <w:rsid w:val="006D72C3"/>
    <w:rsid w:val="006D7736"/>
    <w:rsid w:val="006D7821"/>
    <w:rsid w:val="006D7B0F"/>
    <w:rsid w:val="006D7C36"/>
    <w:rsid w:val="006D7EF7"/>
    <w:rsid w:val="006E041A"/>
    <w:rsid w:val="006E2210"/>
    <w:rsid w:val="006E3109"/>
    <w:rsid w:val="006E399B"/>
    <w:rsid w:val="006E52F2"/>
    <w:rsid w:val="006E5867"/>
    <w:rsid w:val="006E5A97"/>
    <w:rsid w:val="006E5E92"/>
    <w:rsid w:val="006E5EB1"/>
    <w:rsid w:val="006E6449"/>
    <w:rsid w:val="006E77A3"/>
    <w:rsid w:val="006F072A"/>
    <w:rsid w:val="006F178C"/>
    <w:rsid w:val="006F1C86"/>
    <w:rsid w:val="006F2348"/>
    <w:rsid w:val="006F2BD7"/>
    <w:rsid w:val="006F3191"/>
    <w:rsid w:val="006F3C5E"/>
    <w:rsid w:val="006F45CB"/>
    <w:rsid w:val="006F4D19"/>
    <w:rsid w:val="006F5278"/>
    <w:rsid w:val="006F540F"/>
    <w:rsid w:val="006F5507"/>
    <w:rsid w:val="006F6019"/>
    <w:rsid w:val="006F61E6"/>
    <w:rsid w:val="006F688B"/>
    <w:rsid w:val="006F6CAE"/>
    <w:rsid w:val="006F747D"/>
    <w:rsid w:val="006F7533"/>
    <w:rsid w:val="006F7743"/>
    <w:rsid w:val="00700B80"/>
    <w:rsid w:val="00700C21"/>
    <w:rsid w:val="00700C33"/>
    <w:rsid w:val="007017AC"/>
    <w:rsid w:val="00701949"/>
    <w:rsid w:val="00701AB6"/>
    <w:rsid w:val="0070229E"/>
    <w:rsid w:val="0070275F"/>
    <w:rsid w:val="00703704"/>
    <w:rsid w:val="0070408D"/>
    <w:rsid w:val="00704120"/>
    <w:rsid w:val="00704156"/>
    <w:rsid w:val="00704B17"/>
    <w:rsid w:val="00704FC7"/>
    <w:rsid w:val="007051C3"/>
    <w:rsid w:val="00705BDF"/>
    <w:rsid w:val="00705C35"/>
    <w:rsid w:val="007079E0"/>
    <w:rsid w:val="00710535"/>
    <w:rsid w:val="00710926"/>
    <w:rsid w:val="00710F1A"/>
    <w:rsid w:val="00711386"/>
    <w:rsid w:val="0071185A"/>
    <w:rsid w:val="00711F3D"/>
    <w:rsid w:val="007126C9"/>
    <w:rsid w:val="00712887"/>
    <w:rsid w:val="007129B8"/>
    <w:rsid w:val="007143D5"/>
    <w:rsid w:val="007148EB"/>
    <w:rsid w:val="0071493B"/>
    <w:rsid w:val="00714FAB"/>
    <w:rsid w:val="00715E8E"/>
    <w:rsid w:val="00716A31"/>
    <w:rsid w:val="00716ED6"/>
    <w:rsid w:val="007202E2"/>
    <w:rsid w:val="00720935"/>
    <w:rsid w:val="00720A99"/>
    <w:rsid w:val="007212E1"/>
    <w:rsid w:val="007217A6"/>
    <w:rsid w:val="007218BE"/>
    <w:rsid w:val="0072198B"/>
    <w:rsid w:val="00722BD5"/>
    <w:rsid w:val="00722D46"/>
    <w:rsid w:val="00723690"/>
    <w:rsid w:val="00723C20"/>
    <w:rsid w:val="00724129"/>
    <w:rsid w:val="00724557"/>
    <w:rsid w:val="00725F02"/>
    <w:rsid w:val="0072675E"/>
    <w:rsid w:val="00726E86"/>
    <w:rsid w:val="0072740D"/>
    <w:rsid w:val="007274B2"/>
    <w:rsid w:val="00727C88"/>
    <w:rsid w:val="00727E18"/>
    <w:rsid w:val="00730D5C"/>
    <w:rsid w:val="00731866"/>
    <w:rsid w:val="007324B9"/>
    <w:rsid w:val="0073250D"/>
    <w:rsid w:val="0073298A"/>
    <w:rsid w:val="00733017"/>
    <w:rsid w:val="00733506"/>
    <w:rsid w:val="00733A8A"/>
    <w:rsid w:val="00733E8E"/>
    <w:rsid w:val="0073453C"/>
    <w:rsid w:val="00735696"/>
    <w:rsid w:val="007360A8"/>
    <w:rsid w:val="00736345"/>
    <w:rsid w:val="0073664D"/>
    <w:rsid w:val="0073696F"/>
    <w:rsid w:val="0073791A"/>
    <w:rsid w:val="00737AE3"/>
    <w:rsid w:val="00740536"/>
    <w:rsid w:val="00740A83"/>
    <w:rsid w:val="00740D60"/>
    <w:rsid w:val="00741397"/>
    <w:rsid w:val="007422F8"/>
    <w:rsid w:val="0074296E"/>
    <w:rsid w:val="00742B77"/>
    <w:rsid w:val="00742F1A"/>
    <w:rsid w:val="00743D73"/>
    <w:rsid w:val="00743EBE"/>
    <w:rsid w:val="00744A69"/>
    <w:rsid w:val="00744F5B"/>
    <w:rsid w:val="00744F6B"/>
    <w:rsid w:val="00745050"/>
    <w:rsid w:val="00745557"/>
    <w:rsid w:val="0074569E"/>
    <w:rsid w:val="007458CB"/>
    <w:rsid w:val="00745CC0"/>
    <w:rsid w:val="007467D7"/>
    <w:rsid w:val="00746A00"/>
    <w:rsid w:val="007472F5"/>
    <w:rsid w:val="007476AC"/>
    <w:rsid w:val="00747B07"/>
    <w:rsid w:val="007501D6"/>
    <w:rsid w:val="007504D1"/>
    <w:rsid w:val="00750B26"/>
    <w:rsid w:val="0075486C"/>
    <w:rsid w:val="00754C56"/>
    <w:rsid w:val="007554E7"/>
    <w:rsid w:val="007559CC"/>
    <w:rsid w:val="0075716C"/>
    <w:rsid w:val="00757871"/>
    <w:rsid w:val="00757F8D"/>
    <w:rsid w:val="00762B64"/>
    <w:rsid w:val="00762D33"/>
    <w:rsid w:val="00763ECB"/>
    <w:rsid w:val="00764006"/>
    <w:rsid w:val="00764998"/>
    <w:rsid w:val="00764F79"/>
    <w:rsid w:val="00765BD2"/>
    <w:rsid w:val="00765EFA"/>
    <w:rsid w:val="00765F33"/>
    <w:rsid w:val="0076665D"/>
    <w:rsid w:val="007668B0"/>
    <w:rsid w:val="00767769"/>
    <w:rsid w:val="00767A91"/>
    <w:rsid w:val="00767B16"/>
    <w:rsid w:val="00767D4C"/>
    <w:rsid w:val="00770C37"/>
    <w:rsid w:val="00771B06"/>
    <w:rsid w:val="00771E72"/>
    <w:rsid w:val="0077243B"/>
    <w:rsid w:val="0077261A"/>
    <w:rsid w:val="00772CE1"/>
    <w:rsid w:val="00773045"/>
    <w:rsid w:val="007731D4"/>
    <w:rsid w:val="007732A3"/>
    <w:rsid w:val="00773540"/>
    <w:rsid w:val="00773FF7"/>
    <w:rsid w:val="0077489E"/>
    <w:rsid w:val="00774AAB"/>
    <w:rsid w:val="00774B6C"/>
    <w:rsid w:val="0077554C"/>
    <w:rsid w:val="007755C9"/>
    <w:rsid w:val="00775652"/>
    <w:rsid w:val="00775AF2"/>
    <w:rsid w:val="00775E25"/>
    <w:rsid w:val="007765E4"/>
    <w:rsid w:val="0077749F"/>
    <w:rsid w:val="0077773B"/>
    <w:rsid w:val="00777AB5"/>
    <w:rsid w:val="00777DD3"/>
    <w:rsid w:val="0078004E"/>
    <w:rsid w:val="00780E36"/>
    <w:rsid w:val="00780E94"/>
    <w:rsid w:val="00781722"/>
    <w:rsid w:val="00781DF7"/>
    <w:rsid w:val="00782189"/>
    <w:rsid w:val="00782DB3"/>
    <w:rsid w:val="00783A68"/>
    <w:rsid w:val="007840D3"/>
    <w:rsid w:val="00784C3A"/>
    <w:rsid w:val="00784CA8"/>
    <w:rsid w:val="0078596D"/>
    <w:rsid w:val="00785AF7"/>
    <w:rsid w:val="007860A8"/>
    <w:rsid w:val="00786FBA"/>
    <w:rsid w:val="007876E0"/>
    <w:rsid w:val="00787AF1"/>
    <w:rsid w:val="00787B08"/>
    <w:rsid w:val="00787B4B"/>
    <w:rsid w:val="007901AC"/>
    <w:rsid w:val="007908F7"/>
    <w:rsid w:val="007914F1"/>
    <w:rsid w:val="00791767"/>
    <w:rsid w:val="00791774"/>
    <w:rsid w:val="00791CB2"/>
    <w:rsid w:val="00791E9B"/>
    <w:rsid w:val="00792865"/>
    <w:rsid w:val="00792ACF"/>
    <w:rsid w:val="00793128"/>
    <w:rsid w:val="007939A9"/>
    <w:rsid w:val="00793B15"/>
    <w:rsid w:val="007946BB"/>
    <w:rsid w:val="007946BE"/>
    <w:rsid w:val="00795068"/>
    <w:rsid w:val="0079541C"/>
    <w:rsid w:val="007956C1"/>
    <w:rsid w:val="00795B91"/>
    <w:rsid w:val="0079622D"/>
    <w:rsid w:val="00796F9A"/>
    <w:rsid w:val="00797087"/>
    <w:rsid w:val="0079787F"/>
    <w:rsid w:val="007A0673"/>
    <w:rsid w:val="007A0B3B"/>
    <w:rsid w:val="007A0CF6"/>
    <w:rsid w:val="007A0F6B"/>
    <w:rsid w:val="007A11D1"/>
    <w:rsid w:val="007A17B4"/>
    <w:rsid w:val="007A188A"/>
    <w:rsid w:val="007A1C69"/>
    <w:rsid w:val="007A31DC"/>
    <w:rsid w:val="007A48CF"/>
    <w:rsid w:val="007A538C"/>
    <w:rsid w:val="007A560B"/>
    <w:rsid w:val="007A5891"/>
    <w:rsid w:val="007A58CC"/>
    <w:rsid w:val="007A6101"/>
    <w:rsid w:val="007A6186"/>
    <w:rsid w:val="007A6F48"/>
    <w:rsid w:val="007A72B9"/>
    <w:rsid w:val="007A7363"/>
    <w:rsid w:val="007A73BC"/>
    <w:rsid w:val="007A7507"/>
    <w:rsid w:val="007B0334"/>
    <w:rsid w:val="007B0916"/>
    <w:rsid w:val="007B0C49"/>
    <w:rsid w:val="007B0EBB"/>
    <w:rsid w:val="007B117D"/>
    <w:rsid w:val="007B17C4"/>
    <w:rsid w:val="007B184C"/>
    <w:rsid w:val="007B19A1"/>
    <w:rsid w:val="007B19A3"/>
    <w:rsid w:val="007B19BD"/>
    <w:rsid w:val="007B1FBA"/>
    <w:rsid w:val="007B22E9"/>
    <w:rsid w:val="007B2410"/>
    <w:rsid w:val="007B33A3"/>
    <w:rsid w:val="007B366B"/>
    <w:rsid w:val="007B4784"/>
    <w:rsid w:val="007B49BA"/>
    <w:rsid w:val="007B6760"/>
    <w:rsid w:val="007B6D5A"/>
    <w:rsid w:val="007B72EF"/>
    <w:rsid w:val="007B7606"/>
    <w:rsid w:val="007C1022"/>
    <w:rsid w:val="007C1110"/>
    <w:rsid w:val="007C15EE"/>
    <w:rsid w:val="007C1E20"/>
    <w:rsid w:val="007C2A2C"/>
    <w:rsid w:val="007C2FA0"/>
    <w:rsid w:val="007C32C6"/>
    <w:rsid w:val="007C3388"/>
    <w:rsid w:val="007C3CE4"/>
    <w:rsid w:val="007C452E"/>
    <w:rsid w:val="007C4AEC"/>
    <w:rsid w:val="007C4E38"/>
    <w:rsid w:val="007C51FC"/>
    <w:rsid w:val="007C5840"/>
    <w:rsid w:val="007C5CF2"/>
    <w:rsid w:val="007C5FD0"/>
    <w:rsid w:val="007C6114"/>
    <w:rsid w:val="007C7714"/>
    <w:rsid w:val="007D0592"/>
    <w:rsid w:val="007D1024"/>
    <w:rsid w:val="007D20A4"/>
    <w:rsid w:val="007D2E3C"/>
    <w:rsid w:val="007D3227"/>
    <w:rsid w:val="007D363E"/>
    <w:rsid w:val="007D37B4"/>
    <w:rsid w:val="007D4499"/>
    <w:rsid w:val="007D4D4A"/>
    <w:rsid w:val="007D557E"/>
    <w:rsid w:val="007D60FB"/>
    <w:rsid w:val="007D6565"/>
    <w:rsid w:val="007D7443"/>
    <w:rsid w:val="007D78AE"/>
    <w:rsid w:val="007E1498"/>
    <w:rsid w:val="007E2553"/>
    <w:rsid w:val="007E2C3F"/>
    <w:rsid w:val="007E2E9F"/>
    <w:rsid w:val="007E3009"/>
    <w:rsid w:val="007E3176"/>
    <w:rsid w:val="007E3786"/>
    <w:rsid w:val="007E3A78"/>
    <w:rsid w:val="007E3ACA"/>
    <w:rsid w:val="007E4744"/>
    <w:rsid w:val="007E480B"/>
    <w:rsid w:val="007E4CBD"/>
    <w:rsid w:val="007E5A58"/>
    <w:rsid w:val="007E62DA"/>
    <w:rsid w:val="007E65F7"/>
    <w:rsid w:val="007F00EE"/>
    <w:rsid w:val="007F0FCF"/>
    <w:rsid w:val="007F1261"/>
    <w:rsid w:val="007F14A2"/>
    <w:rsid w:val="007F1AC6"/>
    <w:rsid w:val="007F2528"/>
    <w:rsid w:val="007F2849"/>
    <w:rsid w:val="007F29CA"/>
    <w:rsid w:val="007F2F33"/>
    <w:rsid w:val="007F345F"/>
    <w:rsid w:val="007F36FD"/>
    <w:rsid w:val="007F3944"/>
    <w:rsid w:val="007F405E"/>
    <w:rsid w:val="007F4271"/>
    <w:rsid w:val="007F44F6"/>
    <w:rsid w:val="007F4966"/>
    <w:rsid w:val="007F505B"/>
    <w:rsid w:val="007F5458"/>
    <w:rsid w:val="007F5574"/>
    <w:rsid w:val="007F64EB"/>
    <w:rsid w:val="007F6C8E"/>
    <w:rsid w:val="007F7916"/>
    <w:rsid w:val="007F7D6D"/>
    <w:rsid w:val="007F7E11"/>
    <w:rsid w:val="008018E4"/>
    <w:rsid w:val="00801C65"/>
    <w:rsid w:val="00802756"/>
    <w:rsid w:val="00802B36"/>
    <w:rsid w:val="00802D48"/>
    <w:rsid w:val="0080385C"/>
    <w:rsid w:val="00804504"/>
    <w:rsid w:val="0080481D"/>
    <w:rsid w:val="0080496C"/>
    <w:rsid w:val="00804D81"/>
    <w:rsid w:val="00805B49"/>
    <w:rsid w:val="00805BB6"/>
    <w:rsid w:val="00807158"/>
    <w:rsid w:val="008076A6"/>
    <w:rsid w:val="00810BEC"/>
    <w:rsid w:val="00811DCD"/>
    <w:rsid w:val="008123B0"/>
    <w:rsid w:val="0081355D"/>
    <w:rsid w:val="008137FB"/>
    <w:rsid w:val="00813DD2"/>
    <w:rsid w:val="00814021"/>
    <w:rsid w:val="0081425E"/>
    <w:rsid w:val="00814323"/>
    <w:rsid w:val="00814A60"/>
    <w:rsid w:val="0081588F"/>
    <w:rsid w:val="0081604E"/>
    <w:rsid w:val="00816593"/>
    <w:rsid w:val="00816BB0"/>
    <w:rsid w:val="00816DC4"/>
    <w:rsid w:val="00820725"/>
    <w:rsid w:val="00820FFC"/>
    <w:rsid w:val="008215E4"/>
    <w:rsid w:val="008219B8"/>
    <w:rsid w:val="00821D5E"/>
    <w:rsid w:val="00822177"/>
    <w:rsid w:val="00822795"/>
    <w:rsid w:val="008229FE"/>
    <w:rsid w:val="00822D27"/>
    <w:rsid w:val="00822F27"/>
    <w:rsid w:val="00823AA6"/>
    <w:rsid w:val="00823D8E"/>
    <w:rsid w:val="0082455B"/>
    <w:rsid w:val="00824623"/>
    <w:rsid w:val="008248D3"/>
    <w:rsid w:val="00825272"/>
    <w:rsid w:val="00825B71"/>
    <w:rsid w:val="00825BB7"/>
    <w:rsid w:val="00825CC6"/>
    <w:rsid w:val="00826892"/>
    <w:rsid w:val="00827B80"/>
    <w:rsid w:val="008305CB"/>
    <w:rsid w:val="008307A9"/>
    <w:rsid w:val="00830B70"/>
    <w:rsid w:val="00830E2B"/>
    <w:rsid w:val="008313BC"/>
    <w:rsid w:val="00832994"/>
    <w:rsid w:val="00832F70"/>
    <w:rsid w:val="008330F1"/>
    <w:rsid w:val="00833E93"/>
    <w:rsid w:val="00833F41"/>
    <w:rsid w:val="00834653"/>
    <w:rsid w:val="00834C0D"/>
    <w:rsid w:val="00834EED"/>
    <w:rsid w:val="008353B7"/>
    <w:rsid w:val="00835692"/>
    <w:rsid w:val="00836CD5"/>
    <w:rsid w:val="00836DD5"/>
    <w:rsid w:val="008374C5"/>
    <w:rsid w:val="008375FB"/>
    <w:rsid w:val="00840351"/>
    <w:rsid w:val="008412AD"/>
    <w:rsid w:val="00841C79"/>
    <w:rsid w:val="00841EF8"/>
    <w:rsid w:val="008427B2"/>
    <w:rsid w:val="00842BE9"/>
    <w:rsid w:val="0084361B"/>
    <w:rsid w:val="008437BB"/>
    <w:rsid w:val="00843903"/>
    <w:rsid w:val="00843EF3"/>
    <w:rsid w:val="00843FE7"/>
    <w:rsid w:val="00844797"/>
    <w:rsid w:val="00845302"/>
    <w:rsid w:val="00845668"/>
    <w:rsid w:val="00845690"/>
    <w:rsid w:val="00845C40"/>
    <w:rsid w:val="0084621B"/>
    <w:rsid w:val="008504E2"/>
    <w:rsid w:val="00850937"/>
    <w:rsid w:val="0085097D"/>
    <w:rsid w:val="008510F6"/>
    <w:rsid w:val="00851846"/>
    <w:rsid w:val="008518D6"/>
    <w:rsid w:val="00851BBB"/>
    <w:rsid w:val="008523A0"/>
    <w:rsid w:val="00852623"/>
    <w:rsid w:val="00852A3F"/>
    <w:rsid w:val="008532D3"/>
    <w:rsid w:val="00854A57"/>
    <w:rsid w:val="00855530"/>
    <w:rsid w:val="00855F25"/>
    <w:rsid w:val="008567D8"/>
    <w:rsid w:val="00856EAB"/>
    <w:rsid w:val="00857263"/>
    <w:rsid w:val="00857DC5"/>
    <w:rsid w:val="008601A3"/>
    <w:rsid w:val="008602B2"/>
    <w:rsid w:val="00860E4A"/>
    <w:rsid w:val="00860F44"/>
    <w:rsid w:val="00861097"/>
    <w:rsid w:val="00861340"/>
    <w:rsid w:val="0086273E"/>
    <w:rsid w:val="0086278C"/>
    <w:rsid w:val="00863A4E"/>
    <w:rsid w:val="00864BA6"/>
    <w:rsid w:val="00864BCD"/>
    <w:rsid w:val="00865DF9"/>
    <w:rsid w:val="008674C1"/>
    <w:rsid w:val="00867714"/>
    <w:rsid w:val="008703F1"/>
    <w:rsid w:val="00870ABF"/>
    <w:rsid w:val="008725E9"/>
    <w:rsid w:val="00872D5A"/>
    <w:rsid w:val="00874BD8"/>
    <w:rsid w:val="00874DE5"/>
    <w:rsid w:val="0087625A"/>
    <w:rsid w:val="00876617"/>
    <w:rsid w:val="00876634"/>
    <w:rsid w:val="00876672"/>
    <w:rsid w:val="00876E54"/>
    <w:rsid w:val="0087731C"/>
    <w:rsid w:val="008774E6"/>
    <w:rsid w:val="00877518"/>
    <w:rsid w:val="008776D6"/>
    <w:rsid w:val="00877E3B"/>
    <w:rsid w:val="00877FBE"/>
    <w:rsid w:val="0088015F"/>
    <w:rsid w:val="00880405"/>
    <w:rsid w:val="008809B0"/>
    <w:rsid w:val="00880CC6"/>
    <w:rsid w:val="00880DBB"/>
    <w:rsid w:val="00881266"/>
    <w:rsid w:val="008813FB"/>
    <w:rsid w:val="00881EE3"/>
    <w:rsid w:val="00882BDA"/>
    <w:rsid w:val="008836E6"/>
    <w:rsid w:val="00885874"/>
    <w:rsid w:val="00885FB0"/>
    <w:rsid w:val="00886B78"/>
    <w:rsid w:val="00886BDE"/>
    <w:rsid w:val="00886E7D"/>
    <w:rsid w:val="00886EA6"/>
    <w:rsid w:val="00886FBE"/>
    <w:rsid w:val="008875E0"/>
    <w:rsid w:val="00887803"/>
    <w:rsid w:val="008909C8"/>
    <w:rsid w:val="00890AB5"/>
    <w:rsid w:val="0089131E"/>
    <w:rsid w:val="0089146B"/>
    <w:rsid w:val="00891C24"/>
    <w:rsid w:val="00891FF2"/>
    <w:rsid w:val="00892179"/>
    <w:rsid w:val="008922CE"/>
    <w:rsid w:val="00892939"/>
    <w:rsid w:val="008944EE"/>
    <w:rsid w:val="00894542"/>
    <w:rsid w:val="00894559"/>
    <w:rsid w:val="0089596C"/>
    <w:rsid w:val="0089643A"/>
    <w:rsid w:val="00896469"/>
    <w:rsid w:val="00897114"/>
    <w:rsid w:val="00897883"/>
    <w:rsid w:val="00897D6F"/>
    <w:rsid w:val="008A0544"/>
    <w:rsid w:val="008A0829"/>
    <w:rsid w:val="008A0C2E"/>
    <w:rsid w:val="008A113B"/>
    <w:rsid w:val="008A1E49"/>
    <w:rsid w:val="008A1F2F"/>
    <w:rsid w:val="008A2F47"/>
    <w:rsid w:val="008A3595"/>
    <w:rsid w:val="008A38E1"/>
    <w:rsid w:val="008A3DD0"/>
    <w:rsid w:val="008A4881"/>
    <w:rsid w:val="008A4FE4"/>
    <w:rsid w:val="008A530E"/>
    <w:rsid w:val="008A5602"/>
    <w:rsid w:val="008A63E3"/>
    <w:rsid w:val="008A6A1E"/>
    <w:rsid w:val="008A6B56"/>
    <w:rsid w:val="008A79B2"/>
    <w:rsid w:val="008B028E"/>
    <w:rsid w:val="008B1E5F"/>
    <w:rsid w:val="008B33FF"/>
    <w:rsid w:val="008B4D2D"/>
    <w:rsid w:val="008B54B2"/>
    <w:rsid w:val="008B56DF"/>
    <w:rsid w:val="008B5ACC"/>
    <w:rsid w:val="008B5C51"/>
    <w:rsid w:val="008B5E39"/>
    <w:rsid w:val="008B5E50"/>
    <w:rsid w:val="008B5F80"/>
    <w:rsid w:val="008B664C"/>
    <w:rsid w:val="008B6677"/>
    <w:rsid w:val="008B6ED3"/>
    <w:rsid w:val="008C0164"/>
    <w:rsid w:val="008C0E2A"/>
    <w:rsid w:val="008C18AB"/>
    <w:rsid w:val="008C1A5E"/>
    <w:rsid w:val="008C2B11"/>
    <w:rsid w:val="008C325B"/>
    <w:rsid w:val="008C3350"/>
    <w:rsid w:val="008C3730"/>
    <w:rsid w:val="008C3FB2"/>
    <w:rsid w:val="008C438B"/>
    <w:rsid w:val="008C4451"/>
    <w:rsid w:val="008C58B9"/>
    <w:rsid w:val="008C5C20"/>
    <w:rsid w:val="008C63EF"/>
    <w:rsid w:val="008C6CC1"/>
    <w:rsid w:val="008C6EBC"/>
    <w:rsid w:val="008C75E9"/>
    <w:rsid w:val="008C78B6"/>
    <w:rsid w:val="008C7F88"/>
    <w:rsid w:val="008D0044"/>
    <w:rsid w:val="008D0307"/>
    <w:rsid w:val="008D0548"/>
    <w:rsid w:val="008D07D0"/>
    <w:rsid w:val="008D1259"/>
    <w:rsid w:val="008D15C0"/>
    <w:rsid w:val="008D2793"/>
    <w:rsid w:val="008D2885"/>
    <w:rsid w:val="008D4514"/>
    <w:rsid w:val="008D4528"/>
    <w:rsid w:val="008D4813"/>
    <w:rsid w:val="008D51A2"/>
    <w:rsid w:val="008D5429"/>
    <w:rsid w:val="008D717B"/>
    <w:rsid w:val="008D7918"/>
    <w:rsid w:val="008D7C83"/>
    <w:rsid w:val="008D7CBF"/>
    <w:rsid w:val="008D7E53"/>
    <w:rsid w:val="008E000E"/>
    <w:rsid w:val="008E1A57"/>
    <w:rsid w:val="008E1ECD"/>
    <w:rsid w:val="008E2C76"/>
    <w:rsid w:val="008E370E"/>
    <w:rsid w:val="008E3E6E"/>
    <w:rsid w:val="008E3EC3"/>
    <w:rsid w:val="008E3F99"/>
    <w:rsid w:val="008E41DF"/>
    <w:rsid w:val="008E4451"/>
    <w:rsid w:val="008E4DE6"/>
    <w:rsid w:val="008E4F7F"/>
    <w:rsid w:val="008E5141"/>
    <w:rsid w:val="008E5320"/>
    <w:rsid w:val="008E56CD"/>
    <w:rsid w:val="008E613C"/>
    <w:rsid w:val="008E6596"/>
    <w:rsid w:val="008E6A18"/>
    <w:rsid w:val="008F023A"/>
    <w:rsid w:val="008F06D6"/>
    <w:rsid w:val="008F12F7"/>
    <w:rsid w:val="008F13FF"/>
    <w:rsid w:val="008F1CAD"/>
    <w:rsid w:val="008F1E46"/>
    <w:rsid w:val="008F2543"/>
    <w:rsid w:val="008F2741"/>
    <w:rsid w:val="008F4274"/>
    <w:rsid w:val="008F5C62"/>
    <w:rsid w:val="008F61D4"/>
    <w:rsid w:val="008F6FDB"/>
    <w:rsid w:val="008F72C7"/>
    <w:rsid w:val="00900E37"/>
    <w:rsid w:val="0090130A"/>
    <w:rsid w:val="0090151C"/>
    <w:rsid w:val="0090199A"/>
    <w:rsid w:val="00901BE5"/>
    <w:rsid w:val="00901C6E"/>
    <w:rsid w:val="0090222D"/>
    <w:rsid w:val="00903090"/>
    <w:rsid w:val="00904D6A"/>
    <w:rsid w:val="00904F06"/>
    <w:rsid w:val="00905016"/>
    <w:rsid w:val="00905161"/>
    <w:rsid w:val="009058AC"/>
    <w:rsid w:val="00905F10"/>
    <w:rsid w:val="00906310"/>
    <w:rsid w:val="00906CB3"/>
    <w:rsid w:val="00907015"/>
    <w:rsid w:val="009070A9"/>
    <w:rsid w:val="009078F0"/>
    <w:rsid w:val="00907F9D"/>
    <w:rsid w:val="00910281"/>
    <w:rsid w:val="00911197"/>
    <w:rsid w:val="009121F2"/>
    <w:rsid w:val="009123DE"/>
    <w:rsid w:val="00912486"/>
    <w:rsid w:val="00912C03"/>
    <w:rsid w:val="00913066"/>
    <w:rsid w:val="009133F3"/>
    <w:rsid w:val="009138B2"/>
    <w:rsid w:val="00913AB5"/>
    <w:rsid w:val="00913D63"/>
    <w:rsid w:val="00914003"/>
    <w:rsid w:val="0091416A"/>
    <w:rsid w:val="00914414"/>
    <w:rsid w:val="009149D9"/>
    <w:rsid w:val="00914CB6"/>
    <w:rsid w:val="00915143"/>
    <w:rsid w:val="009155AA"/>
    <w:rsid w:val="009157FE"/>
    <w:rsid w:val="00915ABC"/>
    <w:rsid w:val="00915DD4"/>
    <w:rsid w:val="00916CBC"/>
    <w:rsid w:val="00917210"/>
    <w:rsid w:val="00917806"/>
    <w:rsid w:val="0092001E"/>
    <w:rsid w:val="00920F06"/>
    <w:rsid w:val="00921F4F"/>
    <w:rsid w:val="009226ED"/>
    <w:rsid w:val="0092317F"/>
    <w:rsid w:val="0092517F"/>
    <w:rsid w:val="00925BDF"/>
    <w:rsid w:val="009263DB"/>
    <w:rsid w:val="00926AB0"/>
    <w:rsid w:val="00926C18"/>
    <w:rsid w:val="0092732B"/>
    <w:rsid w:val="00927528"/>
    <w:rsid w:val="009307A8"/>
    <w:rsid w:val="0093095D"/>
    <w:rsid w:val="00930E73"/>
    <w:rsid w:val="00930FBF"/>
    <w:rsid w:val="00931A0E"/>
    <w:rsid w:val="00931CF7"/>
    <w:rsid w:val="00931E98"/>
    <w:rsid w:val="00932F43"/>
    <w:rsid w:val="00933EA6"/>
    <w:rsid w:val="009344C4"/>
    <w:rsid w:val="00934578"/>
    <w:rsid w:val="009347A1"/>
    <w:rsid w:val="00934F83"/>
    <w:rsid w:val="00935638"/>
    <w:rsid w:val="00935C11"/>
    <w:rsid w:val="00936569"/>
    <w:rsid w:val="0093756E"/>
    <w:rsid w:val="009375F5"/>
    <w:rsid w:val="0093778F"/>
    <w:rsid w:val="009378A1"/>
    <w:rsid w:val="00937CF3"/>
    <w:rsid w:val="00940D38"/>
    <w:rsid w:val="0094210D"/>
    <w:rsid w:val="009427E5"/>
    <w:rsid w:val="0094297B"/>
    <w:rsid w:val="00942A28"/>
    <w:rsid w:val="0094323D"/>
    <w:rsid w:val="009432F6"/>
    <w:rsid w:val="00943489"/>
    <w:rsid w:val="00943E8A"/>
    <w:rsid w:val="009445B5"/>
    <w:rsid w:val="00945603"/>
    <w:rsid w:val="009458EC"/>
    <w:rsid w:val="00946F3D"/>
    <w:rsid w:val="0094725A"/>
    <w:rsid w:val="009505CE"/>
    <w:rsid w:val="00951237"/>
    <w:rsid w:val="009521C4"/>
    <w:rsid w:val="00952DDB"/>
    <w:rsid w:val="009530EE"/>
    <w:rsid w:val="009559D3"/>
    <w:rsid w:val="00955CFF"/>
    <w:rsid w:val="00955D4A"/>
    <w:rsid w:val="00955E15"/>
    <w:rsid w:val="00956A87"/>
    <w:rsid w:val="0095726D"/>
    <w:rsid w:val="00960537"/>
    <w:rsid w:val="0096063B"/>
    <w:rsid w:val="0096071C"/>
    <w:rsid w:val="00960AA5"/>
    <w:rsid w:val="00960FF8"/>
    <w:rsid w:val="009614CA"/>
    <w:rsid w:val="00961D8D"/>
    <w:rsid w:val="00962036"/>
    <w:rsid w:val="00962245"/>
    <w:rsid w:val="00962320"/>
    <w:rsid w:val="00962ACA"/>
    <w:rsid w:val="00962DD0"/>
    <w:rsid w:val="00962EA0"/>
    <w:rsid w:val="00963269"/>
    <w:rsid w:val="00963F4A"/>
    <w:rsid w:val="00963F5D"/>
    <w:rsid w:val="00964309"/>
    <w:rsid w:val="009646B0"/>
    <w:rsid w:val="00964AB9"/>
    <w:rsid w:val="009651D9"/>
    <w:rsid w:val="0096558B"/>
    <w:rsid w:val="00966509"/>
    <w:rsid w:val="00966679"/>
    <w:rsid w:val="0096684B"/>
    <w:rsid w:val="00966948"/>
    <w:rsid w:val="00967340"/>
    <w:rsid w:val="009673D4"/>
    <w:rsid w:val="00967622"/>
    <w:rsid w:val="009700AD"/>
    <w:rsid w:val="0097065E"/>
    <w:rsid w:val="00970B9B"/>
    <w:rsid w:val="00970D09"/>
    <w:rsid w:val="00971182"/>
    <w:rsid w:val="00971958"/>
    <w:rsid w:val="009733DC"/>
    <w:rsid w:val="0097437D"/>
    <w:rsid w:val="0097446E"/>
    <w:rsid w:val="00974613"/>
    <w:rsid w:val="00974843"/>
    <w:rsid w:val="00974B46"/>
    <w:rsid w:val="009750BE"/>
    <w:rsid w:val="009751D4"/>
    <w:rsid w:val="009752BA"/>
    <w:rsid w:val="009754D7"/>
    <w:rsid w:val="009760DA"/>
    <w:rsid w:val="00976916"/>
    <w:rsid w:val="00976BFD"/>
    <w:rsid w:val="0097782C"/>
    <w:rsid w:val="00977912"/>
    <w:rsid w:val="00977917"/>
    <w:rsid w:val="00980F4E"/>
    <w:rsid w:val="009814D9"/>
    <w:rsid w:val="00981A48"/>
    <w:rsid w:val="009822D2"/>
    <w:rsid w:val="00982563"/>
    <w:rsid w:val="009827B1"/>
    <w:rsid w:val="009827E9"/>
    <w:rsid w:val="00982AFF"/>
    <w:rsid w:val="0098317F"/>
    <w:rsid w:val="0098342E"/>
    <w:rsid w:val="00983BCD"/>
    <w:rsid w:val="009844FB"/>
    <w:rsid w:val="00984902"/>
    <w:rsid w:val="00984B02"/>
    <w:rsid w:val="00985681"/>
    <w:rsid w:val="00986258"/>
    <w:rsid w:val="00986FED"/>
    <w:rsid w:val="00987A92"/>
    <w:rsid w:val="009905BE"/>
    <w:rsid w:val="00991160"/>
    <w:rsid w:val="0099262B"/>
    <w:rsid w:val="009928E0"/>
    <w:rsid w:val="009934F9"/>
    <w:rsid w:val="00993587"/>
    <w:rsid w:val="00993F22"/>
    <w:rsid w:val="00994869"/>
    <w:rsid w:val="009948FD"/>
    <w:rsid w:val="00994D25"/>
    <w:rsid w:val="00995129"/>
    <w:rsid w:val="00995597"/>
    <w:rsid w:val="00996C31"/>
    <w:rsid w:val="0099706B"/>
    <w:rsid w:val="009977FF"/>
    <w:rsid w:val="009978C8"/>
    <w:rsid w:val="009A01E5"/>
    <w:rsid w:val="009A0370"/>
    <w:rsid w:val="009A0773"/>
    <w:rsid w:val="009A097C"/>
    <w:rsid w:val="009A0C17"/>
    <w:rsid w:val="009A0F5F"/>
    <w:rsid w:val="009A21EB"/>
    <w:rsid w:val="009A24D5"/>
    <w:rsid w:val="009A26ED"/>
    <w:rsid w:val="009A282C"/>
    <w:rsid w:val="009A2EB7"/>
    <w:rsid w:val="009A341A"/>
    <w:rsid w:val="009A5056"/>
    <w:rsid w:val="009A5AE3"/>
    <w:rsid w:val="009A6516"/>
    <w:rsid w:val="009A6918"/>
    <w:rsid w:val="009A7371"/>
    <w:rsid w:val="009A7AC9"/>
    <w:rsid w:val="009B00EB"/>
    <w:rsid w:val="009B0109"/>
    <w:rsid w:val="009B0265"/>
    <w:rsid w:val="009B08C7"/>
    <w:rsid w:val="009B0E3E"/>
    <w:rsid w:val="009B1893"/>
    <w:rsid w:val="009B24B6"/>
    <w:rsid w:val="009B297A"/>
    <w:rsid w:val="009B2A71"/>
    <w:rsid w:val="009B2D1B"/>
    <w:rsid w:val="009B2D22"/>
    <w:rsid w:val="009B2F03"/>
    <w:rsid w:val="009B4224"/>
    <w:rsid w:val="009B427A"/>
    <w:rsid w:val="009B4CB4"/>
    <w:rsid w:val="009B4F55"/>
    <w:rsid w:val="009B5722"/>
    <w:rsid w:val="009B57F8"/>
    <w:rsid w:val="009B68CA"/>
    <w:rsid w:val="009B6A46"/>
    <w:rsid w:val="009B7C03"/>
    <w:rsid w:val="009C01C1"/>
    <w:rsid w:val="009C08B5"/>
    <w:rsid w:val="009C0F1D"/>
    <w:rsid w:val="009C138F"/>
    <w:rsid w:val="009C13CA"/>
    <w:rsid w:val="009C1DEB"/>
    <w:rsid w:val="009C1FCD"/>
    <w:rsid w:val="009C2032"/>
    <w:rsid w:val="009C209A"/>
    <w:rsid w:val="009C261E"/>
    <w:rsid w:val="009C262D"/>
    <w:rsid w:val="009C3D8C"/>
    <w:rsid w:val="009C3E7B"/>
    <w:rsid w:val="009C4788"/>
    <w:rsid w:val="009C4995"/>
    <w:rsid w:val="009C4E3C"/>
    <w:rsid w:val="009C5A69"/>
    <w:rsid w:val="009C5AA4"/>
    <w:rsid w:val="009C60E9"/>
    <w:rsid w:val="009C62B1"/>
    <w:rsid w:val="009C6D9D"/>
    <w:rsid w:val="009C6F8A"/>
    <w:rsid w:val="009C7595"/>
    <w:rsid w:val="009C75C6"/>
    <w:rsid w:val="009C7610"/>
    <w:rsid w:val="009D0A38"/>
    <w:rsid w:val="009D0F1C"/>
    <w:rsid w:val="009D1039"/>
    <w:rsid w:val="009D1320"/>
    <w:rsid w:val="009D1365"/>
    <w:rsid w:val="009D1587"/>
    <w:rsid w:val="009D1932"/>
    <w:rsid w:val="009D1E35"/>
    <w:rsid w:val="009D1F35"/>
    <w:rsid w:val="009D2DA9"/>
    <w:rsid w:val="009D4CBD"/>
    <w:rsid w:val="009D70A8"/>
    <w:rsid w:val="009D76F7"/>
    <w:rsid w:val="009D7895"/>
    <w:rsid w:val="009D7CDB"/>
    <w:rsid w:val="009E0033"/>
    <w:rsid w:val="009E0A51"/>
    <w:rsid w:val="009E1982"/>
    <w:rsid w:val="009E27A2"/>
    <w:rsid w:val="009E27B6"/>
    <w:rsid w:val="009E2EDA"/>
    <w:rsid w:val="009E3966"/>
    <w:rsid w:val="009E3979"/>
    <w:rsid w:val="009E399C"/>
    <w:rsid w:val="009E3F5B"/>
    <w:rsid w:val="009E41E3"/>
    <w:rsid w:val="009E52F0"/>
    <w:rsid w:val="009E5601"/>
    <w:rsid w:val="009E5EFC"/>
    <w:rsid w:val="009E7A1F"/>
    <w:rsid w:val="009E7EE4"/>
    <w:rsid w:val="009F10B1"/>
    <w:rsid w:val="009F192A"/>
    <w:rsid w:val="009F1A0B"/>
    <w:rsid w:val="009F1A6D"/>
    <w:rsid w:val="009F2C0D"/>
    <w:rsid w:val="009F2ED2"/>
    <w:rsid w:val="009F2F29"/>
    <w:rsid w:val="009F3B95"/>
    <w:rsid w:val="009F4157"/>
    <w:rsid w:val="009F45F8"/>
    <w:rsid w:val="009F49F8"/>
    <w:rsid w:val="009F558F"/>
    <w:rsid w:val="009F5DB6"/>
    <w:rsid w:val="009F7A6C"/>
    <w:rsid w:val="009F7AA9"/>
    <w:rsid w:val="00A001DF"/>
    <w:rsid w:val="00A00910"/>
    <w:rsid w:val="00A00E02"/>
    <w:rsid w:val="00A01206"/>
    <w:rsid w:val="00A0149B"/>
    <w:rsid w:val="00A01602"/>
    <w:rsid w:val="00A016FA"/>
    <w:rsid w:val="00A01951"/>
    <w:rsid w:val="00A01CBD"/>
    <w:rsid w:val="00A01F16"/>
    <w:rsid w:val="00A03052"/>
    <w:rsid w:val="00A03108"/>
    <w:rsid w:val="00A03D3E"/>
    <w:rsid w:val="00A03F5F"/>
    <w:rsid w:val="00A0496B"/>
    <w:rsid w:val="00A04DC3"/>
    <w:rsid w:val="00A05334"/>
    <w:rsid w:val="00A056C3"/>
    <w:rsid w:val="00A056D7"/>
    <w:rsid w:val="00A05E76"/>
    <w:rsid w:val="00A06C8B"/>
    <w:rsid w:val="00A077B4"/>
    <w:rsid w:val="00A104D9"/>
    <w:rsid w:val="00A10ADE"/>
    <w:rsid w:val="00A11082"/>
    <w:rsid w:val="00A113D0"/>
    <w:rsid w:val="00A1189B"/>
    <w:rsid w:val="00A118C3"/>
    <w:rsid w:val="00A13A0C"/>
    <w:rsid w:val="00A14763"/>
    <w:rsid w:val="00A15286"/>
    <w:rsid w:val="00A152E7"/>
    <w:rsid w:val="00A158E5"/>
    <w:rsid w:val="00A15969"/>
    <w:rsid w:val="00A15F56"/>
    <w:rsid w:val="00A16181"/>
    <w:rsid w:val="00A16531"/>
    <w:rsid w:val="00A1672D"/>
    <w:rsid w:val="00A16819"/>
    <w:rsid w:val="00A201A9"/>
    <w:rsid w:val="00A20389"/>
    <w:rsid w:val="00A222CB"/>
    <w:rsid w:val="00A22FA7"/>
    <w:rsid w:val="00A235CD"/>
    <w:rsid w:val="00A236AF"/>
    <w:rsid w:val="00A24BA7"/>
    <w:rsid w:val="00A24DB4"/>
    <w:rsid w:val="00A251A2"/>
    <w:rsid w:val="00A25793"/>
    <w:rsid w:val="00A2627D"/>
    <w:rsid w:val="00A2685B"/>
    <w:rsid w:val="00A26917"/>
    <w:rsid w:val="00A26945"/>
    <w:rsid w:val="00A26FDD"/>
    <w:rsid w:val="00A27337"/>
    <w:rsid w:val="00A30B28"/>
    <w:rsid w:val="00A3137B"/>
    <w:rsid w:val="00A3180A"/>
    <w:rsid w:val="00A31A84"/>
    <w:rsid w:val="00A31ED1"/>
    <w:rsid w:val="00A324FE"/>
    <w:rsid w:val="00A32DE4"/>
    <w:rsid w:val="00A335A8"/>
    <w:rsid w:val="00A33B5C"/>
    <w:rsid w:val="00A34233"/>
    <w:rsid w:val="00A34858"/>
    <w:rsid w:val="00A350B5"/>
    <w:rsid w:val="00A37D0E"/>
    <w:rsid w:val="00A40775"/>
    <w:rsid w:val="00A4090F"/>
    <w:rsid w:val="00A413B5"/>
    <w:rsid w:val="00A41739"/>
    <w:rsid w:val="00A423F4"/>
    <w:rsid w:val="00A42A0B"/>
    <w:rsid w:val="00A43CEF"/>
    <w:rsid w:val="00A44704"/>
    <w:rsid w:val="00A45408"/>
    <w:rsid w:val="00A46457"/>
    <w:rsid w:val="00A47694"/>
    <w:rsid w:val="00A47AF9"/>
    <w:rsid w:val="00A5055A"/>
    <w:rsid w:val="00A509D6"/>
    <w:rsid w:val="00A51D76"/>
    <w:rsid w:val="00A51E3A"/>
    <w:rsid w:val="00A532DF"/>
    <w:rsid w:val="00A53616"/>
    <w:rsid w:val="00A53995"/>
    <w:rsid w:val="00A54DC9"/>
    <w:rsid w:val="00A5508F"/>
    <w:rsid w:val="00A55417"/>
    <w:rsid w:val="00A55C17"/>
    <w:rsid w:val="00A566AB"/>
    <w:rsid w:val="00A566BA"/>
    <w:rsid w:val="00A5688D"/>
    <w:rsid w:val="00A56C93"/>
    <w:rsid w:val="00A57049"/>
    <w:rsid w:val="00A573F4"/>
    <w:rsid w:val="00A60391"/>
    <w:rsid w:val="00A60456"/>
    <w:rsid w:val="00A61941"/>
    <w:rsid w:val="00A61E88"/>
    <w:rsid w:val="00A621E8"/>
    <w:rsid w:val="00A625C7"/>
    <w:rsid w:val="00A62C21"/>
    <w:rsid w:val="00A62FDA"/>
    <w:rsid w:val="00A63096"/>
    <w:rsid w:val="00A63404"/>
    <w:rsid w:val="00A63442"/>
    <w:rsid w:val="00A6373C"/>
    <w:rsid w:val="00A640F6"/>
    <w:rsid w:val="00A64534"/>
    <w:rsid w:val="00A6472A"/>
    <w:rsid w:val="00A647CE"/>
    <w:rsid w:val="00A65369"/>
    <w:rsid w:val="00A655BC"/>
    <w:rsid w:val="00A65DAA"/>
    <w:rsid w:val="00A6698B"/>
    <w:rsid w:val="00A669DA"/>
    <w:rsid w:val="00A66A00"/>
    <w:rsid w:val="00A66C4C"/>
    <w:rsid w:val="00A66C78"/>
    <w:rsid w:val="00A670FF"/>
    <w:rsid w:val="00A67243"/>
    <w:rsid w:val="00A675CB"/>
    <w:rsid w:val="00A6768B"/>
    <w:rsid w:val="00A7029B"/>
    <w:rsid w:val="00A704DF"/>
    <w:rsid w:val="00A70D62"/>
    <w:rsid w:val="00A70EB7"/>
    <w:rsid w:val="00A7100E"/>
    <w:rsid w:val="00A718A6"/>
    <w:rsid w:val="00A71D02"/>
    <w:rsid w:val="00A725F3"/>
    <w:rsid w:val="00A7316E"/>
    <w:rsid w:val="00A7326D"/>
    <w:rsid w:val="00A73F84"/>
    <w:rsid w:val="00A756B5"/>
    <w:rsid w:val="00A76188"/>
    <w:rsid w:val="00A76AE1"/>
    <w:rsid w:val="00A76FA5"/>
    <w:rsid w:val="00A76FED"/>
    <w:rsid w:val="00A77548"/>
    <w:rsid w:val="00A802AB"/>
    <w:rsid w:val="00A80500"/>
    <w:rsid w:val="00A80605"/>
    <w:rsid w:val="00A80F6C"/>
    <w:rsid w:val="00A812A2"/>
    <w:rsid w:val="00A83479"/>
    <w:rsid w:val="00A83597"/>
    <w:rsid w:val="00A8370A"/>
    <w:rsid w:val="00A83B22"/>
    <w:rsid w:val="00A842ED"/>
    <w:rsid w:val="00A85146"/>
    <w:rsid w:val="00A852CC"/>
    <w:rsid w:val="00A85B7B"/>
    <w:rsid w:val="00A85F01"/>
    <w:rsid w:val="00A86B66"/>
    <w:rsid w:val="00A8713D"/>
    <w:rsid w:val="00A87C54"/>
    <w:rsid w:val="00A87FB2"/>
    <w:rsid w:val="00A906DA"/>
    <w:rsid w:val="00A90B09"/>
    <w:rsid w:val="00A91404"/>
    <w:rsid w:val="00A925F0"/>
    <w:rsid w:val="00A930DC"/>
    <w:rsid w:val="00A9326D"/>
    <w:rsid w:val="00A93595"/>
    <w:rsid w:val="00A936BD"/>
    <w:rsid w:val="00A93F51"/>
    <w:rsid w:val="00A9413D"/>
    <w:rsid w:val="00A94708"/>
    <w:rsid w:val="00A95159"/>
    <w:rsid w:val="00A97545"/>
    <w:rsid w:val="00A97C9A"/>
    <w:rsid w:val="00A97E7C"/>
    <w:rsid w:val="00AA0185"/>
    <w:rsid w:val="00AA03BD"/>
    <w:rsid w:val="00AA312C"/>
    <w:rsid w:val="00AA3449"/>
    <w:rsid w:val="00AA3641"/>
    <w:rsid w:val="00AA408D"/>
    <w:rsid w:val="00AA499A"/>
    <w:rsid w:val="00AA4CB7"/>
    <w:rsid w:val="00AA4F51"/>
    <w:rsid w:val="00AA5654"/>
    <w:rsid w:val="00AA5A27"/>
    <w:rsid w:val="00AA5EA9"/>
    <w:rsid w:val="00AA604F"/>
    <w:rsid w:val="00AA60ED"/>
    <w:rsid w:val="00AA6825"/>
    <w:rsid w:val="00AA69DF"/>
    <w:rsid w:val="00AA744D"/>
    <w:rsid w:val="00AA748B"/>
    <w:rsid w:val="00AA752A"/>
    <w:rsid w:val="00AA7CB8"/>
    <w:rsid w:val="00AB0CBD"/>
    <w:rsid w:val="00AB1B43"/>
    <w:rsid w:val="00AB2107"/>
    <w:rsid w:val="00AB2156"/>
    <w:rsid w:val="00AB24E6"/>
    <w:rsid w:val="00AB2BE1"/>
    <w:rsid w:val="00AB3532"/>
    <w:rsid w:val="00AB3C28"/>
    <w:rsid w:val="00AB4415"/>
    <w:rsid w:val="00AB4AAA"/>
    <w:rsid w:val="00AB5384"/>
    <w:rsid w:val="00AB5E72"/>
    <w:rsid w:val="00AB6A90"/>
    <w:rsid w:val="00AB6F27"/>
    <w:rsid w:val="00AB7B01"/>
    <w:rsid w:val="00AB7D48"/>
    <w:rsid w:val="00AC0CFD"/>
    <w:rsid w:val="00AC11B5"/>
    <w:rsid w:val="00AC11D2"/>
    <w:rsid w:val="00AC1553"/>
    <w:rsid w:val="00AC1ECE"/>
    <w:rsid w:val="00AC273F"/>
    <w:rsid w:val="00AC3333"/>
    <w:rsid w:val="00AC3EBD"/>
    <w:rsid w:val="00AC412A"/>
    <w:rsid w:val="00AC4A09"/>
    <w:rsid w:val="00AC4BD8"/>
    <w:rsid w:val="00AC6B5A"/>
    <w:rsid w:val="00AC6DBC"/>
    <w:rsid w:val="00AC7878"/>
    <w:rsid w:val="00AD0107"/>
    <w:rsid w:val="00AD0CC6"/>
    <w:rsid w:val="00AD1821"/>
    <w:rsid w:val="00AD1A97"/>
    <w:rsid w:val="00AD1CD7"/>
    <w:rsid w:val="00AD270E"/>
    <w:rsid w:val="00AD2719"/>
    <w:rsid w:val="00AD45E3"/>
    <w:rsid w:val="00AD540D"/>
    <w:rsid w:val="00AD574F"/>
    <w:rsid w:val="00AD5E5C"/>
    <w:rsid w:val="00AD5F5E"/>
    <w:rsid w:val="00AD622A"/>
    <w:rsid w:val="00AD6F67"/>
    <w:rsid w:val="00AD75BE"/>
    <w:rsid w:val="00AD7FDA"/>
    <w:rsid w:val="00AE040F"/>
    <w:rsid w:val="00AE12CC"/>
    <w:rsid w:val="00AE1D5A"/>
    <w:rsid w:val="00AE31A5"/>
    <w:rsid w:val="00AE3FF4"/>
    <w:rsid w:val="00AE51D3"/>
    <w:rsid w:val="00AE52EF"/>
    <w:rsid w:val="00AE55CC"/>
    <w:rsid w:val="00AE6F7B"/>
    <w:rsid w:val="00AE7313"/>
    <w:rsid w:val="00AF020B"/>
    <w:rsid w:val="00AF0840"/>
    <w:rsid w:val="00AF09C1"/>
    <w:rsid w:val="00AF0CE7"/>
    <w:rsid w:val="00AF1BCF"/>
    <w:rsid w:val="00AF20F8"/>
    <w:rsid w:val="00AF2A84"/>
    <w:rsid w:val="00AF354E"/>
    <w:rsid w:val="00AF3868"/>
    <w:rsid w:val="00AF49A3"/>
    <w:rsid w:val="00AF4F77"/>
    <w:rsid w:val="00AF5FBC"/>
    <w:rsid w:val="00AF6A87"/>
    <w:rsid w:val="00AF6C19"/>
    <w:rsid w:val="00AF7094"/>
    <w:rsid w:val="00AF7959"/>
    <w:rsid w:val="00AF7AB8"/>
    <w:rsid w:val="00B0030C"/>
    <w:rsid w:val="00B0091C"/>
    <w:rsid w:val="00B00B6C"/>
    <w:rsid w:val="00B00D9F"/>
    <w:rsid w:val="00B020CE"/>
    <w:rsid w:val="00B022B0"/>
    <w:rsid w:val="00B0252D"/>
    <w:rsid w:val="00B025C9"/>
    <w:rsid w:val="00B02A54"/>
    <w:rsid w:val="00B02AE6"/>
    <w:rsid w:val="00B0301A"/>
    <w:rsid w:val="00B04CD1"/>
    <w:rsid w:val="00B04E11"/>
    <w:rsid w:val="00B0515C"/>
    <w:rsid w:val="00B0694E"/>
    <w:rsid w:val="00B06A40"/>
    <w:rsid w:val="00B07442"/>
    <w:rsid w:val="00B07961"/>
    <w:rsid w:val="00B07A2B"/>
    <w:rsid w:val="00B0D702"/>
    <w:rsid w:val="00B103EA"/>
    <w:rsid w:val="00B112CA"/>
    <w:rsid w:val="00B115F7"/>
    <w:rsid w:val="00B116EE"/>
    <w:rsid w:val="00B116FC"/>
    <w:rsid w:val="00B1176D"/>
    <w:rsid w:val="00B11F04"/>
    <w:rsid w:val="00B13563"/>
    <w:rsid w:val="00B1444C"/>
    <w:rsid w:val="00B147EE"/>
    <w:rsid w:val="00B15227"/>
    <w:rsid w:val="00B15424"/>
    <w:rsid w:val="00B16A2F"/>
    <w:rsid w:val="00B16E14"/>
    <w:rsid w:val="00B178AC"/>
    <w:rsid w:val="00B17F61"/>
    <w:rsid w:val="00B20053"/>
    <w:rsid w:val="00B201FC"/>
    <w:rsid w:val="00B20F8B"/>
    <w:rsid w:val="00B21AB3"/>
    <w:rsid w:val="00B21B6A"/>
    <w:rsid w:val="00B21D4A"/>
    <w:rsid w:val="00B21DD6"/>
    <w:rsid w:val="00B22811"/>
    <w:rsid w:val="00B23A46"/>
    <w:rsid w:val="00B244BB"/>
    <w:rsid w:val="00B24BC7"/>
    <w:rsid w:val="00B25BBC"/>
    <w:rsid w:val="00B26204"/>
    <w:rsid w:val="00B26ADA"/>
    <w:rsid w:val="00B26BAB"/>
    <w:rsid w:val="00B26D2B"/>
    <w:rsid w:val="00B27059"/>
    <w:rsid w:val="00B270F3"/>
    <w:rsid w:val="00B27231"/>
    <w:rsid w:val="00B27269"/>
    <w:rsid w:val="00B275EC"/>
    <w:rsid w:val="00B27829"/>
    <w:rsid w:val="00B27CEC"/>
    <w:rsid w:val="00B30146"/>
    <w:rsid w:val="00B3074B"/>
    <w:rsid w:val="00B31250"/>
    <w:rsid w:val="00B31F0F"/>
    <w:rsid w:val="00B31F69"/>
    <w:rsid w:val="00B325FD"/>
    <w:rsid w:val="00B329B3"/>
    <w:rsid w:val="00B33071"/>
    <w:rsid w:val="00B33E05"/>
    <w:rsid w:val="00B347A9"/>
    <w:rsid w:val="00B3498A"/>
    <w:rsid w:val="00B34AAC"/>
    <w:rsid w:val="00B34F20"/>
    <w:rsid w:val="00B3560D"/>
    <w:rsid w:val="00B36AD4"/>
    <w:rsid w:val="00B3719D"/>
    <w:rsid w:val="00B378F9"/>
    <w:rsid w:val="00B37A7B"/>
    <w:rsid w:val="00B37B04"/>
    <w:rsid w:val="00B4199E"/>
    <w:rsid w:val="00B41B20"/>
    <w:rsid w:val="00B41CD0"/>
    <w:rsid w:val="00B41E42"/>
    <w:rsid w:val="00B423FF"/>
    <w:rsid w:val="00B424FC"/>
    <w:rsid w:val="00B42EA3"/>
    <w:rsid w:val="00B43027"/>
    <w:rsid w:val="00B439A9"/>
    <w:rsid w:val="00B43A89"/>
    <w:rsid w:val="00B43E4F"/>
    <w:rsid w:val="00B444A5"/>
    <w:rsid w:val="00B44F99"/>
    <w:rsid w:val="00B45316"/>
    <w:rsid w:val="00B456DC"/>
    <w:rsid w:val="00B45E48"/>
    <w:rsid w:val="00B46A3C"/>
    <w:rsid w:val="00B46AB7"/>
    <w:rsid w:val="00B46FF4"/>
    <w:rsid w:val="00B4706F"/>
    <w:rsid w:val="00B47703"/>
    <w:rsid w:val="00B47F9D"/>
    <w:rsid w:val="00B50121"/>
    <w:rsid w:val="00B50583"/>
    <w:rsid w:val="00B50A4F"/>
    <w:rsid w:val="00B50AAA"/>
    <w:rsid w:val="00B50F00"/>
    <w:rsid w:val="00B50FFE"/>
    <w:rsid w:val="00B51616"/>
    <w:rsid w:val="00B5199C"/>
    <w:rsid w:val="00B51AED"/>
    <w:rsid w:val="00B51B7C"/>
    <w:rsid w:val="00B51EB5"/>
    <w:rsid w:val="00B5217D"/>
    <w:rsid w:val="00B5226F"/>
    <w:rsid w:val="00B5249A"/>
    <w:rsid w:val="00B52E80"/>
    <w:rsid w:val="00B53EB0"/>
    <w:rsid w:val="00B53EE4"/>
    <w:rsid w:val="00B559B2"/>
    <w:rsid w:val="00B55C0B"/>
    <w:rsid w:val="00B55E77"/>
    <w:rsid w:val="00B56A06"/>
    <w:rsid w:val="00B573C8"/>
    <w:rsid w:val="00B5780D"/>
    <w:rsid w:val="00B57A61"/>
    <w:rsid w:val="00B605F5"/>
    <w:rsid w:val="00B61CFF"/>
    <w:rsid w:val="00B62EF5"/>
    <w:rsid w:val="00B62F3E"/>
    <w:rsid w:val="00B63C06"/>
    <w:rsid w:val="00B6444C"/>
    <w:rsid w:val="00B648C1"/>
    <w:rsid w:val="00B64EC0"/>
    <w:rsid w:val="00B6570C"/>
    <w:rsid w:val="00B65F35"/>
    <w:rsid w:val="00B65FD0"/>
    <w:rsid w:val="00B666B3"/>
    <w:rsid w:val="00B66DA9"/>
    <w:rsid w:val="00B6722B"/>
    <w:rsid w:val="00B67546"/>
    <w:rsid w:val="00B67DA6"/>
    <w:rsid w:val="00B71B0F"/>
    <w:rsid w:val="00B72D13"/>
    <w:rsid w:val="00B72E99"/>
    <w:rsid w:val="00B72F97"/>
    <w:rsid w:val="00B732AE"/>
    <w:rsid w:val="00B73FC8"/>
    <w:rsid w:val="00B743DC"/>
    <w:rsid w:val="00B74E90"/>
    <w:rsid w:val="00B74F64"/>
    <w:rsid w:val="00B74FF9"/>
    <w:rsid w:val="00B7622F"/>
    <w:rsid w:val="00B76287"/>
    <w:rsid w:val="00B7701C"/>
    <w:rsid w:val="00B77E47"/>
    <w:rsid w:val="00B77E53"/>
    <w:rsid w:val="00B77EEC"/>
    <w:rsid w:val="00B800A0"/>
    <w:rsid w:val="00B807EE"/>
    <w:rsid w:val="00B8083E"/>
    <w:rsid w:val="00B80BEE"/>
    <w:rsid w:val="00B80D56"/>
    <w:rsid w:val="00B8184C"/>
    <w:rsid w:val="00B81E31"/>
    <w:rsid w:val="00B835E8"/>
    <w:rsid w:val="00B83EF0"/>
    <w:rsid w:val="00B84212"/>
    <w:rsid w:val="00B84AFA"/>
    <w:rsid w:val="00B84ED9"/>
    <w:rsid w:val="00B85367"/>
    <w:rsid w:val="00B85B40"/>
    <w:rsid w:val="00B86476"/>
    <w:rsid w:val="00B86702"/>
    <w:rsid w:val="00B86754"/>
    <w:rsid w:val="00B87615"/>
    <w:rsid w:val="00B87840"/>
    <w:rsid w:val="00B907DF"/>
    <w:rsid w:val="00B91816"/>
    <w:rsid w:val="00B919E9"/>
    <w:rsid w:val="00B92038"/>
    <w:rsid w:val="00B936CF"/>
    <w:rsid w:val="00B93BE0"/>
    <w:rsid w:val="00B9403F"/>
    <w:rsid w:val="00B940CF"/>
    <w:rsid w:val="00B94120"/>
    <w:rsid w:val="00B94C06"/>
    <w:rsid w:val="00B94C85"/>
    <w:rsid w:val="00B96ACE"/>
    <w:rsid w:val="00B96D5E"/>
    <w:rsid w:val="00B97075"/>
    <w:rsid w:val="00B9789E"/>
    <w:rsid w:val="00B97A46"/>
    <w:rsid w:val="00BA01DA"/>
    <w:rsid w:val="00BA02E0"/>
    <w:rsid w:val="00BA0508"/>
    <w:rsid w:val="00BA05C8"/>
    <w:rsid w:val="00BA0C60"/>
    <w:rsid w:val="00BA22AE"/>
    <w:rsid w:val="00BA2A96"/>
    <w:rsid w:val="00BA2BE9"/>
    <w:rsid w:val="00BA3842"/>
    <w:rsid w:val="00BA3EA0"/>
    <w:rsid w:val="00BA4418"/>
    <w:rsid w:val="00BA4C8B"/>
    <w:rsid w:val="00BA4FB9"/>
    <w:rsid w:val="00BA50AA"/>
    <w:rsid w:val="00BA51C5"/>
    <w:rsid w:val="00BA59F2"/>
    <w:rsid w:val="00BA625F"/>
    <w:rsid w:val="00BA6994"/>
    <w:rsid w:val="00BA7263"/>
    <w:rsid w:val="00BA7B72"/>
    <w:rsid w:val="00BA7B73"/>
    <w:rsid w:val="00BA7BF6"/>
    <w:rsid w:val="00BB06C8"/>
    <w:rsid w:val="00BB0BB6"/>
    <w:rsid w:val="00BB1AE8"/>
    <w:rsid w:val="00BB1FDA"/>
    <w:rsid w:val="00BB23CF"/>
    <w:rsid w:val="00BB266B"/>
    <w:rsid w:val="00BB2942"/>
    <w:rsid w:val="00BB32C0"/>
    <w:rsid w:val="00BB361C"/>
    <w:rsid w:val="00BB3C8C"/>
    <w:rsid w:val="00BB405A"/>
    <w:rsid w:val="00BB442A"/>
    <w:rsid w:val="00BB49D4"/>
    <w:rsid w:val="00BB5AE5"/>
    <w:rsid w:val="00BB5C43"/>
    <w:rsid w:val="00BB7709"/>
    <w:rsid w:val="00BC1677"/>
    <w:rsid w:val="00BC2C33"/>
    <w:rsid w:val="00BC36B2"/>
    <w:rsid w:val="00BC44CF"/>
    <w:rsid w:val="00BC4C12"/>
    <w:rsid w:val="00BC5591"/>
    <w:rsid w:val="00BC5B48"/>
    <w:rsid w:val="00BC64A4"/>
    <w:rsid w:val="00BC7059"/>
    <w:rsid w:val="00BC76D4"/>
    <w:rsid w:val="00BC7A01"/>
    <w:rsid w:val="00BC7D05"/>
    <w:rsid w:val="00BC7ED2"/>
    <w:rsid w:val="00BD02E1"/>
    <w:rsid w:val="00BD06A2"/>
    <w:rsid w:val="00BD13AA"/>
    <w:rsid w:val="00BD1C5C"/>
    <w:rsid w:val="00BD1D3C"/>
    <w:rsid w:val="00BD23E3"/>
    <w:rsid w:val="00BD2509"/>
    <w:rsid w:val="00BD259A"/>
    <w:rsid w:val="00BD27D9"/>
    <w:rsid w:val="00BD2B9A"/>
    <w:rsid w:val="00BD3161"/>
    <w:rsid w:val="00BD3A82"/>
    <w:rsid w:val="00BD409D"/>
    <w:rsid w:val="00BD49FE"/>
    <w:rsid w:val="00BD4A16"/>
    <w:rsid w:val="00BD4CB1"/>
    <w:rsid w:val="00BD5413"/>
    <w:rsid w:val="00BD5633"/>
    <w:rsid w:val="00BD5845"/>
    <w:rsid w:val="00BD5C99"/>
    <w:rsid w:val="00BD625D"/>
    <w:rsid w:val="00BD650F"/>
    <w:rsid w:val="00BD6A22"/>
    <w:rsid w:val="00BD735A"/>
    <w:rsid w:val="00BD74D5"/>
    <w:rsid w:val="00BD7C2B"/>
    <w:rsid w:val="00BE069E"/>
    <w:rsid w:val="00BE0B2B"/>
    <w:rsid w:val="00BE1742"/>
    <w:rsid w:val="00BE17CE"/>
    <w:rsid w:val="00BE19B6"/>
    <w:rsid w:val="00BE1D3D"/>
    <w:rsid w:val="00BE343A"/>
    <w:rsid w:val="00BE3A5E"/>
    <w:rsid w:val="00BE3AF1"/>
    <w:rsid w:val="00BE3BE8"/>
    <w:rsid w:val="00BE4665"/>
    <w:rsid w:val="00BE49AC"/>
    <w:rsid w:val="00BE4DEC"/>
    <w:rsid w:val="00BE4FF3"/>
    <w:rsid w:val="00BE56B8"/>
    <w:rsid w:val="00BE57EA"/>
    <w:rsid w:val="00BE5A7A"/>
    <w:rsid w:val="00BE5BED"/>
    <w:rsid w:val="00BE6112"/>
    <w:rsid w:val="00BE620B"/>
    <w:rsid w:val="00BE6801"/>
    <w:rsid w:val="00BE6D94"/>
    <w:rsid w:val="00BE7058"/>
    <w:rsid w:val="00BE75DA"/>
    <w:rsid w:val="00BE7647"/>
    <w:rsid w:val="00BE76E0"/>
    <w:rsid w:val="00BF0320"/>
    <w:rsid w:val="00BF0FEB"/>
    <w:rsid w:val="00BF1A1B"/>
    <w:rsid w:val="00BF2168"/>
    <w:rsid w:val="00BF2B80"/>
    <w:rsid w:val="00BF5C0F"/>
    <w:rsid w:val="00BF5ECA"/>
    <w:rsid w:val="00BF5F88"/>
    <w:rsid w:val="00BF6469"/>
    <w:rsid w:val="00BF64E9"/>
    <w:rsid w:val="00BF656A"/>
    <w:rsid w:val="00BF6E46"/>
    <w:rsid w:val="00BF6FAE"/>
    <w:rsid w:val="00BF77E2"/>
    <w:rsid w:val="00BF7AFF"/>
    <w:rsid w:val="00C00182"/>
    <w:rsid w:val="00C00962"/>
    <w:rsid w:val="00C02F82"/>
    <w:rsid w:val="00C032BE"/>
    <w:rsid w:val="00C035E5"/>
    <w:rsid w:val="00C03B67"/>
    <w:rsid w:val="00C041EB"/>
    <w:rsid w:val="00C05870"/>
    <w:rsid w:val="00C0681C"/>
    <w:rsid w:val="00C06B20"/>
    <w:rsid w:val="00C074E3"/>
    <w:rsid w:val="00C1044B"/>
    <w:rsid w:val="00C10496"/>
    <w:rsid w:val="00C10F51"/>
    <w:rsid w:val="00C13258"/>
    <w:rsid w:val="00C132AA"/>
    <w:rsid w:val="00C1373A"/>
    <w:rsid w:val="00C13786"/>
    <w:rsid w:val="00C13F45"/>
    <w:rsid w:val="00C1419F"/>
    <w:rsid w:val="00C145E5"/>
    <w:rsid w:val="00C154F0"/>
    <w:rsid w:val="00C15594"/>
    <w:rsid w:val="00C15947"/>
    <w:rsid w:val="00C17C3B"/>
    <w:rsid w:val="00C20CD7"/>
    <w:rsid w:val="00C2330A"/>
    <w:rsid w:val="00C2483B"/>
    <w:rsid w:val="00C25A03"/>
    <w:rsid w:val="00C25F62"/>
    <w:rsid w:val="00C2624D"/>
    <w:rsid w:val="00C27099"/>
    <w:rsid w:val="00C2723B"/>
    <w:rsid w:val="00C27853"/>
    <w:rsid w:val="00C27BDA"/>
    <w:rsid w:val="00C27D37"/>
    <w:rsid w:val="00C317CB"/>
    <w:rsid w:val="00C31B45"/>
    <w:rsid w:val="00C321E9"/>
    <w:rsid w:val="00C33DBB"/>
    <w:rsid w:val="00C34CC7"/>
    <w:rsid w:val="00C3550F"/>
    <w:rsid w:val="00C35DC0"/>
    <w:rsid w:val="00C366F3"/>
    <w:rsid w:val="00C377FA"/>
    <w:rsid w:val="00C37970"/>
    <w:rsid w:val="00C40225"/>
    <w:rsid w:val="00C403FE"/>
    <w:rsid w:val="00C404BF"/>
    <w:rsid w:val="00C40562"/>
    <w:rsid w:val="00C40E5E"/>
    <w:rsid w:val="00C41886"/>
    <w:rsid w:val="00C41BA6"/>
    <w:rsid w:val="00C42014"/>
    <w:rsid w:val="00C43C4A"/>
    <w:rsid w:val="00C4504C"/>
    <w:rsid w:val="00C45476"/>
    <w:rsid w:val="00C45568"/>
    <w:rsid w:val="00C46210"/>
    <w:rsid w:val="00C46432"/>
    <w:rsid w:val="00C46571"/>
    <w:rsid w:val="00C47D44"/>
    <w:rsid w:val="00C50E85"/>
    <w:rsid w:val="00C513A7"/>
    <w:rsid w:val="00C5221F"/>
    <w:rsid w:val="00C526AB"/>
    <w:rsid w:val="00C52A16"/>
    <w:rsid w:val="00C533C1"/>
    <w:rsid w:val="00C53700"/>
    <w:rsid w:val="00C541C1"/>
    <w:rsid w:val="00C544FA"/>
    <w:rsid w:val="00C5459C"/>
    <w:rsid w:val="00C54761"/>
    <w:rsid w:val="00C55078"/>
    <w:rsid w:val="00C55870"/>
    <w:rsid w:val="00C55A5D"/>
    <w:rsid w:val="00C55A92"/>
    <w:rsid w:val="00C56FBD"/>
    <w:rsid w:val="00C57189"/>
    <w:rsid w:val="00C577B9"/>
    <w:rsid w:val="00C604FA"/>
    <w:rsid w:val="00C6085E"/>
    <w:rsid w:val="00C61FBB"/>
    <w:rsid w:val="00C632F3"/>
    <w:rsid w:val="00C6371D"/>
    <w:rsid w:val="00C63743"/>
    <w:rsid w:val="00C63818"/>
    <w:rsid w:val="00C63935"/>
    <w:rsid w:val="00C6398E"/>
    <w:rsid w:val="00C64905"/>
    <w:rsid w:val="00C64F59"/>
    <w:rsid w:val="00C64F6E"/>
    <w:rsid w:val="00C656FC"/>
    <w:rsid w:val="00C65769"/>
    <w:rsid w:val="00C65AC0"/>
    <w:rsid w:val="00C65BEE"/>
    <w:rsid w:val="00C65F5E"/>
    <w:rsid w:val="00C66209"/>
    <w:rsid w:val="00C662A9"/>
    <w:rsid w:val="00C663DF"/>
    <w:rsid w:val="00C6645B"/>
    <w:rsid w:val="00C6689D"/>
    <w:rsid w:val="00C66C46"/>
    <w:rsid w:val="00C672AB"/>
    <w:rsid w:val="00C67395"/>
    <w:rsid w:val="00C6775C"/>
    <w:rsid w:val="00C67B76"/>
    <w:rsid w:val="00C700DD"/>
    <w:rsid w:val="00C704AE"/>
    <w:rsid w:val="00C706F5"/>
    <w:rsid w:val="00C70B06"/>
    <w:rsid w:val="00C711F7"/>
    <w:rsid w:val="00C71406"/>
    <w:rsid w:val="00C714C7"/>
    <w:rsid w:val="00C7150B"/>
    <w:rsid w:val="00C71B6C"/>
    <w:rsid w:val="00C71DE6"/>
    <w:rsid w:val="00C71E3F"/>
    <w:rsid w:val="00C72335"/>
    <w:rsid w:val="00C72863"/>
    <w:rsid w:val="00C73645"/>
    <w:rsid w:val="00C73DCC"/>
    <w:rsid w:val="00C741E9"/>
    <w:rsid w:val="00C75D69"/>
    <w:rsid w:val="00C76E0C"/>
    <w:rsid w:val="00C779F3"/>
    <w:rsid w:val="00C77F92"/>
    <w:rsid w:val="00C809FC"/>
    <w:rsid w:val="00C80DE9"/>
    <w:rsid w:val="00C81364"/>
    <w:rsid w:val="00C81B4E"/>
    <w:rsid w:val="00C824D6"/>
    <w:rsid w:val="00C82ABE"/>
    <w:rsid w:val="00C83CC8"/>
    <w:rsid w:val="00C83DCF"/>
    <w:rsid w:val="00C8492C"/>
    <w:rsid w:val="00C84EA5"/>
    <w:rsid w:val="00C85C0F"/>
    <w:rsid w:val="00C865BC"/>
    <w:rsid w:val="00C872FE"/>
    <w:rsid w:val="00C875C4"/>
    <w:rsid w:val="00C90599"/>
    <w:rsid w:val="00C910F0"/>
    <w:rsid w:val="00C91196"/>
    <w:rsid w:val="00C914AB"/>
    <w:rsid w:val="00C91F1C"/>
    <w:rsid w:val="00C92654"/>
    <w:rsid w:val="00C92B65"/>
    <w:rsid w:val="00C93171"/>
    <w:rsid w:val="00C93B20"/>
    <w:rsid w:val="00C93F8A"/>
    <w:rsid w:val="00C943FD"/>
    <w:rsid w:val="00C9483A"/>
    <w:rsid w:val="00C94BF6"/>
    <w:rsid w:val="00C94CEA"/>
    <w:rsid w:val="00C955BD"/>
    <w:rsid w:val="00C95ED4"/>
    <w:rsid w:val="00C96683"/>
    <w:rsid w:val="00C966EE"/>
    <w:rsid w:val="00C96936"/>
    <w:rsid w:val="00C969C4"/>
    <w:rsid w:val="00C97938"/>
    <w:rsid w:val="00CA02F4"/>
    <w:rsid w:val="00CA10B8"/>
    <w:rsid w:val="00CA1131"/>
    <w:rsid w:val="00CA138D"/>
    <w:rsid w:val="00CA1E5A"/>
    <w:rsid w:val="00CA201B"/>
    <w:rsid w:val="00CA302C"/>
    <w:rsid w:val="00CA43BC"/>
    <w:rsid w:val="00CA4B6A"/>
    <w:rsid w:val="00CA5605"/>
    <w:rsid w:val="00CA5689"/>
    <w:rsid w:val="00CA5B35"/>
    <w:rsid w:val="00CA6269"/>
    <w:rsid w:val="00CA63F8"/>
    <w:rsid w:val="00CA68A3"/>
    <w:rsid w:val="00CA6E17"/>
    <w:rsid w:val="00CA721F"/>
    <w:rsid w:val="00CA742E"/>
    <w:rsid w:val="00CA7B15"/>
    <w:rsid w:val="00CA7EA0"/>
    <w:rsid w:val="00CB0E8E"/>
    <w:rsid w:val="00CB142C"/>
    <w:rsid w:val="00CB163A"/>
    <w:rsid w:val="00CB28B7"/>
    <w:rsid w:val="00CB2A04"/>
    <w:rsid w:val="00CB2A42"/>
    <w:rsid w:val="00CB2D32"/>
    <w:rsid w:val="00CB3933"/>
    <w:rsid w:val="00CB4884"/>
    <w:rsid w:val="00CB4E64"/>
    <w:rsid w:val="00CB512B"/>
    <w:rsid w:val="00CB554D"/>
    <w:rsid w:val="00CB62BA"/>
    <w:rsid w:val="00CB6702"/>
    <w:rsid w:val="00CB684C"/>
    <w:rsid w:val="00CB6E5D"/>
    <w:rsid w:val="00CB78C8"/>
    <w:rsid w:val="00CC0174"/>
    <w:rsid w:val="00CC02F1"/>
    <w:rsid w:val="00CC165F"/>
    <w:rsid w:val="00CC170C"/>
    <w:rsid w:val="00CC1FB9"/>
    <w:rsid w:val="00CC2C5B"/>
    <w:rsid w:val="00CC31DA"/>
    <w:rsid w:val="00CC3840"/>
    <w:rsid w:val="00CC3F53"/>
    <w:rsid w:val="00CC3F5E"/>
    <w:rsid w:val="00CC4208"/>
    <w:rsid w:val="00CC4339"/>
    <w:rsid w:val="00CC46B5"/>
    <w:rsid w:val="00CC4AAA"/>
    <w:rsid w:val="00CC4EF1"/>
    <w:rsid w:val="00CC536B"/>
    <w:rsid w:val="00CC581A"/>
    <w:rsid w:val="00CC5C1E"/>
    <w:rsid w:val="00CC6FE0"/>
    <w:rsid w:val="00CD0C75"/>
    <w:rsid w:val="00CD2A65"/>
    <w:rsid w:val="00CD30C8"/>
    <w:rsid w:val="00CD352C"/>
    <w:rsid w:val="00CD3A7B"/>
    <w:rsid w:val="00CD3BD9"/>
    <w:rsid w:val="00CD3E30"/>
    <w:rsid w:val="00CD4656"/>
    <w:rsid w:val="00CD4CC4"/>
    <w:rsid w:val="00CD53A1"/>
    <w:rsid w:val="00CD5632"/>
    <w:rsid w:val="00CD7AEC"/>
    <w:rsid w:val="00CD7C62"/>
    <w:rsid w:val="00CE04F2"/>
    <w:rsid w:val="00CE0D88"/>
    <w:rsid w:val="00CE18E6"/>
    <w:rsid w:val="00CE1A19"/>
    <w:rsid w:val="00CE2236"/>
    <w:rsid w:val="00CE228C"/>
    <w:rsid w:val="00CE250A"/>
    <w:rsid w:val="00CE2773"/>
    <w:rsid w:val="00CE2B18"/>
    <w:rsid w:val="00CE30AB"/>
    <w:rsid w:val="00CE3249"/>
    <w:rsid w:val="00CE3625"/>
    <w:rsid w:val="00CE4770"/>
    <w:rsid w:val="00CE4964"/>
    <w:rsid w:val="00CE4F76"/>
    <w:rsid w:val="00CE52B8"/>
    <w:rsid w:val="00CE561E"/>
    <w:rsid w:val="00CE56FB"/>
    <w:rsid w:val="00CE58CF"/>
    <w:rsid w:val="00CE5907"/>
    <w:rsid w:val="00CE61BE"/>
    <w:rsid w:val="00CE67F9"/>
    <w:rsid w:val="00CE720E"/>
    <w:rsid w:val="00CE796B"/>
    <w:rsid w:val="00CE7A59"/>
    <w:rsid w:val="00CF2B8B"/>
    <w:rsid w:val="00CF348A"/>
    <w:rsid w:val="00CF3BEB"/>
    <w:rsid w:val="00CF43BA"/>
    <w:rsid w:val="00CF457A"/>
    <w:rsid w:val="00CF459C"/>
    <w:rsid w:val="00CF4682"/>
    <w:rsid w:val="00CF4A67"/>
    <w:rsid w:val="00CF4E07"/>
    <w:rsid w:val="00CF50F4"/>
    <w:rsid w:val="00CF518E"/>
    <w:rsid w:val="00CF55EF"/>
    <w:rsid w:val="00CF5853"/>
    <w:rsid w:val="00CF586A"/>
    <w:rsid w:val="00CF5D3C"/>
    <w:rsid w:val="00CF5FE1"/>
    <w:rsid w:val="00CF61AE"/>
    <w:rsid w:val="00CF6347"/>
    <w:rsid w:val="00CF6DDE"/>
    <w:rsid w:val="00CF7017"/>
    <w:rsid w:val="00D00E31"/>
    <w:rsid w:val="00D01BC7"/>
    <w:rsid w:val="00D02324"/>
    <w:rsid w:val="00D02C9E"/>
    <w:rsid w:val="00D02E37"/>
    <w:rsid w:val="00D02FDF"/>
    <w:rsid w:val="00D037E9"/>
    <w:rsid w:val="00D03D1F"/>
    <w:rsid w:val="00D04242"/>
    <w:rsid w:val="00D04871"/>
    <w:rsid w:val="00D04EA3"/>
    <w:rsid w:val="00D05062"/>
    <w:rsid w:val="00D0559E"/>
    <w:rsid w:val="00D05A8E"/>
    <w:rsid w:val="00D05C87"/>
    <w:rsid w:val="00D05CB8"/>
    <w:rsid w:val="00D06284"/>
    <w:rsid w:val="00D065CC"/>
    <w:rsid w:val="00D06895"/>
    <w:rsid w:val="00D069E0"/>
    <w:rsid w:val="00D07FD0"/>
    <w:rsid w:val="00D10463"/>
    <w:rsid w:val="00D104CD"/>
    <w:rsid w:val="00D10B79"/>
    <w:rsid w:val="00D11256"/>
    <w:rsid w:val="00D11614"/>
    <w:rsid w:val="00D11C15"/>
    <w:rsid w:val="00D120F0"/>
    <w:rsid w:val="00D12950"/>
    <w:rsid w:val="00D13458"/>
    <w:rsid w:val="00D134E2"/>
    <w:rsid w:val="00D13704"/>
    <w:rsid w:val="00D140FA"/>
    <w:rsid w:val="00D14E4C"/>
    <w:rsid w:val="00D1524C"/>
    <w:rsid w:val="00D15459"/>
    <w:rsid w:val="00D15819"/>
    <w:rsid w:val="00D16187"/>
    <w:rsid w:val="00D167C7"/>
    <w:rsid w:val="00D169FB"/>
    <w:rsid w:val="00D16EB0"/>
    <w:rsid w:val="00D17598"/>
    <w:rsid w:val="00D20649"/>
    <w:rsid w:val="00D20906"/>
    <w:rsid w:val="00D21754"/>
    <w:rsid w:val="00D21DD2"/>
    <w:rsid w:val="00D22252"/>
    <w:rsid w:val="00D22306"/>
    <w:rsid w:val="00D22B36"/>
    <w:rsid w:val="00D23470"/>
    <w:rsid w:val="00D236E9"/>
    <w:rsid w:val="00D23BBB"/>
    <w:rsid w:val="00D24013"/>
    <w:rsid w:val="00D2435D"/>
    <w:rsid w:val="00D2449F"/>
    <w:rsid w:val="00D2475E"/>
    <w:rsid w:val="00D24F81"/>
    <w:rsid w:val="00D250F6"/>
    <w:rsid w:val="00D25415"/>
    <w:rsid w:val="00D2644F"/>
    <w:rsid w:val="00D2729E"/>
    <w:rsid w:val="00D27FE3"/>
    <w:rsid w:val="00D301DD"/>
    <w:rsid w:val="00D3037D"/>
    <w:rsid w:val="00D31005"/>
    <w:rsid w:val="00D314A5"/>
    <w:rsid w:val="00D31A9A"/>
    <w:rsid w:val="00D328F3"/>
    <w:rsid w:val="00D32968"/>
    <w:rsid w:val="00D3344E"/>
    <w:rsid w:val="00D335DB"/>
    <w:rsid w:val="00D34248"/>
    <w:rsid w:val="00D3478B"/>
    <w:rsid w:val="00D34907"/>
    <w:rsid w:val="00D352CB"/>
    <w:rsid w:val="00D35A94"/>
    <w:rsid w:val="00D36782"/>
    <w:rsid w:val="00D37E0A"/>
    <w:rsid w:val="00D40496"/>
    <w:rsid w:val="00D4074D"/>
    <w:rsid w:val="00D40A65"/>
    <w:rsid w:val="00D41014"/>
    <w:rsid w:val="00D41474"/>
    <w:rsid w:val="00D420DA"/>
    <w:rsid w:val="00D42412"/>
    <w:rsid w:val="00D4272E"/>
    <w:rsid w:val="00D43205"/>
    <w:rsid w:val="00D4392A"/>
    <w:rsid w:val="00D44994"/>
    <w:rsid w:val="00D44CA6"/>
    <w:rsid w:val="00D460A7"/>
    <w:rsid w:val="00D4654B"/>
    <w:rsid w:val="00D46881"/>
    <w:rsid w:val="00D46CD1"/>
    <w:rsid w:val="00D46D05"/>
    <w:rsid w:val="00D46F8D"/>
    <w:rsid w:val="00D47F8E"/>
    <w:rsid w:val="00D500AD"/>
    <w:rsid w:val="00D50FD1"/>
    <w:rsid w:val="00D51481"/>
    <w:rsid w:val="00D52488"/>
    <w:rsid w:val="00D52DDE"/>
    <w:rsid w:val="00D52E79"/>
    <w:rsid w:val="00D5314A"/>
    <w:rsid w:val="00D53B23"/>
    <w:rsid w:val="00D53D70"/>
    <w:rsid w:val="00D5468E"/>
    <w:rsid w:val="00D54F7A"/>
    <w:rsid w:val="00D55AB0"/>
    <w:rsid w:val="00D55F21"/>
    <w:rsid w:val="00D56113"/>
    <w:rsid w:val="00D566E1"/>
    <w:rsid w:val="00D57D09"/>
    <w:rsid w:val="00D57E1E"/>
    <w:rsid w:val="00D60D71"/>
    <w:rsid w:val="00D61809"/>
    <w:rsid w:val="00D62B7D"/>
    <w:rsid w:val="00D62E39"/>
    <w:rsid w:val="00D62ECD"/>
    <w:rsid w:val="00D62EF7"/>
    <w:rsid w:val="00D63159"/>
    <w:rsid w:val="00D63A6D"/>
    <w:rsid w:val="00D63B19"/>
    <w:rsid w:val="00D642B9"/>
    <w:rsid w:val="00D647F0"/>
    <w:rsid w:val="00D6491D"/>
    <w:rsid w:val="00D65730"/>
    <w:rsid w:val="00D659EF"/>
    <w:rsid w:val="00D65C91"/>
    <w:rsid w:val="00D66268"/>
    <w:rsid w:val="00D662D6"/>
    <w:rsid w:val="00D66704"/>
    <w:rsid w:val="00D66B9C"/>
    <w:rsid w:val="00D66C92"/>
    <w:rsid w:val="00D6791A"/>
    <w:rsid w:val="00D67BFA"/>
    <w:rsid w:val="00D70019"/>
    <w:rsid w:val="00D700CA"/>
    <w:rsid w:val="00D702F8"/>
    <w:rsid w:val="00D70851"/>
    <w:rsid w:val="00D70965"/>
    <w:rsid w:val="00D70E32"/>
    <w:rsid w:val="00D72C2C"/>
    <w:rsid w:val="00D72FF4"/>
    <w:rsid w:val="00D743DA"/>
    <w:rsid w:val="00D744C9"/>
    <w:rsid w:val="00D7458C"/>
    <w:rsid w:val="00D74F95"/>
    <w:rsid w:val="00D76FB1"/>
    <w:rsid w:val="00D77904"/>
    <w:rsid w:val="00D77F00"/>
    <w:rsid w:val="00D800BC"/>
    <w:rsid w:val="00D80A8E"/>
    <w:rsid w:val="00D80D6C"/>
    <w:rsid w:val="00D80F58"/>
    <w:rsid w:val="00D8177B"/>
    <w:rsid w:val="00D81A19"/>
    <w:rsid w:val="00D81BE7"/>
    <w:rsid w:val="00D8272D"/>
    <w:rsid w:val="00D82801"/>
    <w:rsid w:val="00D8425E"/>
    <w:rsid w:val="00D84A4F"/>
    <w:rsid w:val="00D84ECE"/>
    <w:rsid w:val="00D85B6F"/>
    <w:rsid w:val="00D85E6F"/>
    <w:rsid w:val="00D86070"/>
    <w:rsid w:val="00D86F77"/>
    <w:rsid w:val="00D87B19"/>
    <w:rsid w:val="00D87FA6"/>
    <w:rsid w:val="00D904C5"/>
    <w:rsid w:val="00D90D21"/>
    <w:rsid w:val="00D917AE"/>
    <w:rsid w:val="00D91919"/>
    <w:rsid w:val="00D92497"/>
    <w:rsid w:val="00D9257D"/>
    <w:rsid w:val="00D9259F"/>
    <w:rsid w:val="00D92A6E"/>
    <w:rsid w:val="00D93910"/>
    <w:rsid w:val="00D93B29"/>
    <w:rsid w:val="00D9555A"/>
    <w:rsid w:val="00D9645E"/>
    <w:rsid w:val="00D96554"/>
    <w:rsid w:val="00D97828"/>
    <w:rsid w:val="00D97B78"/>
    <w:rsid w:val="00D97D90"/>
    <w:rsid w:val="00DA0653"/>
    <w:rsid w:val="00DA07A5"/>
    <w:rsid w:val="00DA092D"/>
    <w:rsid w:val="00DA168F"/>
    <w:rsid w:val="00DA25EC"/>
    <w:rsid w:val="00DA2AB4"/>
    <w:rsid w:val="00DA2B58"/>
    <w:rsid w:val="00DA2BD8"/>
    <w:rsid w:val="00DA2D41"/>
    <w:rsid w:val="00DA2DC9"/>
    <w:rsid w:val="00DA676E"/>
    <w:rsid w:val="00DA6B6E"/>
    <w:rsid w:val="00DA6DC1"/>
    <w:rsid w:val="00DA763E"/>
    <w:rsid w:val="00DA79DF"/>
    <w:rsid w:val="00DB0D6A"/>
    <w:rsid w:val="00DB244A"/>
    <w:rsid w:val="00DB28FB"/>
    <w:rsid w:val="00DB2957"/>
    <w:rsid w:val="00DB3089"/>
    <w:rsid w:val="00DB3189"/>
    <w:rsid w:val="00DB3CC2"/>
    <w:rsid w:val="00DB414B"/>
    <w:rsid w:val="00DB4965"/>
    <w:rsid w:val="00DB539D"/>
    <w:rsid w:val="00DB5957"/>
    <w:rsid w:val="00DB5E34"/>
    <w:rsid w:val="00DB5F42"/>
    <w:rsid w:val="00DB677A"/>
    <w:rsid w:val="00DB6945"/>
    <w:rsid w:val="00DB6D8F"/>
    <w:rsid w:val="00DB6DAD"/>
    <w:rsid w:val="00DB6FAB"/>
    <w:rsid w:val="00DC0229"/>
    <w:rsid w:val="00DC03AA"/>
    <w:rsid w:val="00DC0C43"/>
    <w:rsid w:val="00DC1F34"/>
    <w:rsid w:val="00DC2305"/>
    <w:rsid w:val="00DC294E"/>
    <w:rsid w:val="00DC38ED"/>
    <w:rsid w:val="00DC3BD3"/>
    <w:rsid w:val="00DC3E9D"/>
    <w:rsid w:val="00DC4562"/>
    <w:rsid w:val="00DC48C7"/>
    <w:rsid w:val="00DC49F1"/>
    <w:rsid w:val="00DC4C48"/>
    <w:rsid w:val="00DC5142"/>
    <w:rsid w:val="00DC5A03"/>
    <w:rsid w:val="00DC5ABE"/>
    <w:rsid w:val="00DC700D"/>
    <w:rsid w:val="00DC747C"/>
    <w:rsid w:val="00DD015E"/>
    <w:rsid w:val="00DD14AA"/>
    <w:rsid w:val="00DD160C"/>
    <w:rsid w:val="00DD19C6"/>
    <w:rsid w:val="00DD2205"/>
    <w:rsid w:val="00DD242C"/>
    <w:rsid w:val="00DD25D9"/>
    <w:rsid w:val="00DD28FD"/>
    <w:rsid w:val="00DD36BC"/>
    <w:rsid w:val="00DD3D72"/>
    <w:rsid w:val="00DD44B1"/>
    <w:rsid w:val="00DD4744"/>
    <w:rsid w:val="00DD4BF9"/>
    <w:rsid w:val="00DD52B9"/>
    <w:rsid w:val="00DD5C58"/>
    <w:rsid w:val="00DD7008"/>
    <w:rsid w:val="00DD72E8"/>
    <w:rsid w:val="00DD77F7"/>
    <w:rsid w:val="00DD7825"/>
    <w:rsid w:val="00DE0CC1"/>
    <w:rsid w:val="00DE11B5"/>
    <w:rsid w:val="00DE18E8"/>
    <w:rsid w:val="00DE2E7F"/>
    <w:rsid w:val="00DE2EE2"/>
    <w:rsid w:val="00DE43A7"/>
    <w:rsid w:val="00DE4B52"/>
    <w:rsid w:val="00DE5592"/>
    <w:rsid w:val="00DE5B85"/>
    <w:rsid w:val="00DE5CD3"/>
    <w:rsid w:val="00DE6837"/>
    <w:rsid w:val="00DE6BB2"/>
    <w:rsid w:val="00DE7003"/>
    <w:rsid w:val="00DE7812"/>
    <w:rsid w:val="00DE781F"/>
    <w:rsid w:val="00DE78A0"/>
    <w:rsid w:val="00DF035F"/>
    <w:rsid w:val="00DF154D"/>
    <w:rsid w:val="00DF3BC4"/>
    <w:rsid w:val="00DF4845"/>
    <w:rsid w:val="00DF53DA"/>
    <w:rsid w:val="00DF5872"/>
    <w:rsid w:val="00DF5AA1"/>
    <w:rsid w:val="00DF5C49"/>
    <w:rsid w:val="00DF5D6A"/>
    <w:rsid w:val="00DF60CC"/>
    <w:rsid w:val="00DF6EC4"/>
    <w:rsid w:val="00DF7677"/>
    <w:rsid w:val="00DF7C00"/>
    <w:rsid w:val="00E0184B"/>
    <w:rsid w:val="00E02D6C"/>
    <w:rsid w:val="00E02EFD"/>
    <w:rsid w:val="00E031A6"/>
    <w:rsid w:val="00E037CF"/>
    <w:rsid w:val="00E04143"/>
    <w:rsid w:val="00E04739"/>
    <w:rsid w:val="00E0491A"/>
    <w:rsid w:val="00E056DD"/>
    <w:rsid w:val="00E0599D"/>
    <w:rsid w:val="00E05CCD"/>
    <w:rsid w:val="00E06143"/>
    <w:rsid w:val="00E06BE5"/>
    <w:rsid w:val="00E06DA3"/>
    <w:rsid w:val="00E06E5A"/>
    <w:rsid w:val="00E070F8"/>
    <w:rsid w:val="00E07270"/>
    <w:rsid w:val="00E07B75"/>
    <w:rsid w:val="00E07C9E"/>
    <w:rsid w:val="00E11549"/>
    <w:rsid w:val="00E115CF"/>
    <w:rsid w:val="00E11685"/>
    <w:rsid w:val="00E116A2"/>
    <w:rsid w:val="00E125C7"/>
    <w:rsid w:val="00E127F1"/>
    <w:rsid w:val="00E12814"/>
    <w:rsid w:val="00E12A97"/>
    <w:rsid w:val="00E13963"/>
    <w:rsid w:val="00E13FE9"/>
    <w:rsid w:val="00E14633"/>
    <w:rsid w:val="00E153BC"/>
    <w:rsid w:val="00E15E5F"/>
    <w:rsid w:val="00E169ED"/>
    <w:rsid w:val="00E16B37"/>
    <w:rsid w:val="00E16B40"/>
    <w:rsid w:val="00E16BBB"/>
    <w:rsid w:val="00E17786"/>
    <w:rsid w:val="00E17993"/>
    <w:rsid w:val="00E17AA2"/>
    <w:rsid w:val="00E17F43"/>
    <w:rsid w:val="00E17FAD"/>
    <w:rsid w:val="00E20DF8"/>
    <w:rsid w:val="00E214E4"/>
    <w:rsid w:val="00E2160E"/>
    <w:rsid w:val="00E21F1D"/>
    <w:rsid w:val="00E21F62"/>
    <w:rsid w:val="00E2328B"/>
    <w:rsid w:val="00E234FE"/>
    <w:rsid w:val="00E24A25"/>
    <w:rsid w:val="00E24C4B"/>
    <w:rsid w:val="00E254D6"/>
    <w:rsid w:val="00E2584D"/>
    <w:rsid w:val="00E26043"/>
    <w:rsid w:val="00E26D7E"/>
    <w:rsid w:val="00E2790B"/>
    <w:rsid w:val="00E27B98"/>
    <w:rsid w:val="00E27E4F"/>
    <w:rsid w:val="00E3064A"/>
    <w:rsid w:val="00E309A3"/>
    <w:rsid w:val="00E30A40"/>
    <w:rsid w:val="00E30EB8"/>
    <w:rsid w:val="00E3125F"/>
    <w:rsid w:val="00E317DD"/>
    <w:rsid w:val="00E31C2B"/>
    <w:rsid w:val="00E32225"/>
    <w:rsid w:val="00E32229"/>
    <w:rsid w:val="00E32482"/>
    <w:rsid w:val="00E3286E"/>
    <w:rsid w:val="00E32CC6"/>
    <w:rsid w:val="00E33E07"/>
    <w:rsid w:val="00E33F2B"/>
    <w:rsid w:val="00E3460E"/>
    <w:rsid w:val="00E34D4D"/>
    <w:rsid w:val="00E35382"/>
    <w:rsid w:val="00E35851"/>
    <w:rsid w:val="00E3594F"/>
    <w:rsid w:val="00E35A98"/>
    <w:rsid w:val="00E35F66"/>
    <w:rsid w:val="00E367A4"/>
    <w:rsid w:val="00E3696E"/>
    <w:rsid w:val="00E36FDA"/>
    <w:rsid w:val="00E37295"/>
    <w:rsid w:val="00E37786"/>
    <w:rsid w:val="00E3782C"/>
    <w:rsid w:val="00E41221"/>
    <w:rsid w:val="00E41E28"/>
    <w:rsid w:val="00E42587"/>
    <w:rsid w:val="00E429BC"/>
    <w:rsid w:val="00E42B91"/>
    <w:rsid w:val="00E42D1A"/>
    <w:rsid w:val="00E42DC7"/>
    <w:rsid w:val="00E436F7"/>
    <w:rsid w:val="00E43CAD"/>
    <w:rsid w:val="00E442C4"/>
    <w:rsid w:val="00E44976"/>
    <w:rsid w:val="00E44E6E"/>
    <w:rsid w:val="00E451B3"/>
    <w:rsid w:val="00E453A1"/>
    <w:rsid w:val="00E45DE9"/>
    <w:rsid w:val="00E45FA2"/>
    <w:rsid w:val="00E46007"/>
    <w:rsid w:val="00E46027"/>
    <w:rsid w:val="00E46118"/>
    <w:rsid w:val="00E46A99"/>
    <w:rsid w:val="00E46C85"/>
    <w:rsid w:val="00E470C6"/>
    <w:rsid w:val="00E4799D"/>
    <w:rsid w:val="00E5000E"/>
    <w:rsid w:val="00E50399"/>
    <w:rsid w:val="00E511D5"/>
    <w:rsid w:val="00E5133B"/>
    <w:rsid w:val="00E5198F"/>
    <w:rsid w:val="00E52363"/>
    <w:rsid w:val="00E533AA"/>
    <w:rsid w:val="00E53DDB"/>
    <w:rsid w:val="00E54469"/>
    <w:rsid w:val="00E54F44"/>
    <w:rsid w:val="00E55452"/>
    <w:rsid w:val="00E55DE1"/>
    <w:rsid w:val="00E5608B"/>
    <w:rsid w:val="00E56352"/>
    <w:rsid w:val="00E56485"/>
    <w:rsid w:val="00E56C1D"/>
    <w:rsid w:val="00E56CF8"/>
    <w:rsid w:val="00E5720E"/>
    <w:rsid w:val="00E57730"/>
    <w:rsid w:val="00E57794"/>
    <w:rsid w:val="00E577D7"/>
    <w:rsid w:val="00E6019F"/>
    <w:rsid w:val="00E605CF"/>
    <w:rsid w:val="00E61016"/>
    <w:rsid w:val="00E61241"/>
    <w:rsid w:val="00E62CA2"/>
    <w:rsid w:val="00E63E29"/>
    <w:rsid w:val="00E64739"/>
    <w:rsid w:val="00E64B7D"/>
    <w:rsid w:val="00E64C0E"/>
    <w:rsid w:val="00E64FBB"/>
    <w:rsid w:val="00E6560C"/>
    <w:rsid w:val="00E6584B"/>
    <w:rsid w:val="00E66C03"/>
    <w:rsid w:val="00E66DEA"/>
    <w:rsid w:val="00E677D8"/>
    <w:rsid w:val="00E67FF2"/>
    <w:rsid w:val="00E70469"/>
    <w:rsid w:val="00E70686"/>
    <w:rsid w:val="00E707B7"/>
    <w:rsid w:val="00E70E5E"/>
    <w:rsid w:val="00E710A5"/>
    <w:rsid w:val="00E712A7"/>
    <w:rsid w:val="00E71ADB"/>
    <w:rsid w:val="00E71B59"/>
    <w:rsid w:val="00E72A45"/>
    <w:rsid w:val="00E73DAD"/>
    <w:rsid w:val="00E747A9"/>
    <w:rsid w:val="00E74855"/>
    <w:rsid w:val="00E74B76"/>
    <w:rsid w:val="00E757CE"/>
    <w:rsid w:val="00E75BDF"/>
    <w:rsid w:val="00E75C20"/>
    <w:rsid w:val="00E75E8D"/>
    <w:rsid w:val="00E76411"/>
    <w:rsid w:val="00E77775"/>
    <w:rsid w:val="00E8024D"/>
    <w:rsid w:val="00E80307"/>
    <w:rsid w:val="00E80320"/>
    <w:rsid w:val="00E80471"/>
    <w:rsid w:val="00E819A1"/>
    <w:rsid w:val="00E81D48"/>
    <w:rsid w:val="00E82382"/>
    <w:rsid w:val="00E82E64"/>
    <w:rsid w:val="00E832DE"/>
    <w:rsid w:val="00E833DD"/>
    <w:rsid w:val="00E83549"/>
    <w:rsid w:val="00E83856"/>
    <w:rsid w:val="00E83D09"/>
    <w:rsid w:val="00E85231"/>
    <w:rsid w:val="00E853D4"/>
    <w:rsid w:val="00E85AB8"/>
    <w:rsid w:val="00E85D2A"/>
    <w:rsid w:val="00E85E47"/>
    <w:rsid w:val="00E86358"/>
    <w:rsid w:val="00E867CD"/>
    <w:rsid w:val="00E867FF"/>
    <w:rsid w:val="00E86A1F"/>
    <w:rsid w:val="00E86BC4"/>
    <w:rsid w:val="00E86FD6"/>
    <w:rsid w:val="00E87674"/>
    <w:rsid w:val="00E87E9B"/>
    <w:rsid w:val="00E90758"/>
    <w:rsid w:val="00E90DEA"/>
    <w:rsid w:val="00E91828"/>
    <w:rsid w:val="00E92A00"/>
    <w:rsid w:val="00E92B6F"/>
    <w:rsid w:val="00E92D8A"/>
    <w:rsid w:val="00E932F7"/>
    <w:rsid w:val="00E93F2B"/>
    <w:rsid w:val="00E94933"/>
    <w:rsid w:val="00E953D4"/>
    <w:rsid w:val="00E95CAE"/>
    <w:rsid w:val="00E961F9"/>
    <w:rsid w:val="00E968E7"/>
    <w:rsid w:val="00E96FA0"/>
    <w:rsid w:val="00E97176"/>
    <w:rsid w:val="00E971CD"/>
    <w:rsid w:val="00E9798F"/>
    <w:rsid w:val="00E97ABD"/>
    <w:rsid w:val="00E97BF2"/>
    <w:rsid w:val="00E97C41"/>
    <w:rsid w:val="00E97F72"/>
    <w:rsid w:val="00EA0FBB"/>
    <w:rsid w:val="00EA0FFF"/>
    <w:rsid w:val="00EA146C"/>
    <w:rsid w:val="00EA1DB2"/>
    <w:rsid w:val="00EA213E"/>
    <w:rsid w:val="00EA2327"/>
    <w:rsid w:val="00EA2482"/>
    <w:rsid w:val="00EA2490"/>
    <w:rsid w:val="00EA259B"/>
    <w:rsid w:val="00EA264D"/>
    <w:rsid w:val="00EA2F00"/>
    <w:rsid w:val="00EA32F5"/>
    <w:rsid w:val="00EA3EF6"/>
    <w:rsid w:val="00EA4016"/>
    <w:rsid w:val="00EA4121"/>
    <w:rsid w:val="00EA4511"/>
    <w:rsid w:val="00EA4EF5"/>
    <w:rsid w:val="00EA5431"/>
    <w:rsid w:val="00EA5A15"/>
    <w:rsid w:val="00EA5DA2"/>
    <w:rsid w:val="00EA6534"/>
    <w:rsid w:val="00EA6BFC"/>
    <w:rsid w:val="00EA6F63"/>
    <w:rsid w:val="00EA7E01"/>
    <w:rsid w:val="00EB03F0"/>
    <w:rsid w:val="00EB0D5B"/>
    <w:rsid w:val="00EB1142"/>
    <w:rsid w:val="00EB1751"/>
    <w:rsid w:val="00EB1D14"/>
    <w:rsid w:val="00EB1DDC"/>
    <w:rsid w:val="00EB1FF6"/>
    <w:rsid w:val="00EB259A"/>
    <w:rsid w:val="00EB2F12"/>
    <w:rsid w:val="00EB30D1"/>
    <w:rsid w:val="00EB32EC"/>
    <w:rsid w:val="00EB351B"/>
    <w:rsid w:val="00EB384A"/>
    <w:rsid w:val="00EB3F45"/>
    <w:rsid w:val="00EB4066"/>
    <w:rsid w:val="00EB407A"/>
    <w:rsid w:val="00EB46F3"/>
    <w:rsid w:val="00EB4709"/>
    <w:rsid w:val="00EB4A4B"/>
    <w:rsid w:val="00EB5CC6"/>
    <w:rsid w:val="00EB6A17"/>
    <w:rsid w:val="00EB7A90"/>
    <w:rsid w:val="00EB7F93"/>
    <w:rsid w:val="00EC0C48"/>
    <w:rsid w:val="00EC130C"/>
    <w:rsid w:val="00EC157C"/>
    <w:rsid w:val="00EC2D1C"/>
    <w:rsid w:val="00EC4631"/>
    <w:rsid w:val="00EC591E"/>
    <w:rsid w:val="00EC6039"/>
    <w:rsid w:val="00EC6B2A"/>
    <w:rsid w:val="00EC6CFF"/>
    <w:rsid w:val="00EC6D57"/>
    <w:rsid w:val="00EC6DF5"/>
    <w:rsid w:val="00EC7CD7"/>
    <w:rsid w:val="00EC7D5A"/>
    <w:rsid w:val="00EC7F87"/>
    <w:rsid w:val="00ED1143"/>
    <w:rsid w:val="00ED149E"/>
    <w:rsid w:val="00ED1B39"/>
    <w:rsid w:val="00ED2B3B"/>
    <w:rsid w:val="00ED2D2A"/>
    <w:rsid w:val="00ED2D9D"/>
    <w:rsid w:val="00ED2F1B"/>
    <w:rsid w:val="00ED3223"/>
    <w:rsid w:val="00ED3958"/>
    <w:rsid w:val="00ED4399"/>
    <w:rsid w:val="00ED4472"/>
    <w:rsid w:val="00ED7026"/>
    <w:rsid w:val="00ED7620"/>
    <w:rsid w:val="00ED7EE6"/>
    <w:rsid w:val="00ED7F84"/>
    <w:rsid w:val="00EE0418"/>
    <w:rsid w:val="00EE0B17"/>
    <w:rsid w:val="00EE1544"/>
    <w:rsid w:val="00EE1629"/>
    <w:rsid w:val="00EE1B96"/>
    <w:rsid w:val="00EE1BC0"/>
    <w:rsid w:val="00EE1C37"/>
    <w:rsid w:val="00EE217D"/>
    <w:rsid w:val="00EE2759"/>
    <w:rsid w:val="00EE3140"/>
    <w:rsid w:val="00EE31E4"/>
    <w:rsid w:val="00EE32E3"/>
    <w:rsid w:val="00EE385A"/>
    <w:rsid w:val="00EE4067"/>
    <w:rsid w:val="00EE44D8"/>
    <w:rsid w:val="00EE4DD8"/>
    <w:rsid w:val="00EE53B4"/>
    <w:rsid w:val="00EE57EC"/>
    <w:rsid w:val="00EE6B63"/>
    <w:rsid w:val="00EE776B"/>
    <w:rsid w:val="00EE7BF4"/>
    <w:rsid w:val="00EE7BF7"/>
    <w:rsid w:val="00EE7CDF"/>
    <w:rsid w:val="00EF0106"/>
    <w:rsid w:val="00EF07BD"/>
    <w:rsid w:val="00EF09F8"/>
    <w:rsid w:val="00EF0B31"/>
    <w:rsid w:val="00EF0F7D"/>
    <w:rsid w:val="00EF10BA"/>
    <w:rsid w:val="00EF167F"/>
    <w:rsid w:val="00EF1868"/>
    <w:rsid w:val="00EF1C60"/>
    <w:rsid w:val="00EF2197"/>
    <w:rsid w:val="00EF24A3"/>
    <w:rsid w:val="00EF2A7D"/>
    <w:rsid w:val="00EF2B8D"/>
    <w:rsid w:val="00EF2F58"/>
    <w:rsid w:val="00EF324B"/>
    <w:rsid w:val="00EF38BF"/>
    <w:rsid w:val="00EF3D41"/>
    <w:rsid w:val="00EF48D3"/>
    <w:rsid w:val="00EF5F12"/>
    <w:rsid w:val="00EF6058"/>
    <w:rsid w:val="00EF6F01"/>
    <w:rsid w:val="00EF6F76"/>
    <w:rsid w:val="00EF7279"/>
    <w:rsid w:val="00EF73AB"/>
    <w:rsid w:val="00EF7847"/>
    <w:rsid w:val="00EF7A25"/>
    <w:rsid w:val="00EF7ACC"/>
    <w:rsid w:val="00F000BB"/>
    <w:rsid w:val="00F004BC"/>
    <w:rsid w:val="00F006C3"/>
    <w:rsid w:val="00F00E3E"/>
    <w:rsid w:val="00F0137B"/>
    <w:rsid w:val="00F016F9"/>
    <w:rsid w:val="00F02BC7"/>
    <w:rsid w:val="00F031BB"/>
    <w:rsid w:val="00F050FC"/>
    <w:rsid w:val="00F06055"/>
    <w:rsid w:val="00F06F22"/>
    <w:rsid w:val="00F079D1"/>
    <w:rsid w:val="00F10731"/>
    <w:rsid w:val="00F10F2F"/>
    <w:rsid w:val="00F11851"/>
    <w:rsid w:val="00F11959"/>
    <w:rsid w:val="00F127C8"/>
    <w:rsid w:val="00F13357"/>
    <w:rsid w:val="00F13A07"/>
    <w:rsid w:val="00F13A99"/>
    <w:rsid w:val="00F13D9B"/>
    <w:rsid w:val="00F143F9"/>
    <w:rsid w:val="00F147BD"/>
    <w:rsid w:val="00F14915"/>
    <w:rsid w:val="00F14A27"/>
    <w:rsid w:val="00F14D6A"/>
    <w:rsid w:val="00F151BA"/>
    <w:rsid w:val="00F15655"/>
    <w:rsid w:val="00F1702B"/>
    <w:rsid w:val="00F170BD"/>
    <w:rsid w:val="00F174B0"/>
    <w:rsid w:val="00F17581"/>
    <w:rsid w:val="00F21ECC"/>
    <w:rsid w:val="00F222AD"/>
    <w:rsid w:val="00F223D9"/>
    <w:rsid w:val="00F23448"/>
    <w:rsid w:val="00F238A0"/>
    <w:rsid w:val="00F2413F"/>
    <w:rsid w:val="00F242C8"/>
    <w:rsid w:val="00F249F0"/>
    <w:rsid w:val="00F24BA5"/>
    <w:rsid w:val="00F24FB4"/>
    <w:rsid w:val="00F257FC"/>
    <w:rsid w:val="00F26AFA"/>
    <w:rsid w:val="00F26B94"/>
    <w:rsid w:val="00F26DC6"/>
    <w:rsid w:val="00F27A5F"/>
    <w:rsid w:val="00F27FC1"/>
    <w:rsid w:val="00F300B8"/>
    <w:rsid w:val="00F30689"/>
    <w:rsid w:val="00F30B77"/>
    <w:rsid w:val="00F313F7"/>
    <w:rsid w:val="00F31844"/>
    <w:rsid w:val="00F3220F"/>
    <w:rsid w:val="00F326E0"/>
    <w:rsid w:val="00F328BA"/>
    <w:rsid w:val="00F340EB"/>
    <w:rsid w:val="00F34DA2"/>
    <w:rsid w:val="00F351CD"/>
    <w:rsid w:val="00F36986"/>
    <w:rsid w:val="00F369A9"/>
    <w:rsid w:val="00F36E74"/>
    <w:rsid w:val="00F3776B"/>
    <w:rsid w:val="00F400B2"/>
    <w:rsid w:val="00F4016B"/>
    <w:rsid w:val="00F40253"/>
    <w:rsid w:val="00F406E0"/>
    <w:rsid w:val="00F40D74"/>
    <w:rsid w:val="00F42417"/>
    <w:rsid w:val="00F43047"/>
    <w:rsid w:val="00F433C9"/>
    <w:rsid w:val="00F44133"/>
    <w:rsid w:val="00F441D0"/>
    <w:rsid w:val="00F448FA"/>
    <w:rsid w:val="00F44CEC"/>
    <w:rsid w:val="00F44EB3"/>
    <w:rsid w:val="00F45998"/>
    <w:rsid w:val="00F460FE"/>
    <w:rsid w:val="00F46CC1"/>
    <w:rsid w:val="00F4757F"/>
    <w:rsid w:val="00F47A67"/>
    <w:rsid w:val="00F507FA"/>
    <w:rsid w:val="00F52253"/>
    <w:rsid w:val="00F5226C"/>
    <w:rsid w:val="00F526B7"/>
    <w:rsid w:val="00F536B9"/>
    <w:rsid w:val="00F5402E"/>
    <w:rsid w:val="00F54D30"/>
    <w:rsid w:val="00F55091"/>
    <w:rsid w:val="00F55126"/>
    <w:rsid w:val="00F55F88"/>
    <w:rsid w:val="00F5603E"/>
    <w:rsid w:val="00F5611B"/>
    <w:rsid w:val="00F56AC9"/>
    <w:rsid w:val="00F56BC0"/>
    <w:rsid w:val="00F56C84"/>
    <w:rsid w:val="00F56E92"/>
    <w:rsid w:val="00F571B6"/>
    <w:rsid w:val="00F57653"/>
    <w:rsid w:val="00F57CC1"/>
    <w:rsid w:val="00F57DCA"/>
    <w:rsid w:val="00F600EA"/>
    <w:rsid w:val="00F60176"/>
    <w:rsid w:val="00F606BF"/>
    <w:rsid w:val="00F608AF"/>
    <w:rsid w:val="00F60EFA"/>
    <w:rsid w:val="00F60FD6"/>
    <w:rsid w:val="00F62633"/>
    <w:rsid w:val="00F6336F"/>
    <w:rsid w:val="00F63647"/>
    <w:rsid w:val="00F63794"/>
    <w:rsid w:val="00F63860"/>
    <w:rsid w:val="00F63DA2"/>
    <w:rsid w:val="00F63E31"/>
    <w:rsid w:val="00F63EE0"/>
    <w:rsid w:val="00F64644"/>
    <w:rsid w:val="00F648CC"/>
    <w:rsid w:val="00F65032"/>
    <w:rsid w:val="00F65043"/>
    <w:rsid w:val="00F652CD"/>
    <w:rsid w:val="00F65516"/>
    <w:rsid w:val="00F65BD0"/>
    <w:rsid w:val="00F6619F"/>
    <w:rsid w:val="00F705E5"/>
    <w:rsid w:val="00F70826"/>
    <w:rsid w:val="00F70BDE"/>
    <w:rsid w:val="00F71BE6"/>
    <w:rsid w:val="00F71D08"/>
    <w:rsid w:val="00F71D7D"/>
    <w:rsid w:val="00F71DC0"/>
    <w:rsid w:val="00F71F89"/>
    <w:rsid w:val="00F7490F"/>
    <w:rsid w:val="00F752D5"/>
    <w:rsid w:val="00F760C2"/>
    <w:rsid w:val="00F772E6"/>
    <w:rsid w:val="00F7741D"/>
    <w:rsid w:val="00F80953"/>
    <w:rsid w:val="00F810C9"/>
    <w:rsid w:val="00F81526"/>
    <w:rsid w:val="00F81A9D"/>
    <w:rsid w:val="00F825A9"/>
    <w:rsid w:val="00F82817"/>
    <w:rsid w:val="00F82D2C"/>
    <w:rsid w:val="00F8445D"/>
    <w:rsid w:val="00F84471"/>
    <w:rsid w:val="00F8470E"/>
    <w:rsid w:val="00F84760"/>
    <w:rsid w:val="00F8492A"/>
    <w:rsid w:val="00F849B9"/>
    <w:rsid w:val="00F84A4B"/>
    <w:rsid w:val="00F858D8"/>
    <w:rsid w:val="00F85B52"/>
    <w:rsid w:val="00F85BE5"/>
    <w:rsid w:val="00F85CB0"/>
    <w:rsid w:val="00F85E7D"/>
    <w:rsid w:val="00F87145"/>
    <w:rsid w:val="00F874CA"/>
    <w:rsid w:val="00F90588"/>
    <w:rsid w:val="00F908A7"/>
    <w:rsid w:val="00F92A3A"/>
    <w:rsid w:val="00F92AF6"/>
    <w:rsid w:val="00F92E41"/>
    <w:rsid w:val="00F9361C"/>
    <w:rsid w:val="00F937B6"/>
    <w:rsid w:val="00F93844"/>
    <w:rsid w:val="00F9412D"/>
    <w:rsid w:val="00F94318"/>
    <w:rsid w:val="00F946DB"/>
    <w:rsid w:val="00F95061"/>
    <w:rsid w:val="00F95775"/>
    <w:rsid w:val="00F95C54"/>
    <w:rsid w:val="00F95CE9"/>
    <w:rsid w:val="00F95E22"/>
    <w:rsid w:val="00F96413"/>
    <w:rsid w:val="00F964F1"/>
    <w:rsid w:val="00F9688D"/>
    <w:rsid w:val="00FA150F"/>
    <w:rsid w:val="00FA1F0D"/>
    <w:rsid w:val="00FA25ED"/>
    <w:rsid w:val="00FA2FD9"/>
    <w:rsid w:val="00FA3CFA"/>
    <w:rsid w:val="00FA44C4"/>
    <w:rsid w:val="00FA4512"/>
    <w:rsid w:val="00FA4557"/>
    <w:rsid w:val="00FA47B4"/>
    <w:rsid w:val="00FA4C7F"/>
    <w:rsid w:val="00FA538C"/>
    <w:rsid w:val="00FA5CEB"/>
    <w:rsid w:val="00FA64CD"/>
    <w:rsid w:val="00FA666C"/>
    <w:rsid w:val="00FA6843"/>
    <w:rsid w:val="00FA70C5"/>
    <w:rsid w:val="00FA75BE"/>
    <w:rsid w:val="00FA7E29"/>
    <w:rsid w:val="00FB0056"/>
    <w:rsid w:val="00FB04F4"/>
    <w:rsid w:val="00FB06C1"/>
    <w:rsid w:val="00FB1970"/>
    <w:rsid w:val="00FB20F8"/>
    <w:rsid w:val="00FB21A3"/>
    <w:rsid w:val="00FB23A0"/>
    <w:rsid w:val="00FB2B43"/>
    <w:rsid w:val="00FB36D6"/>
    <w:rsid w:val="00FB3CCD"/>
    <w:rsid w:val="00FB48C5"/>
    <w:rsid w:val="00FB49FA"/>
    <w:rsid w:val="00FB4C96"/>
    <w:rsid w:val="00FB55F3"/>
    <w:rsid w:val="00FB56BB"/>
    <w:rsid w:val="00FB670E"/>
    <w:rsid w:val="00FB67A9"/>
    <w:rsid w:val="00FB688D"/>
    <w:rsid w:val="00FB69F8"/>
    <w:rsid w:val="00FB7315"/>
    <w:rsid w:val="00FB736A"/>
    <w:rsid w:val="00FB7755"/>
    <w:rsid w:val="00FC00FB"/>
    <w:rsid w:val="00FC0584"/>
    <w:rsid w:val="00FC05AA"/>
    <w:rsid w:val="00FC05D7"/>
    <w:rsid w:val="00FC165F"/>
    <w:rsid w:val="00FC18BB"/>
    <w:rsid w:val="00FC1BB7"/>
    <w:rsid w:val="00FC1FBC"/>
    <w:rsid w:val="00FC2A54"/>
    <w:rsid w:val="00FC327D"/>
    <w:rsid w:val="00FC3CA0"/>
    <w:rsid w:val="00FC4AD2"/>
    <w:rsid w:val="00FC4B21"/>
    <w:rsid w:val="00FC4C39"/>
    <w:rsid w:val="00FC52C9"/>
    <w:rsid w:val="00FC6964"/>
    <w:rsid w:val="00FC6E78"/>
    <w:rsid w:val="00FC7852"/>
    <w:rsid w:val="00FC79A0"/>
    <w:rsid w:val="00FC7FDC"/>
    <w:rsid w:val="00FD08D9"/>
    <w:rsid w:val="00FD2A3E"/>
    <w:rsid w:val="00FD2BE3"/>
    <w:rsid w:val="00FD3148"/>
    <w:rsid w:val="00FD3232"/>
    <w:rsid w:val="00FD6627"/>
    <w:rsid w:val="00FD75AC"/>
    <w:rsid w:val="00FE0654"/>
    <w:rsid w:val="00FE0EF2"/>
    <w:rsid w:val="00FE157B"/>
    <w:rsid w:val="00FE1DB0"/>
    <w:rsid w:val="00FE1DBC"/>
    <w:rsid w:val="00FE2CD8"/>
    <w:rsid w:val="00FE2F63"/>
    <w:rsid w:val="00FE31C6"/>
    <w:rsid w:val="00FE36A4"/>
    <w:rsid w:val="00FE4081"/>
    <w:rsid w:val="00FE53B7"/>
    <w:rsid w:val="00FE58DE"/>
    <w:rsid w:val="00FE5B5F"/>
    <w:rsid w:val="00FE70EE"/>
    <w:rsid w:val="00FE7793"/>
    <w:rsid w:val="00FE7A51"/>
    <w:rsid w:val="00FE7B34"/>
    <w:rsid w:val="00FE7F21"/>
    <w:rsid w:val="00FF04CA"/>
    <w:rsid w:val="00FF0553"/>
    <w:rsid w:val="00FF0D5C"/>
    <w:rsid w:val="00FF1532"/>
    <w:rsid w:val="00FF1651"/>
    <w:rsid w:val="00FF18F1"/>
    <w:rsid w:val="00FF1B2B"/>
    <w:rsid w:val="00FF30C9"/>
    <w:rsid w:val="00FF3126"/>
    <w:rsid w:val="00FF3A9D"/>
    <w:rsid w:val="00FF3CA1"/>
    <w:rsid w:val="00FF4625"/>
    <w:rsid w:val="00FF467C"/>
    <w:rsid w:val="00FF5C03"/>
    <w:rsid w:val="00FF5F41"/>
    <w:rsid w:val="00FF625C"/>
    <w:rsid w:val="00FF627B"/>
    <w:rsid w:val="00FF7230"/>
    <w:rsid w:val="00FF72CC"/>
    <w:rsid w:val="00FF73C4"/>
    <w:rsid w:val="00FF74A6"/>
    <w:rsid w:val="00FF782D"/>
    <w:rsid w:val="00FF7B36"/>
    <w:rsid w:val="0137B631"/>
    <w:rsid w:val="0159BB65"/>
    <w:rsid w:val="019B8684"/>
    <w:rsid w:val="0202CF4A"/>
    <w:rsid w:val="020A03E9"/>
    <w:rsid w:val="02361981"/>
    <w:rsid w:val="02577615"/>
    <w:rsid w:val="0274466C"/>
    <w:rsid w:val="02989EB4"/>
    <w:rsid w:val="02A6D709"/>
    <w:rsid w:val="02A7A720"/>
    <w:rsid w:val="02A7AEE0"/>
    <w:rsid w:val="02CBF29B"/>
    <w:rsid w:val="02EA5FB4"/>
    <w:rsid w:val="031F1DF3"/>
    <w:rsid w:val="032B94A4"/>
    <w:rsid w:val="03D7D7B5"/>
    <w:rsid w:val="03DDCAB2"/>
    <w:rsid w:val="03E6ABF0"/>
    <w:rsid w:val="03FAACBC"/>
    <w:rsid w:val="0412E7A4"/>
    <w:rsid w:val="0414110D"/>
    <w:rsid w:val="04863015"/>
    <w:rsid w:val="049DFE79"/>
    <w:rsid w:val="04DD4E5B"/>
    <w:rsid w:val="0509C40D"/>
    <w:rsid w:val="051A4F5A"/>
    <w:rsid w:val="0530B71F"/>
    <w:rsid w:val="053B625C"/>
    <w:rsid w:val="05444EAC"/>
    <w:rsid w:val="05C54F6E"/>
    <w:rsid w:val="05D29780"/>
    <w:rsid w:val="060CFFCB"/>
    <w:rsid w:val="06179A5A"/>
    <w:rsid w:val="0655FD81"/>
    <w:rsid w:val="069AA775"/>
    <w:rsid w:val="071F6639"/>
    <w:rsid w:val="073FCB34"/>
    <w:rsid w:val="078E1D94"/>
    <w:rsid w:val="07DEC5E8"/>
    <w:rsid w:val="07F28F16"/>
    <w:rsid w:val="082B1337"/>
    <w:rsid w:val="08562E7E"/>
    <w:rsid w:val="085C6520"/>
    <w:rsid w:val="08CC2786"/>
    <w:rsid w:val="0929EDF5"/>
    <w:rsid w:val="09407D66"/>
    <w:rsid w:val="0955E7A7"/>
    <w:rsid w:val="098E5F77"/>
    <w:rsid w:val="0A01154E"/>
    <w:rsid w:val="0A0AF2EF"/>
    <w:rsid w:val="0A2892CB"/>
    <w:rsid w:val="0A4FC718"/>
    <w:rsid w:val="0A7A321C"/>
    <w:rsid w:val="0A8B3252"/>
    <w:rsid w:val="0AC1B30F"/>
    <w:rsid w:val="0AD6A2D1"/>
    <w:rsid w:val="0AF57199"/>
    <w:rsid w:val="0AFC2AF9"/>
    <w:rsid w:val="0B18E96E"/>
    <w:rsid w:val="0B463318"/>
    <w:rsid w:val="0B62B3F9"/>
    <w:rsid w:val="0BA86EC2"/>
    <w:rsid w:val="0C1ABF91"/>
    <w:rsid w:val="0D25DCDF"/>
    <w:rsid w:val="0D2A9467"/>
    <w:rsid w:val="0D68F9D1"/>
    <w:rsid w:val="0D8504ED"/>
    <w:rsid w:val="0DD26567"/>
    <w:rsid w:val="0E00363F"/>
    <w:rsid w:val="0E508A30"/>
    <w:rsid w:val="0E782D89"/>
    <w:rsid w:val="0E9EF3CE"/>
    <w:rsid w:val="0F1D7C9E"/>
    <w:rsid w:val="0F6A8FB6"/>
    <w:rsid w:val="0F7B329B"/>
    <w:rsid w:val="0F9AD453"/>
    <w:rsid w:val="0FE4789E"/>
    <w:rsid w:val="104A86A7"/>
    <w:rsid w:val="106124AB"/>
    <w:rsid w:val="10670808"/>
    <w:rsid w:val="107112DB"/>
    <w:rsid w:val="107CD666"/>
    <w:rsid w:val="10C3A303"/>
    <w:rsid w:val="10D73786"/>
    <w:rsid w:val="10FD8EE6"/>
    <w:rsid w:val="1129B29D"/>
    <w:rsid w:val="1172FA7F"/>
    <w:rsid w:val="11793121"/>
    <w:rsid w:val="11AEDD10"/>
    <w:rsid w:val="128DE524"/>
    <w:rsid w:val="12A5950F"/>
    <w:rsid w:val="13616B7F"/>
    <w:rsid w:val="1367D5A3"/>
    <w:rsid w:val="139A584A"/>
    <w:rsid w:val="13B93C85"/>
    <w:rsid w:val="141BE70B"/>
    <w:rsid w:val="1427CBEE"/>
    <w:rsid w:val="143A021E"/>
    <w:rsid w:val="1472C3A8"/>
    <w:rsid w:val="152AD28C"/>
    <w:rsid w:val="1548DC0E"/>
    <w:rsid w:val="154F8A79"/>
    <w:rsid w:val="15940F88"/>
    <w:rsid w:val="15AB9142"/>
    <w:rsid w:val="15D5D27F"/>
    <w:rsid w:val="15E430D5"/>
    <w:rsid w:val="15F56BAC"/>
    <w:rsid w:val="164456C9"/>
    <w:rsid w:val="1653BA22"/>
    <w:rsid w:val="167D55B9"/>
    <w:rsid w:val="167ED3A9"/>
    <w:rsid w:val="16CB00D0"/>
    <w:rsid w:val="16CF362B"/>
    <w:rsid w:val="16D8247E"/>
    <w:rsid w:val="16E92E9F"/>
    <w:rsid w:val="17338A00"/>
    <w:rsid w:val="1771A2E0"/>
    <w:rsid w:val="17A29C71"/>
    <w:rsid w:val="17AC2EE4"/>
    <w:rsid w:val="17E13D71"/>
    <w:rsid w:val="180087F1"/>
    <w:rsid w:val="181AB6B4"/>
    <w:rsid w:val="183708AE"/>
    <w:rsid w:val="18634E4B"/>
    <w:rsid w:val="1873EF70"/>
    <w:rsid w:val="189AF5B2"/>
    <w:rsid w:val="18D20807"/>
    <w:rsid w:val="18F339DC"/>
    <w:rsid w:val="190D7341"/>
    <w:rsid w:val="194081B6"/>
    <w:rsid w:val="1946C022"/>
    <w:rsid w:val="19C6DAE7"/>
    <w:rsid w:val="1A0999CE"/>
    <w:rsid w:val="1A32958F"/>
    <w:rsid w:val="1A4A5F98"/>
    <w:rsid w:val="1A6DA4A4"/>
    <w:rsid w:val="1A6F392E"/>
    <w:rsid w:val="1A86FFCA"/>
    <w:rsid w:val="1AE29B13"/>
    <w:rsid w:val="1AEF570A"/>
    <w:rsid w:val="1B17982E"/>
    <w:rsid w:val="1B59BF2B"/>
    <w:rsid w:val="1B72E788"/>
    <w:rsid w:val="1B86ECC8"/>
    <w:rsid w:val="1B8B418A"/>
    <w:rsid w:val="1BA56A2F"/>
    <w:rsid w:val="1BBD121B"/>
    <w:rsid w:val="1BC46B4A"/>
    <w:rsid w:val="1C236F9D"/>
    <w:rsid w:val="1C334EF8"/>
    <w:rsid w:val="1C424825"/>
    <w:rsid w:val="1C993CB6"/>
    <w:rsid w:val="1CC0F7E1"/>
    <w:rsid w:val="1CDE231C"/>
    <w:rsid w:val="1CF7931A"/>
    <w:rsid w:val="1D1A2A27"/>
    <w:rsid w:val="1D286341"/>
    <w:rsid w:val="1D524D17"/>
    <w:rsid w:val="1D56CB42"/>
    <w:rsid w:val="1D84E5D2"/>
    <w:rsid w:val="1D989376"/>
    <w:rsid w:val="1DA3E6CA"/>
    <w:rsid w:val="1DAB520F"/>
    <w:rsid w:val="1DE175ED"/>
    <w:rsid w:val="1E085F0A"/>
    <w:rsid w:val="1E1B092F"/>
    <w:rsid w:val="1E1B85AF"/>
    <w:rsid w:val="1E650E9E"/>
    <w:rsid w:val="1E7BB5B6"/>
    <w:rsid w:val="1E86FE24"/>
    <w:rsid w:val="1E8BCB7C"/>
    <w:rsid w:val="1EB17676"/>
    <w:rsid w:val="1EB90057"/>
    <w:rsid w:val="1EE47618"/>
    <w:rsid w:val="1EE940C0"/>
    <w:rsid w:val="1EEE1D78"/>
    <w:rsid w:val="1F08754E"/>
    <w:rsid w:val="1F283E86"/>
    <w:rsid w:val="1F742572"/>
    <w:rsid w:val="1F87CDE1"/>
    <w:rsid w:val="1F8D5833"/>
    <w:rsid w:val="1FA42F6B"/>
    <w:rsid w:val="20C38232"/>
    <w:rsid w:val="20D1DA20"/>
    <w:rsid w:val="20DD19EC"/>
    <w:rsid w:val="20EF890B"/>
    <w:rsid w:val="20F619F2"/>
    <w:rsid w:val="21400BD9"/>
    <w:rsid w:val="21494FDB"/>
    <w:rsid w:val="2176F2BF"/>
    <w:rsid w:val="2186C237"/>
    <w:rsid w:val="219F765D"/>
    <w:rsid w:val="21CB043D"/>
    <w:rsid w:val="221AA66F"/>
    <w:rsid w:val="2231F6E6"/>
    <w:rsid w:val="226E99DA"/>
    <w:rsid w:val="229E9979"/>
    <w:rsid w:val="22A35C23"/>
    <w:rsid w:val="22A6C947"/>
    <w:rsid w:val="22CAA163"/>
    <w:rsid w:val="22D0AE17"/>
    <w:rsid w:val="22F6CA62"/>
    <w:rsid w:val="23363FB4"/>
    <w:rsid w:val="23625CCD"/>
    <w:rsid w:val="237D2B12"/>
    <w:rsid w:val="238C93E6"/>
    <w:rsid w:val="23A98D9F"/>
    <w:rsid w:val="2402D234"/>
    <w:rsid w:val="244154A9"/>
    <w:rsid w:val="247261F0"/>
    <w:rsid w:val="24C03371"/>
    <w:rsid w:val="24D55D07"/>
    <w:rsid w:val="24D9C4FE"/>
    <w:rsid w:val="24E02969"/>
    <w:rsid w:val="25FD9A8B"/>
    <w:rsid w:val="269018D7"/>
    <w:rsid w:val="26A2BBA2"/>
    <w:rsid w:val="26D5BC44"/>
    <w:rsid w:val="27C8B80C"/>
    <w:rsid w:val="27F4CCE9"/>
    <w:rsid w:val="28001EF6"/>
    <w:rsid w:val="286BD47E"/>
    <w:rsid w:val="2880FDBB"/>
    <w:rsid w:val="28CCA087"/>
    <w:rsid w:val="29D8F180"/>
    <w:rsid w:val="29FDE70F"/>
    <w:rsid w:val="2A28EDEC"/>
    <w:rsid w:val="2A3B14F4"/>
    <w:rsid w:val="2A5F9409"/>
    <w:rsid w:val="2ACDC5C2"/>
    <w:rsid w:val="2AD5746A"/>
    <w:rsid w:val="2AEF070C"/>
    <w:rsid w:val="2B0B3DBE"/>
    <w:rsid w:val="2B209B97"/>
    <w:rsid w:val="2BD170EB"/>
    <w:rsid w:val="2BF837FE"/>
    <w:rsid w:val="2C044149"/>
    <w:rsid w:val="2C2E16C8"/>
    <w:rsid w:val="2CD0A367"/>
    <w:rsid w:val="2CF18030"/>
    <w:rsid w:val="2D18BEBA"/>
    <w:rsid w:val="2D4A7403"/>
    <w:rsid w:val="2D4B3D3D"/>
    <w:rsid w:val="2D5853A4"/>
    <w:rsid w:val="2D715BC2"/>
    <w:rsid w:val="2DC5F93E"/>
    <w:rsid w:val="2E1F839B"/>
    <w:rsid w:val="2E7085DF"/>
    <w:rsid w:val="2EAF5EEC"/>
    <w:rsid w:val="2ECBA5B0"/>
    <w:rsid w:val="2EE64464"/>
    <w:rsid w:val="2F029C55"/>
    <w:rsid w:val="2F98BD8B"/>
    <w:rsid w:val="2FB5C671"/>
    <w:rsid w:val="2FEE3FEC"/>
    <w:rsid w:val="302056E9"/>
    <w:rsid w:val="304861BA"/>
    <w:rsid w:val="30564459"/>
    <w:rsid w:val="305BAE1A"/>
    <w:rsid w:val="3068814D"/>
    <w:rsid w:val="3074D677"/>
    <w:rsid w:val="30752117"/>
    <w:rsid w:val="3075BF7D"/>
    <w:rsid w:val="307BD17B"/>
    <w:rsid w:val="3098C47B"/>
    <w:rsid w:val="30F5529A"/>
    <w:rsid w:val="310EB212"/>
    <w:rsid w:val="3185C5A4"/>
    <w:rsid w:val="3192E434"/>
    <w:rsid w:val="31E5EA6B"/>
    <w:rsid w:val="32064C81"/>
    <w:rsid w:val="3217A1DC"/>
    <w:rsid w:val="3218E031"/>
    <w:rsid w:val="3218F55E"/>
    <w:rsid w:val="323A3D17"/>
    <w:rsid w:val="323BED57"/>
    <w:rsid w:val="326C9440"/>
    <w:rsid w:val="328E5112"/>
    <w:rsid w:val="3290E64C"/>
    <w:rsid w:val="32FE71D7"/>
    <w:rsid w:val="3330D470"/>
    <w:rsid w:val="336F166F"/>
    <w:rsid w:val="339610E9"/>
    <w:rsid w:val="344919D1"/>
    <w:rsid w:val="349FDAD3"/>
    <w:rsid w:val="34AD7FDA"/>
    <w:rsid w:val="34C48575"/>
    <w:rsid w:val="34C84AF4"/>
    <w:rsid w:val="34F8935A"/>
    <w:rsid w:val="353048B9"/>
    <w:rsid w:val="3531E14A"/>
    <w:rsid w:val="3548479A"/>
    <w:rsid w:val="357A3129"/>
    <w:rsid w:val="35B888F7"/>
    <w:rsid w:val="35CD09FF"/>
    <w:rsid w:val="35F36409"/>
    <w:rsid w:val="361C5474"/>
    <w:rsid w:val="3622E230"/>
    <w:rsid w:val="3623059E"/>
    <w:rsid w:val="366F871A"/>
    <w:rsid w:val="369609A3"/>
    <w:rsid w:val="36CC191A"/>
    <w:rsid w:val="36D547A9"/>
    <w:rsid w:val="36E91E90"/>
    <w:rsid w:val="379EC62A"/>
    <w:rsid w:val="37C5FC7E"/>
    <w:rsid w:val="37C84EAD"/>
    <w:rsid w:val="37DC98E6"/>
    <w:rsid w:val="38EC7C06"/>
    <w:rsid w:val="3968FCCD"/>
    <w:rsid w:val="39786947"/>
    <w:rsid w:val="3993CEB0"/>
    <w:rsid w:val="39AE027D"/>
    <w:rsid w:val="39F6345B"/>
    <w:rsid w:val="3A36D958"/>
    <w:rsid w:val="3A46FF3C"/>
    <w:rsid w:val="3A9A2A94"/>
    <w:rsid w:val="3B0391A1"/>
    <w:rsid w:val="3B3BE655"/>
    <w:rsid w:val="3BA513D5"/>
    <w:rsid w:val="3BAB4A77"/>
    <w:rsid w:val="3BD7A072"/>
    <w:rsid w:val="3C1260F9"/>
    <w:rsid w:val="3C1A6513"/>
    <w:rsid w:val="3C1F1F5B"/>
    <w:rsid w:val="3C87A773"/>
    <w:rsid w:val="3D3A3122"/>
    <w:rsid w:val="3D41C400"/>
    <w:rsid w:val="3D6038EE"/>
    <w:rsid w:val="3D74216D"/>
    <w:rsid w:val="3D8456DF"/>
    <w:rsid w:val="3DB63574"/>
    <w:rsid w:val="3DD25F81"/>
    <w:rsid w:val="3DFBF121"/>
    <w:rsid w:val="3E10E64D"/>
    <w:rsid w:val="3E4BE9B0"/>
    <w:rsid w:val="3EDA8A72"/>
    <w:rsid w:val="3EEF29E0"/>
    <w:rsid w:val="3F014802"/>
    <w:rsid w:val="3F60A8D4"/>
    <w:rsid w:val="3F7AC7CE"/>
    <w:rsid w:val="3F9D2103"/>
    <w:rsid w:val="3FE689FF"/>
    <w:rsid w:val="4015BDBC"/>
    <w:rsid w:val="4023C38C"/>
    <w:rsid w:val="408C2645"/>
    <w:rsid w:val="40909C44"/>
    <w:rsid w:val="409AB3ED"/>
    <w:rsid w:val="41192B9D"/>
    <w:rsid w:val="4138F164"/>
    <w:rsid w:val="415F8318"/>
    <w:rsid w:val="4180B2C6"/>
    <w:rsid w:val="4185B838"/>
    <w:rsid w:val="418A3C2B"/>
    <w:rsid w:val="418EA875"/>
    <w:rsid w:val="41913C22"/>
    <w:rsid w:val="41AA9061"/>
    <w:rsid w:val="41B57C10"/>
    <w:rsid w:val="41BD0BFC"/>
    <w:rsid w:val="41CB1B77"/>
    <w:rsid w:val="41F73BF5"/>
    <w:rsid w:val="41FF577A"/>
    <w:rsid w:val="421F3D78"/>
    <w:rsid w:val="423E48D8"/>
    <w:rsid w:val="4247E2BD"/>
    <w:rsid w:val="42624C07"/>
    <w:rsid w:val="427B19F9"/>
    <w:rsid w:val="42A307E0"/>
    <w:rsid w:val="42DF844D"/>
    <w:rsid w:val="42F0F8BC"/>
    <w:rsid w:val="431121B9"/>
    <w:rsid w:val="4388F964"/>
    <w:rsid w:val="43ADFB95"/>
    <w:rsid w:val="43B854EA"/>
    <w:rsid w:val="43E3B31E"/>
    <w:rsid w:val="43EDE182"/>
    <w:rsid w:val="4400A7FD"/>
    <w:rsid w:val="4409FD3F"/>
    <w:rsid w:val="44104751"/>
    <w:rsid w:val="4452DEAD"/>
    <w:rsid w:val="44B88580"/>
    <w:rsid w:val="44BCF977"/>
    <w:rsid w:val="44EEE210"/>
    <w:rsid w:val="44F9C69C"/>
    <w:rsid w:val="452D083B"/>
    <w:rsid w:val="457BAE1B"/>
    <w:rsid w:val="45ADAA44"/>
    <w:rsid w:val="45EA5865"/>
    <w:rsid w:val="469596FD"/>
    <w:rsid w:val="46A059C0"/>
    <w:rsid w:val="46E900EE"/>
    <w:rsid w:val="46F2205C"/>
    <w:rsid w:val="473E03C4"/>
    <w:rsid w:val="47697D11"/>
    <w:rsid w:val="4789AB0A"/>
    <w:rsid w:val="47A3AB56"/>
    <w:rsid w:val="47B12901"/>
    <w:rsid w:val="47DE64DD"/>
    <w:rsid w:val="47F942B3"/>
    <w:rsid w:val="4855163B"/>
    <w:rsid w:val="48922D0C"/>
    <w:rsid w:val="489716EF"/>
    <w:rsid w:val="48A84840"/>
    <w:rsid w:val="48CFE33B"/>
    <w:rsid w:val="48F8E81B"/>
    <w:rsid w:val="48FE7352"/>
    <w:rsid w:val="49662A7B"/>
    <w:rsid w:val="498E615E"/>
    <w:rsid w:val="49D201EE"/>
    <w:rsid w:val="49D395D5"/>
    <w:rsid w:val="49DC3DDE"/>
    <w:rsid w:val="49EB5E22"/>
    <w:rsid w:val="4A077953"/>
    <w:rsid w:val="4A171B1F"/>
    <w:rsid w:val="4A389431"/>
    <w:rsid w:val="4A3D2297"/>
    <w:rsid w:val="4A621C9B"/>
    <w:rsid w:val="4A62A716"/>
    <w:rsid w:val="4A88B4F8"/>
    <w:rsid w:val="4AADA632"/>
    <w:rsid w:val="4AAF7850"/>
    <w:rsid w:val="4ACC5024"/>
    <w:rsid w:val="4AF4783C"/>
    <w:rsid w:val="4B8806C4"/>
    <w:rsid w:val="4BCA7999"/>
    <w:rsid w:val="4BDE7ADA"/>
    <w:rsid w:val="4BEDD049"/>
    <w:rsid w:val="4BFE7777"/>
    <w:rsid w:val="4C22C572"/>
    <w:rsid w:val="4C5CCB13"/>
    <w:rsid w:val="4C98950E"/>
    <w:rsid w:val="4CA14DE6"/>
    <w:rsid w:val="4D45DF4E"/>
    <w:rsid w:val="4D4ACEB8"/>
    <w:rsid w:val="4D61AA13"/>
    <w:rsid w:val="4D67E0B5"/>
    <w:rsid w:val="4D692159"/>
    <w:rsid w:val="4DCD8F8E"/>
    <w:rsid w:val="4E124504"/>
    <w:rsid w:val="4E34D4CC"/>
    <w:rsid w:val="4E4A42CC"/>
    <w:rsid w:val="4E4D05AD"/>
    <w:rsid w:val="4E6D7C48"/>
    <w:rsid w:val="4E779906"/>
    <w:rsid w:val="4E885EC1"/>
    <w:rsid w:val="4E9010D4"/>
    <w:rsid w:val="4E985BBC"/>
    <w:rsid w:val="4EDAEA76"/>
    <w:rsid w:val="4F1F5952"/>
    <w:rsid w:val="4F75E567"/>
    <w:rsid w:val="4F9C2041"/>
    <w:rsid w:val="4FC9961E"/>
    <w:rsid w:val="4FDDF3D1"/>
    <w:rsid w:val="4FF482CD"/>
    <w:rsid w:val="502D3591"/>
    <w:rsid w:val="505E5A17"/>
    <w:rsid w:val="507E04C4"/>
    <w:rsid w:val="5081D7F9"/>
    <w:rsid w:val="50CA14D3"/>
    <w:rsid w:val="50CA5433"/>
    <w:rsid w:val="50E23C17"/>
    <w:rsid w:val="5105B81B"/>
    <w:rsid w:val="51070AD4"/>
    <w:rsid w:val="5135ECD1"/>
    <w:rsid w:val="516C068D"/>
    <w:rsid w:val="51713C60"/>
    <w:rsid w:val="5184A66F"/>
    <w:rsid w:val="51A6FF20"/>
    <w:rsid w:val="51C2E846"/>
    <w:rsid w:val="51D0984B"/>
    <w:rsid w:val="51FA2A78"/>
    <w:rsid w:val="52065811"/>
    <w:rsid w:val="5242D821"/>
    <w:rsid w:val="5258404F"/>
    <w:rsid w:val="529BE639"/>
    <w:rsid w:val="52EDF429"/>
    <w:rsid w:val="5308323C"/>
    <w:rsid w:val="53995B96"/>
    <w:rsid w:val="5449568A"/>
    <w:rsid w:val="54933DD2"/>
    <w:rsid w:val="54C57785"/>
    <w:rsid w:val="54C66F7B"/>
    <w:rsid w:val="54D99AFE"/>
    <w:rsid w:val="5542A024"/>
    <w:rsid w:val="55578075"/>
    <w:rsid w:val="5566B20E"/>
    <w:rsid w:val="557D877D"/>
    <w:rsid w:val="55FD6ACF"/>
    <w:rsid w:val="565B1931"/>
    <w:rsid w:val="56887582"/>
    <w:rsid w:val="5698E25F"/>
    <w:rsid w:val="56C2D91F"/>
    <w:rsid w:val="56F33AA9"/>
    <w:rsid w:val="572A05D5"/>
    <w:rsid w:val="5784F21D"/>
    <w:rsid w:val="5796431F"/>
    <w:rsid w:val="57B64CDC"/>
    <w:rsid w:val="57B8CEF8"/>
    <w:rsid w:val="5801C5CB"/>
    <w:rsid w:val="58130B0C"/>
    <w:rsid w:val="58379335"/>
    <w:rsid w:val="5876549B"/>
    <w:rsid w:val="5892E0B3"/>
    <w:rsid w:val="58A1F01D"/>
    <w:rsid w:val="58BB84C4"/>
    <w:rsid w:val="58EFF23A"/>
    <w:rsid w:val="59114ECE"/>
    <w:rsid w:val="591CC7AD"/>
    <w:rsid w:val="59215036"/>
    <w:rsid w:val="59267297"/>
    <w:rsid w:val="59591136"/>
    <w:rsid w:val="595F393B"/>
    <w:rsid w:val="59604194"/>
    <w:rsid w:val="596DC7AB"/>
    <w:rsid w:val="598747D6"/>
    <w:rsid w:val="59956657"/>
    <w:rsid w:val="59E9A67B"/>
    <w:rsid w:val="59EE1E4C"/>
    <w:rsid w:val="5A1AAC8F"/>
    <w:rsid w:val="5A1E12CE"/>
    <w:rsid w:val="5A61F74C"/>
    <w:rsid w:val="5ADAF5B7"/>
    <w:rsid w:val="5ADCE846"/>
    <w:rsid w:val="5ADD696E"/>
    <w:rsid w:val="5B1A0495"/>
    <w:rsid w:val="5B7E1EEA"/>
    <w:rsid w:val="5BCE77F4"/>
    <w:rsid w:val="5BF2B93C"/>
    <w:rsid w:val="5BF92E73"/>
    <w:rsid w:val="5C01F566"/>
    <w:rsid w:val="5C0A73CB"/>
    <w:rsid w:val="5C3E1E06"/>
    <w:rsid w:val="5CB0B0BD"/>
    <w:rsid w:val="5CDCD261"/>
    <w:rsid w:val="5E29146B"/>
    <w:rsid w:val="5E32AA5E"/>
    <w:rsid w:val="5E870B67"/>
    <w:rsid w:val="5E920BB7"/>
    <w:rsid w:val="5EA5546C"/>
    <w:rsid w:val="5EFC8160"/>
    <w:rsid w:val="5F1131A1"/>
    <w:rsid w:val="5F4D351C"/>
    <w:rsid w:val="5F9E18A6"/>
    <w:rsid w:val="5FF01AF0"/>
    <w:rsid w:val="5FF20F81"/>
    <w:rsid w:val="6058E7FF"/>
    <w:rsid w:val="60B4EF88"/>
    <w:rsid w:val="610EB135"/>
    <w:rsid w:val="6134EC0F"/>
    <w:rsid w:val="61761946"/>
    <w:rsid w:val="61C6B904"/>
    <w:rsid w:val="6214F0DA"/>
    <w:rsid w:val="6218D8F9"/>
    <w:rsid w:val="623697EE"/>
    <w:rsid w:val="624DDD0A"/>
    <w:rsid w:val="6268BF60"/>
    <w:rsid w:val="6297A383"/>
    <w:rsid w:val="62E4C8D2"/>
    <w:rsid w:val="63AFC197"/>
    <w:rsid w:val="64279AAC"/>
    <w:rsid w:val="6431C8B4"/>
    <w:rsid w:val="6433A6B5"/>
    <w:rsid w:val="64419320"/>
    <w:rsid w:val="6485C47A"/>
    <w:rsid w:val="6498C517"/>
    <w:rsid w:val="649F19F9"/>
    <w:rsid w:val="64A28048"/>
    <w:rsid w:val="64AE5D01"/>
    <w:rsid w:val="650C2296"/>
    <w:rsid w:val="652C5922"/>
    <w:rsid w:val="6586E70E"/>
    <w:rsid w:val="66361A65"/>
    <w:rsid w:val="665412B7"/>
    <w:rsid w:val="667F5936"/>
    <w:rsid w:val="67011C65"/>
    <w:rsid w:val="67176293"/>
    <w:rsid w:val="6723F22E"/>
    <w:rsid w:val="6724357F"/>
    <w:rsid w:val="6730D312"/>
    <w:rsid w:val="676AAD53"/>
    <w:rsid w:val="67854433"/>
    <w:rsid w:val="67EFE318"/>
    <w:rsid w:val="6815EE3A"/>
    <w:rsid w:val="685138BD"/>
    <w:rsid w:val="685CB418"/>
    <w:rsid w:val="68C52C5E"/>
    <w:rsid w:val="68FA82E5"/>
    <w:rsid w:val="690122FD"/>
    <w:rsid w:val="699CF76A"/>
    <w:rsid w:val="69A80400"/>
    <w:rsid w:val="6A4CE944"/>
    <w:rsid w:val="6A4EB87A"/>
    <w:rsid w:val="6A6CF45B"/>
    <w:rsid w:val="6ABEBF9C"/>
    <w:rsid w:val="6B49259B"/>
    <w:rsid w:val="6B990D75"/>
    <w:rsid w:val="6BCB94BF"/>
    <w:rsid w:val="6BCEFAE5"/>
    <w:rsid w:val="6C044435"/>
    <w:rsid w:val="6C4CA505"/>
    <w:rsid w:val="6C76353C"/>
    <w:rsid w:val="6C8085AF"/>
    <w:rsid w:val="6C8C0841"/>
    <w:rsid w:val="6CAA2BDE"/>
    <w:rsid w:val="6CB41128"/>
    <w:rsid w:val="6CC1F5B1"/>
    <w:rsid w:val="6CC3543B"/>
    <w:rsid w:val="6CD75C31"/>
    <w:rsid w:val="6D0699C1"/>
    <w:rsid w:val="6D5AEE6F"/>
    <w:rsid w:val="6D6EB131"/>
    <w:rsid w:val="6D7D90E6"/>
    <w:rsid w:val="6D860985"/>
    <w:rsid w:val="6D92B1E6"/>
    <w:rsid w:val="6E2D5698"/>
    <w:rsid w:val="6E68DC5B"/>
    <w:rsid w:val="6EBA130B"/>
    <w:rsid w:val="6F033581"/>
    <w:rsid w:val="6FA208BB"/>
    <w:rsid w:val="6FADA911"/>
    <w:rsid w:val="6FD14DD3"/>
    <w:rsid w:val="6FD60C5A"/>
    <w:rsid w:val="6FD98F12"/>
    <w:rsid w:val="7025BA2C"/>
    <w:rsid w:val="703F022A"/>
    <w:rsid w:val="70ADB17D"/>
    <w:rsid w:val="70B53E85"/>
    <w:rsid w:val="70C53498"/>
    <w:rsid w:val="7149A65F"/>
    <w:rsid w:val="71555798"/>
    <w:rsid w:val="717EC67D"/>
    <w:rsid w:val="7180E5B3"/>
    <w:rsid w:val="71C8AEED"/>
    <w:rsid w:val="71F1D67E"/>
    <w:rsid w:val="71FF6F95"/>
    <w:rsid w:val="722A335E"/>
    <w:rsid w:val="72510EE6"/>
    <w:rsid w:val="7292F3C0"/>
    <w:rsid w:val="72E810D0"/>
    <w:rsid w:val="7328B404"/>
    <w:rsid w:val="736CD637"/>
    <w:rsid w:val="737D9358"/>
    <w:rsid w:val="73C70E7B"/>
    <w:rsid w:val="74317B9E"/>
    <w:rsid w:val="7452C7CD"/>
    <w:rsid w:val="7507B1DE"/>
    <w:rsid w:val="751423B1"/>
    <w:rsid w:val="755596C5"/>
    <w:rsid w:val="755B8B9A"/>
    <w:rsid w:val="756BBF08"/>
    <w:rsid w:val="761D1782"/>
    <w:rsid w:val="7628FBD3"/>
    <w:rsid w:val="765C7A3B"/>
    <w:rsid w:val="76B30591"/>
    <w:rsid w:val="76D4A594"/>
    <w:rsid w:val="76FA6D7E"/>
    <w:rsid w:val="76FE188A"/>
    <w:rsid w:val="77003185"/>
    <w:rsid w:val="7701763A"/>
    <w:rsid w:val="775E1C28"/>
    <w:rsid w:val="77B7EEDE"/>
    <w:rsid w:val="77E2BBD9"/>
    <w:rsid w:val="77F3E2FA"/>
    <w:rsid w:val="7814EF6C"/>
    <w:rsid w:val="7856053C"/>
    <w:rsid w:val="78D034FC"/>
    <w:rsid w:val="78FD6689"/>
    <w:rsid w:val="79194D7F"/>
    <w:rsid w:val="79406E1A"/>
    <w:rsid w:val="79437D6D"/>
    <w:rsid w:val="7997D5F3"/>
    <w:rsid w:val="79CD1DC2"/>
    <w:rsid w:val="79FE666A"/>
    <w:rsid w:val="7A49E4B1"/>
    <w:rsid w:val="7A583220"/>
    <w:rsid w:val="7A9FD6F8"/>
    <w:rsid w:val="7ACE2B28"/>
    <w:rsid w:val="7B2A1ACC"/>
    <w:rsid w:val="7B606270"/>
    <w:rsid w:val="7B680C83"/>
    <w:rsid w:val="7B68EE23"/>
    <w:rsid w:val="7BA651DB"/>
    <w:rsid w:val="7BB5C7CE"/>
    <w:rsid w:val="7C2F7628"/>
    <w:rsid w:val="7C4CCC3B"/>
    <w:rsid w:val="7C55DB62"/>
    <w:rsid w:val="7C58D47D"/>
    <w:rsid w:val="7C5CB116"/>
    <w:rsid w:val="7D0979C9"/>
    <w:rsid w:val="7D1039D2"/>
    <w:rsid w:val="7DAD1147"/>
    <w:rsid w:val="7DB0EC43"/>
    <w:rsid w:val="7DC2B56F"/>
    <w:rsid w:val="7DF188B2"/>
    <w:rsid w:val="7E3016ED"/>
    <w:rsid w:val="7E3BB358"/>
    <w:rsid w:val="7E538EC2"/>
    <w:rsid w:val="7E7D7DCE"/>
    <w:rsid w:val="7EF95204"/>
    <w:rsid w:val="7F3F7680"/>
    <w:rsid w:val="7F6E11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1"/>
    </o:shapelayout>
  </w:shapeDefaults>
  <w:decimalSymbol w:val="."/>
  <w:listSeparator w:val=","/>
  <w14:docId w14:val="7AF3A6F0"/>
  <w15:chartTrackingRefBased/>
  <w15:docId w15:val="{212E1F20-F77A-4FED-9B29-54FEC4830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6"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5E39"/>
    <w:pPr>
      <w:spacing w:after="200" w:line="276" w:lineRule="auto"/>
    </w:pPr>
    <w:rPr>
      <w:rFonts w:ascii="Calibri" w:eastAsia="Calibri" w:hAnsi="Calibri" w:cs="Times New Roman"/>
    </w:rPr>
  </w:style>
  <w:style w:type="paragraph" w:styleId="Heading1">
    <w:name w:val="heading 1"/>
    <w:basedOn w:val="Normal"/>
    <w:next w:val="Normal"/>
    <w:link w:val="Heading1Char"/>
    <w:uiPriority w:val="99"/>
    <w:qFormat/>
    <w:rsid w:val="005F349B"/>
    <w:pPr>
      <w:keepNext/>
      <w:spacing w:before="240" w:after="60" w:line="240" w:lineRule="auto"/>
      <w:outlineLvl w:val="0"/>
    </w:pPr>
    <w:rPr>
      <w:rFonts w:ascii="Arial" w:eastAsia="Times New Roman" w:hAnsi="Arial"/>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99"/>
    <w:qFormat/>
    <w:rsid w:val="00B378F9"/>
    <w:pPr>
      <w:ind w:left="720"/>
      <w:contextualSpacing/>
    </w:pPr>
  </w:style>
  <w:style w:type="table" w:styleId="TableGrid">
    <w:name w:val="Table Grid"/>
    <w:basedOn w:val="TableNormal"/>
    <w:uiPriority w:val="39"/>
    <w:rsid w:val="00B378F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B378F9"/>
    <w:rPr>
      <w:rFonts w:ascii="Calibri" w:eastAsia="Calibri" w:hAnsi="Calibri" w:cs="Times New Roman"/>
    </w:rPr>
  </w:style>
  <w:style w:type="paragraph" w:customStyle="1" w:styleId="BodyText2">
    <w:name w:val="Body Text2"/>
    <w:basedOn w:val="Normal"/>
    <w:uiPriority w:val="99"/>
    <w:locked/>
    <w:rsid w:val="00B378F9"/>
    <w:pPr>
      <w:keepLines/>
      <w:spacing w:before="60" w:after="60" w:line="240" w:lineRule="auto"/>
    </w:pPr>
    <w:rPr>
      <w:rFonts w:ascii="Arial" w:eastAsia="Times New Roman" w:hAnsi="Arial"/>
      <w:sz w:val="24"/>
      <w:szCs w:val="24"/>
      <w:lang w:eastAsia="en-GB"/>
    </w:rPr>
  </w:style>
  <w:style w:type="paragraph" w:customStyle="1" w:styleId="BodyA">
    <w:name w:val="Body A"/>
    <w:rsid w:val="00B025C9"/>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Heading1Char">
    <w:name w:val="Heading 1 Char"/>
    <w:basedOn w:val="DefaultParagraphFont"/>
    <w:link w:val="Heading1"/>
    <w:uiPriority w:val="99"/>
    <w:rsid w:val="005F349B"/>
    <w:rPr>
      <w:rFonts w:ascii="Arial" w:eastAsia="Times New Roman" w:hAnsi="Arial" w:cs="Times New Roman"/>
      <w:b/>
      <w:bCs/>
      <w:kern w:val="32"/>
      <w:sz w:val="32"/>
      <w:szCs w:val="32"/>
      <w:lang w:eastAsia="en-GB"/>
    </w:rPr>
  </w:style>
  <w:style w:type="paragraph" w:styleId="BodyTextIndent2">
    <w:name w:val="Body Text Indent 2"/>
    <w:basedOn w:val="Normal"/>
    <w:link w:val="BodyTextIndent2Char"/>
    <w:rsid w:val="005F349B"/>
    <w:pPr>
      <w:spacing w:after="120" w:line="480" w:lineRule="auto"/>
      <w:ind w:left="283"/>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5F349B"/>
    <w:rPr>
      <w:rFonts w:ascii="Times New Roman" w:eastAsia="Times New Roman" w:hAnsi="Times New Roman" w:cs="Times New Roman"/>
      <w:sz w:val="24"/>
      <w:szCs w:val="24"/>
    </w:rPr>
  </w:style>
  <w:style w:type="paragraph" w:customStyle="1" w:styleId="BodyText1">
    <w:name w:val="Body Text1"/>
    <w:basedOn w:val="Normal"/>
    <w:link w:val="BodytextChar"/>
    <w:uiPriority w:val="99"/>
    <w:locked/>
    <w:rsid w:val="005F349B"/>
    <w:pPr>
      <w:keepLines/>
      <w:spacing w:before="60" w:after="60" w:line="240" w:lineRule="auto"/>
    </w:pPr>
    <w:rPr>
      <w:rFonts w:ascii="Arial" w:eastAsia="Times New Roman" w:hAnsi="Arial"/>
      <w:sz w:val="24"/>
      <w:szCs w:val="24"/>
      <w:lang w:eastAsia="en-GB"/>
    </w:rPr>
  </w:style>
  <w:style w:type="character" w:customStyle="1" w:styleId="BodytextChar">
    <w:name w:val="Body text Char"/>
    <w:link w:val="BodyText1"/>
    <w:uiPriority w:val="99"/>
    <w:locked/>
    <w:rsid w:val="005F349B"/>
    <w:rPr>
      <w:rFonts w:ascii="Arial" w:eastAsia="Times New Roman" w:hAnsi="Arial" w:cs="Times New Roman"/>
      <w:sz w:val="24"/>
      <w:szCs w:val="24"/>
      <w:lang w:eastAsia="en-GB"/>
    </w:rPr>
  </w:style>
  <w:style w:type="paragraph" w:styleId="Header">
    <w:name w:val="header"/>
    <w:basedOn w:val="Normal"/>
    <w:link w:val="HeaderChar"/>
    <w:uiPriority w:val="99"/>
    <w:unhideWhenUsed/>
    <w:rsid w:val="005F349B"/>
    <w:pPr>
      <w:tabs>
        <w:tab w:val="center" w:pos="4513"/>
        <w:tab w:val="right" w:pos="9026"/>
      </w:tabs>
    </w:pPr>
  </w:style>
  <w:style w:type="character" w:customStyle="1" w:styleId="HeaderChar">
    <w:name w:val="Header Char"/>
    <w:basedOn w:val="DefaultParagraphFont"/>
    <w:link w:val="Header"/>
    <w:uiPriority w:val="99"/>
    <w:rsid w:val="005F349B"/>
    <w:rPr>
      <w:rFonts w:ascii="Calibri" w:eastAsia="Calibri" w:hAnsi="Calibri" w:cs="Times New Roman"/>
    </w:rPr>
  </w:style>
  <w:style w:type="paragraph" w:styleId="Footer">
    <w:name w:val="footer"/>
    <w:basedOn w:val="Normal"/>
    <w:link w:val="FooterChar"/>
    <w:unhideWhenUsed/>
    <w:rsid w:val="005F349B"/>
    <w:pPr>
      <w:tabs>
        <w:tab w:val="center" w:pos="4513"/>
        <w:tab w:val="right" w:pos="9026"/>
      </w:tabs>
    </w:pPr>
  </w:style>
  <w:style w:type="character" w:customStyle="1" w:styleId="FooterChar">
    <w:name w:val="Footer Char"/>
    <w:basedOn w:val="DefaultParagraphFont"/>
    <w:link w:val="Footer"/>
    <w:rsid w:val="005F349B"/>
    <w:rPr>
      <w:rFonts w:ascii="Calibri" w:eastAsia="Calibri" w:hAnsi="Calibri" w:cs="Times New Roman"/>
    </w:rPr>
  </w:style>
  <w:style w:type="paragraph" w:styleId="BalloonText">
    <w:name w:val="Balloon Text"/>
    <w:basedOn w:val="Normal"/>
    <w:link w:val="BalloonTextChar"/>
    <w:uiPriority w:val="99"/>
    <w:semiHidden/>
    <w:unhideWhenUsed/>
    <w:rsid w:val="005F3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349B"/>
    <w:rPr>
      <w:rFonts w:ascii="Tahoma" w:eastAsia="Calibri" w:hAnsi="Tahoma" w:cs="Tahoma"/>
      <w:sz w:val="16"/>
      <w:szCs w:val="16"/>
    </w:rPr>
  </w:style>
  <w:style w:type="paragraph" w:customStyle="1" w:styleId="Default">
    <w:name w:val="Default"/>
    <w:rsid w:val="005F349B"/>
    <w:pPr>
      <w:autoSpaceDE w:val="0"/>
      <w:autoSpaceDN w:val="0"/>
      <w:adjustRightInd w:val="0"/>
      <w:spacing w:after="0" w:line="240" w:lineRule="auto"/>
    </w:pPr>
    <w:rPr>
      <w:rFonts w:ascii="Arial" w:eastAsia="Calibri" w:hAnsi="Arial" w:cs="Arial"/>
      <w:color w:val="000000"/>
      <w:sz w:val="24"/>
      <w:szCs w:val="24"/>
      <w:lang w:eastAsia="en-GB"/>
    </w:rPr>
  </w:style>
  <w:style w:type="character" w:styleId="PageNumber">
    <w:name w:val="page number"/>
    <w:uiPriority w:val="99"/>
    <w:rsid w:val="005F349B"/>
    <w:rPr>
      <w:rFonts w:cs="Times New Roman"/>
    </w:rPr>
  </w:style>
  <w:style w:type="paragraph" w:customStyle="1" w:styleId="HeaderPrompt">
    <w:name w:val="HeaderPrompt"/>
    <w:basedOn w:val="Normal"/>
    <w:uiPriority w:val="99"/>
    <w:locked/>
    <w:rsid w:val="005F349B"/>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styleId="NoSpacing">
    <w:name w:val="No Spacing"/>
    <w:uiPriority w:val="36"/>
    <w:qFormat/>
    <w:rsid w:val="005F349B"/>
    <w:pPr>
      <w:spacing w:after="0" w:line="240" w:lineRule="auto"/>
    </w:pPr>
    <w:rPr>
      <w:rFonts w:ascii="Calibri" w:eastAsia="Calibri" w:hAnsi="Calibri" w:cs="Times New Roman"/>
    </w:rPr>
  </w:style>
  <w:style w:type="paragraph" w:styleId="PlainText">
    <w:name w:val="Plain Text"/>
    <w:basedOn w:val="Normal"/>
    <w:link w:val="PlainTextChar"/>
    <w:semiHidden/>
    <w:unhideWhenUsed/>
    <w:rsid w:val="005F349B"/>
    <w:pPr>
      <w:spacing w:after="0" w:line="240" w:lineRule="auto"/>
    </w:pPr>
    <w:rPr>
      <w:rFonts w:ascii="Consolas" w:hAnsi="Consolas"/>
      <w:sz w:val="21"/>
      <w:szCs w:val="21"/>
    </w:rPr>
  </w:style>
  <w:style w:type="character" w:customStyle="1" w:styleId="PlainTextChar">
    <w:name w:val="Plain Text Char"/>
    <w:basedOn w:val="DefaultParagraphFont"/>
    <w:link w:val="PlainText"/>
    <w:semiHidden/>
    <w:rsid w:val="005F349B"/>
    <w:rPr>
      <w:rFonts w:ascii="Consolas" w:eastAsia="Calibri" w:hAnsi="Consolas" w:cs="Times New Roman"/>
      <w:sz w:val="21"/>
      <w:szCs w:val="21"/>
    </w:rPr>
  </w:style>
  <w:style w:type="character" w:customStyle="1" w:styleId="Characterstyleboldcyan">
    <w:name w:val="Character style: bold cyan"/>
    <w:uiPriority w:val="1"/>
    <w:qFormat/>
    <w:rsid w:val="005F349B"/>
    <w:rPr>
      <w:rFonts w:ascii="Arial" w:hAnsi="Arial"/>
      <w:b/>
      <w:color w:val="27AAE1"/>
    </w:rPr>
  </w:style>
  <w:style w:type="paragraph" w:styleId="NormalWeb">
    <w:name w:val="Normal (Web)"/>
    <w:basedOn w:val="Normal"/>
    <w:uiPriority w:val="99"/>
    <w:unhideWhenUsed/>
    <w:rsid w:val="005F349B"/>
    <w:pPr>
      <w:spacing w:before="100" w:beforeAutospacing="1" w:after="100" w:afterAutospacing="1" w:line="240" w:lineRule="auto"/>
    </w:pPr>
    <w:rPr>
      <w:rFonts w:ascii="Times New Roman" w:eastAsia="Times New Roman" w:hAnsi="Times New Roman"/>
      <w:sz w:val="24"/>
      <w:szCs w:val="24"/>
      <w:lang w:eastAsia="en-GB"/>
    </w:rPr>
  </w:style>
  <w:style w:type="table" w:customStyle="1" w:styleId="TableGrid1">
    <w:name w:val="Table Grid1"/>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rsid w:val="005F349B"/>
    <w:rPr>
      <w:color w:val="0563C1"/>
      <w:u w:val="single"/>
    </w:rPr>
  </w:style>
  <w:style w:type="character" w:styleId="FollowedHyperlink">
    <w:name w:val="FollowedHyperlink"/>
    <w:uiPriority w:val="99"/>
    <w:semiHidden/>
    <w:unhideWhenUsed/>
    <w:rsid w:val="005F349B"/>
    <w:rPr>
      <w:color w:val="954F72"/>
      <w:u w:val="single"/>
    </w:rPr>
  </w:style>
  <w:style w:type="paragraph" w:customStyle="1" w:styleId="font5">
    <w:name w:val="font5"/>
    <w:basedOn w:val="Normal"/>
    <w:rsid w:val="005F349B"/>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5F349B"/>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5F349B"/>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87">
    <w:name w:val="xl87"/>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5F349B"/>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95">
    <w:name w:val="xl95"/>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5F349B"/>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103">
    <w:name w:val="xl103"/>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xl114">
    <w:name w:val="xl114"/>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30">
    <w:name w:val="xl130"/>
    <w:basedOn w:val="Normal"/>
    <w:rsid w:val="005F349B"/>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5F349B"/>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5F349B"/>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5F349B"/>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5F349B"/>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41">
    <w:name w:val="xl141"/>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
    <w:name w:val="TableGrid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2">
    <w:name w:val="TableGrid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3">
    <w:name w:val="TableGrid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4">
    <w:name w:val="TableGrid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5">
    <w:name w:val="TableGrid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numbering" w:customStyle="1" w:styleId="NoList1">
    <w:name w:val="No List1"/>
    <w:next w:val="NoList"/>
    <w:uiPriority w:val="99"/>
    <w:semiHidden/>
    <w:unhideWhenUsed/>
    <w:rsid w:val="005F349B"/>
  </w:style>
  <w:style w:type="table" w:customStyle="1" w:styleId="TableGrid6">
    <w:name w:val="TableGrid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7">
    <w:name w:val="TableGrid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5F349B"/>
    <w:rPr>
      <w:sz w:val="16"/>
      <w:szCs w:val="16"/>
    </w:rPr>
  </w:style>
  <w:style w:type="paragraph" w:styleId="CommentText">
    <w:name w:val="annotation text"/>
    <w:basedOn w:val="Normal"/>
    <w:link w:val="CommentTextChar"/>
    <w:uiPriority w:val="99"/>
    <w:unhideWhenUsed/>
    <w:rsid w:val="005F349B"/>
    <w:rPr>
      <w:sz w:val="20"/>
      <w:szCs w:val="20"/>
    </w:rPr>
  </w:style>
  <w:style w:type="character" w:customStyle="1" w:styleId="CommentTextChar">
    <w:name w:val="Comment Text Char"/>
    <w:basedOn w:val="DefaultParagraphFont"/>
    <w:link w:val="CommentText"/>
    <w:uiPriority w:val="99"/>
    <w:rsid w:val="005F349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F349B"/>
    <w:rPr>
      <w:b/>
      <w:bCs/>
    </w:rPr>
  </w:style>
  <w:style w:type="character" w:customStyle="1" w:styleId="CommentSubjectChar">
    <w:name w:val="Comment Subject Char"/>
    <w:basedOn w:val="CommentTextChar"/>
    <w:link w:val="CommentSubject"/>
    <w:uiPriority w:val="99"/>
    <w:semiHidden/>
    <w:rsid w:val="005F349B"/>
    <w:rPr>
      <w:rFonts w:ascii="Calibri" w:eastAsia="Calibri" w:hAnsi="Calibri" w:cs="Times New Roman"/>
      <w:b/>
      <w:bCs/>
      <w:sz w:val="20"/>
      <w:szCs w:val="20"/>
    </w:rPr>
  </w:style>
  <w:style w:type="table" w:customStyle="1" w:styleId="TableGrid8">
    <w:name w:val="TableGrid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9">
    <w:name w:val="TableGrid9"/>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0">
    <w:name w:val="TableGrid10"/>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1">
    <w:name w:val="TableGrid1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2">
    <w:name w:val="TableGrid1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3">
    <w:name w:val="TableGrid1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4">
    <w:name w:val="TableGrid1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5">
    <w:name w:val="TableGrid1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6">
    <w:name w:val="TableGrid1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7">
    <w:name w:val="TableGrid1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8">
    <w:name w:val="TableGrid1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9">
    <w:name w:val="TableGrid1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0">
    <w:name w:val="TableGrid2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
    <w:name w:val="TableGrid2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2">
    <w:name w:val="TableGrid22"/>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3">
    <w:name w:val="TableGrid23"/>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4">
    <w:name w:val="TableGrid24"/>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5">
    <w:name w:val="TableGrid25"/>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6">
    <w:name w:val="TableGrid26"/>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7">
    <w:name w:val="TableGrid27"/>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8">
    <w:name w:val="TableGrid28"/>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9">
    <w:name w:val="TableGrid2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0">
    <w:name w:val="TableGrid3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1">
    <w:name w:val="TableGrid3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a">
    <w:name w:val="Table Grid2"/>
    <w:basedOn w:val="TableNormal"/>
    <w:next w:val="TableGrid"/>
    <w:uiPriority w:val="39"/>
    <w:rsid w:val="005F349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5F349B"/>
    <w:pPr>
      <w:spacing w:after="0" w:line="240" w:lineRule="auto"/>
    </w:pPr>
    <w:rPr>
      <w:rFonts w:eastAsiaTheme="minorEastAsia"/>
      <w:lang w:eastAsia="en-GB"/>
    </w:rPr>
    <w:tblPr>
      <w:tblCellMar>
        <w:top w:w="0" w:type="dxa"/>
        <w:left w:w="0" w:type="dxa"/>
        <w:bottom w:w="0" w:type="dxa"/>
        <w:right w:w="0" w:type="dxa"/>
      </w:tblCellMar>
    </w:tblPr>
  </w:style>
  <w:style w:type="character" w:styleId="Strong">
    <w:name w:val="Strong"/>
    <w:basedOn w:val="DefaultParagraphFont"/>
    <w:uiPriority w:val="22"/>
    <w:qFormat/>
    <w:rsid w:val="005F349B"/>
    <w:rPr>
      <w:b/>
      <w:bCs/>
    </w:rPr>
  </w:style>
  <w:style w:type="paragraph" w:customStyle="1" w:styleId="HeaderFooter">
    <w:name w:val="Header &amp; Footer"/>
    <w:rsid w:val="005F349B"/>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customStyle="1" w:styleId="Body">
    <w:name w:val="Body"/>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0">
    <w:name w:val="List 0"/>
    <w:basedOn w:val="ImportedStyle2"/>
    <w:rsid w:val="005F349B"/>
    <w:pPr>
      <w:numPr>
        <w:numId w:val="3"/>
      </w:numPr>
    </w:pPr>
  </w:style>
  <w:style w:type="numbering" w:customStyle="1" w:styleId="ImportedStyle2">
    <w:name w:val="Imported Style 2"/>
    <w:rsid w:val="005F349B"/>
  </w:style>
  <w:style w:type="numbering" w:customStyle="1" w:styleId="List1">
    <w:name w:val="List 1"/>
    <w:basedOn w:val="ImportedStyle3"/>
    <w:rsid w:val="005F349B"/>
    <w:pPr>
      <w:numPr>
        <w:numId w:val="11"/>
      </w:numPr>
    </w:pPr>
  </w:style>
  <w:style w:type="numbering" w:customStyle="1" w:styleId="ImportedStyle3">
    <w:name w:val="Imported Style 3"/>
    <w:rsid w:val="005F349B"/>
  </w:style>
  <w:style w:type="numbering" w:customStyle="1" w:styleId="List21">
    <w:name w:val="List 21"/>
    <w:basedOn w:val="ImportedStyle4"/>
    <w:rsid w:val="005F349B"/>
    <w:pPr>
      <w:numPr>
        <w:numId w:val="4"/>
      </w:numPr>
    </w:pPr>
  </w:style>
  <w:style w:type="numbering" w:customStyle="1" w:styleId="ImportedStyle4">
    <w:name w:val="Imported Style 4"/>
    <w:rsid w:val="005F349B"/>
  </w:style>
  <w:style w:type="numbering" w:customStyle="1" w:styleId="List31">
    <w:name w:val="List 31"/>
    <w:basedOn w:val="ImportedStyle4"/>
    <w:rsid w:val="005F349B"/>
    <w:pPr>
      <w:numPr>
        <w:numId w:val="5"/>
      </w:numPr>
    </w:pPr>
  </w:style>
  <w:style w:type="numbering" w:customStyle="1" w:styleId="List41">
    <w:name w:val="List 41"/>
    <w:basedOn w:val="ImportedStyle5"/>
    <w:rsid w:val="005F349B"/>
    <w:pPr>
      <w:numPr>
        <w:numId w:val="6"/>
      </w:numPr>
    </w:pPr>
  </w:style>
  <w:style w:type="numbering" w:customStyle="1" w:styleId="ImportedStyle5">
    <w:name w:val="Imported Style 5"/>
    <w:rsid w:val="005F349B"/>
  </w:style>
  <w:style w:type="numbering" w:customStyle="1" w:styleId="List51">
    <w:name w:val="List 51"/>
    <w:basedOn w:val="ImportedStyle5"/>
    <w:rsid w:val="005F349B"/>
    <w:pPr>
      <w:numPr>
        <w:numId w:val="7"/>
      </w:numPr>
    </w:pPr>
  </w:style>
  <w:style w:type="numbering" w:customStyle="1" w:styleId="List6">
    <w:name w:val="List 6"/>
    <w:basedOn w:val="ImportedStyle6"/>
    <w:rsid w:val="005F349B"/>
    <w:pPr>
      <w:numPr>
        <w:numId w:val="8"/>
      </w:numPr>
    </w:pPr>
  </w:style>
  <w:style w:type="numbering" w:customStyle="1" w:styleId="ImportedStyle6">
    <w:name w:val="Imported Style 6"/>
    <w:rsid w:val="005F349B"/>
  </w:style>
  <w:style w:type="numbering" w:customStyle="1" w:styleId="List7">
    <w:name w:val="List 7"/>
    <w:basedOn w:val="ImportedStyle3"/>
    <w:rsid w:val="005F349B"/>
    <w:pPr>
      <w:numPr>
        <w:numId w:val="12"/>
      </w:numPr>
    </w:pPr>
  </w:style>
  <w:style w:type="numbering" w:customStyle="1" w:styleId="List8">
    <w:name w:val="List 8"/>
    <w:basedOn w:val="ImportedStyle7"/>
    <w:rsid w:val="005F349B"/>
    <w:pPr>
      <w:numPr>
        <w:numId w:val="9"/>
      </w:numPr>
    </w:pPr>
  </w:style>
  <w:style w:type="numbering" w:customStyle="1" w:styleId="ImportedStyle7">
    <w:name w:val="Imported Style 7"/>
    <w:rsid w:val="005F349B"/>
  </w:style>
  <w:style w:type="paragraph" w:styleId="ListBullet">
    <w:name w:val="List Bullet"/>
    <w:rsid w:val="005F349B"/>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val="en-US" w:eastAsia="en-GB"/>
    </w:rPr>
  </w:style>
  <w:style w:type="numbering" w:customStyle="1" w:styleId="List9">
    <w:name w:val="List 9"/>
    <w:basedOn w:val="ImportedStyle9"/>
    <w:rsid w:val="005F349B"/>
    <w:pPr>
      <w:numPr>
        <w:numId w:val="10"/>
      </w:numPr>
    </w:pPr>
  </w:style>
  <w:style w:type="numbering" w:customStyle="1" w:styleId="ImportedStyle9">
    <w:name w:val="Imported Style 9"/>
    <w:rsid w:val="005F349B"/>
  </w:style>
  <w:style w:type="paragraph" w:customStyle="1" w:styleId="annotation">
    <w:name w:val="annotation"/>
    <w:basedOn w:val="Normal"/>
    <w:rsid w:val="005F349B"/>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textspan2">
    <w:name w:val="textspan_2"/>
    <w:rsid w:val="005F349B"/>
  </w:style>
  <w:style w:type="paragraph" w:styleId="Subtitle">
    <w:name w:val="Subtitle"/>
    <w:basedOn w:val="Normal"/>
    <w:link w:val="SubtitleChar"/>
    <w:qFormat/>
    <w:rsid w:val="005F349B"/>
    <w:pPr>
      <w:spacing w:after="0" w:line="240" w:lineRule="auto"/>
    </w:pPr>
    <w:rPr>
      <w:rFonts w:ascii="Arial" w:eastAsia="Times New Roman" w:hAnsi="Arial"/>
      <w:b/>
      <w:bCs/>
      <w:sz w:val="24"/>
      <w:szCs w:val="24"/>
      <w:u w:val="single"/>
    </w:rPr>
  </w:style>
  <w:style w:type="character" w:customStyle="1" w:styleId="SubtitleChar">
    <w:name w:val="Subtitle Char"/>
    <w:basedOn w:val="DefaultParagraphFont"/>
    <w:link w:val="Subtitle"/>
    <w:rsid w:val="005F349B"/>
    <w:rPr>
      <w:rFonts w:ascii="Arial" w:eastAsia="Times New Roman" w:hAnsi="Arial" w:cs="Times New Roman"/>
      <w:b/>
      <w:bCs/>
      <w:sz w:val="24"/>
      <w:szCs w:val="24"/>
      <w:u w:val="single"/>
    </w:rPr>
  </w:style>
  <w:style w:type="numbering" w:customStyle="1" w:styleId="OutlinenumberedArialOutlinenumberedArial11">
    <w:name w:val="Outline numbered Arial + Outline numbered Arial 1...1"/>
    <w:basedOn w:val="NoList"/>
    <w:rsid w:val="005F349B"/>
    <w:pPr>
      <w:numPr>
        <w:numId w:val="13"/>
      </w:numPr>
    </w:pPr>
  </w:style>
  <w:style w:type="paragraph" w:customStyle="1" w:styleId="StyleOutlinenumberedArialOutlinenumberedArial11Outli">
    <w:name w:val="Style Outline numbered Arial + Outline numbered Arial 1...1 + Outli..."/>
    <w:basedOn w:val="Normal"/>
    <w:rsid w:val="005F349B"/>
    <w:pPr>
      <w:widowControl w:val="0"/>
      <w:numPr>
        <w:ilvl w:val="2"/>
        <w:numId w:val="13"/>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5F349B"/>
    <w:pPr>
      <w:spacing w:after="0" w:line="240" w:lineRule="auto"/>
      <w:ind w:left="566" w:hanging="283"/>
      <w:contextualSpacing/>
    </w:pPr>
    <w:rPr>
      <w:rFonts w:ascii="Times New Roman" w:eastAsia="Times New Roman" w:hAnsi="Times New Roman"/>
      <w:sz w:val="24"/>
      <w:szCs w:val="24"/>
      <w:lang w:eastAsia="en-GB"/>
    </w:rPr>
  </w:style>
  <w:style w:type="character" w:styleId="FootnoteReference">
    <w:name w:val="footnote reference"/>
    <w:uiPriority w:val="99"/>
    <w:semiHidden/>
    <w:rsid w:val="005F349B"/>
  </w:style>
  <w:style w:type="paragraph" w:styleId="FootnoteText">
    <w:name w:val="footnote text"/>
    <w:basedOn w:val="Normal"/>
    <w:link w:val="FootnoteTextChar"/>
    <w:uiPriority w:val="99"/>
    <w:semiHidden/>
    <w:rsid w:val="005F349B"/>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uiPriority w:val="99"/>
    <w:semiHidden/>
    <w:rsid w:val="005F349B"/>
    <w:rPr>
      <w:rFonts w:ascii="Times New Roman" w:eastAsia="Times New Roman" w:hAnsi="Times New Roman" w:cs="Times New Roman"/>
      <w:sz w:val="20"/>
      <w:szCs w:val="20"/>
      <w:lang w:eastAsia="en-GB"/>
    </w:rPr>
  </w:style>
  <w:style w:type="paragraph" w:customStyle="1" w:styleId="BodyB">
    <w:name w:val="Body B"/>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0">
    <w:name w:val="List 10"/>
    <w:basedOn w:val="ImportedStyle6"/>
    <w:rsid w:val="005F349B"/>
    <w:pPr>
      <w:numPr>
        <w:numId w:val="14"/>
      </w:numPr>
    </w:pPr>
  </w:style>
  <w:style w:type="paragraph" w:customStyle="1" w:styleId="MediumGrid1-Accent21">
    <w:name w:val="Medium Grid 1 - Accent 21"/>
    <w:basedOn w:val="Normal"/>
    <w:uiPriority w:val="34"/>
    <w:qFormat/>
    <w:rsid w:val="005F349B"/>
    <w:pPr>
      <w:spacing w:after="0" w:line="240" w:lineRule="auto"/>
      <w:ind w:left="720"/>
      <w:contextualSpacing/>
    </w:pPr>
    <w:rPr>
      <w:rFonts w:ascii="Times New Roman" w:eastAsia="Times New Roman" w:hAnsi="Times New Roman"/>
      <w:sz w:val="24"/>
      <w:szCs w:val="24"/>
    </w:rPr>
  </w:style>
  <w:style w:type="paragraph" w:customStyle="1" w:styleId="NoSpacing1">
    <w:name w:val="No Spacing1"/>
    <w:uiPriority w:val="1"/>
    <w:qFormat/>
    <w:rsid w:val="005F349B"/>
    <w:pPr>
      <w:spacing w:after="0" w:line="240" w:lineRule="auto"/>
    </w:pPr>
    <w:rPr>
      <w:rFonts w:ascii="Times New Roman" w:eastAsia="Times New Roman" w:hAnsi="Times New Roman" w:cs="Times New Roman"/>
      <w:sz w:val="24"/>
      <w:szCs w:val="24"/>
      <w:lang w:eastAsia="en-GB"/>
    </w:rPr>
  </w:style>
  <w:style w:type="table" w:customStyle="1" w:styleId="TableGrid33">
    <w:name w:val="Table Grid3"/>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6D0D9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5741A4"/>
    <w:pPr>
      <w:spacing w:after="0" w:line="240" w:lineRule="auto"/>
    </w:pPr>
    <w:rPr>
      <w:rFonts w:eastAsiaTheme="minorEastAsia"/>
      <w:lang w:eastAsia="en-GB"/>
    </w:rPr>
    <w:tblPr>
      <w:tblCellMar>
        <w:top w:w="0" w:type="dxa"/>
        <w:left w:w="0" w:type="dxa"/>
        <w:bottom w:w="0" w:type="dxa"/>
        <w:right w:w="0" w:type="dxa"/>
      </w:tblCellMar>
    </w:tblPr>
  </w:style>
  <w:style w:type="numbering" w:customStyle="1" w:styleId="NoList2">
    <w:name w:val="No List2"/>
    <w:next w:val="NoList"/>
    <w:uiPriority w:val="99"/>
    <w:semiHidden/>
    <w:unhideWhenUsed/>
    <w:rsid w:val="00A725F3"/>
  </w:style>
  <w:style w:type="table" w:customStyle="1" w:styleId="TableGrid34">
    <w:name w:val="TableGrid34"/>
    <w:rsid w:val="00A725F3"/>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0">
    <w:name w:val="TableGrid1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5">
    <w:name w:val="TableGrid3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6">
    <w:name w:val="TableGrid3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7">
    <w:name w:val="TableGrid3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8">
    <w:name w:val="TableGrid3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9">
    <w:name w:val="TableGrid3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00">
    <w:name w:val="TableGrid4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1">
    <w:name w:val="TableGrid4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2">
    <w:name w:val="TableGrid4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1">
    <w:name w:val="TableGrid11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0">
    <w:name w:val="TableGrid2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3">
    <w:name w:val="TableGrid43"/>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4">
    <w:name w:val="TableGrid44"/>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5">
    <w:name w:val="TableGrid4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6">
    <w:name w:val="TableGrid4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7">
    <w:name w:val="TableGrid4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2">
    <w:name w:val="TableGrid11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8">
    <w:name w:val="TableGrid4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9">
    <w:name w:val="TableGrid4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0">
    <w:name w:val="TableGrid5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1">
    <w:name w:val="TableGrid5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2">
    <w:name w:val="TableGrid52"/>
    <w:rsid w:val="0002293B"/>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1741C6"/>
    <w:pPr>
      <w:numPr>
        <w:numId w:val="15"/>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1741C6"/>
    <w:rPr>
      <w:rFonts w:ascii="Arial" w:eastAsia="Calibri" w:hAnsi="Arial" w:cs="Arial"/>
      <w:sz w:val="18"/>
      <w:szCs w:val="18"/>
      <w:lang w:eastAsia="en-GB"/>
    </w:rPr>
  </w:style>
  <w:style w:type="table" w:customStyle="1" w:styleId="TableGrid53">
    <w:name w:val="Table Grid5"/>
    <w:basedOn w:val="TableNormal"/>
    <w:next w:val="TableGrid"/>
    <w:uiPriority w:val="39"/>
    <w:rsid w:val="00813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8813FB"/>
    <w:pPr>
      <w:widowControl w:val="0"/>
      <w:spacing w:after="0" w:line="240" w:lineRule="auto"/>
    </w:pPr>
    <w:rPr>
      <w:lang w:val="en-US"/>
    </w:rPr>
  </w:style>
  <w:style w:type="paragraph" w:styleId="BodyText">
    <w:name w:val="Body Text"/>
    <w:basedOn w:val="Normal"/>
    <w:link w:val="BodyTextChar0"/>
    <w:uiPriority w:val="1"/>
    <w:qFormat/>
    <w:rsid w:val="008813FB"/>
    <w:pPr>
      <w:widowControl w:val="0"/>
      <w:spacing w:after="0" w:line="240" w:lineRule="auto"/>
      <w:ind w:left="140"/>
    </w:pPr>
    <w:rPr>
      <w:rFonts w:ascii="Verdana" w:eastAsia="Verdana" w:hAnsi="Verdana"/>
      <w:sz w:val="24"/>
      <w:szCs w:val="24"/>
      <w:lang w:val="en-US"/>
    </w:rPr>
  </w:style>
  <w:style w:type="character" w:customStyle="1" w:styleId="BodyTextChar0">
    <w:name w:val="Body Text Char"/>
    <w:basedOn w:val="DefaultParagraphFont"/>
    <w:link w:val="BodyText"/>
    <w:uiPriority w:val="1"/>
    <w:rsid w:val="008813FB"/>
    <w:rPr>
      <w:rFonts w:ascii="Verdana" w:eastAsia="Verdana" w:hAnsi="Verdana" w:cs="Times New Roman"/>
      <w:sz w:val="24"/>
      <w:szCs w:val="24"/>
      <w:lang w:val="en-US"/>
    </w:rPr>
  </w:style>
  <w:style w:type="table" w:customStyle="1" w:styleId="TableGrid90">
    <w:name w:val="Table Grid9"/>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3594F"/>
    <w:rPr>
      <w:color w:val="808080"/>
    </w:rPr>
  </w:style>
  <w:style w:type="paragraph" w:customStyle="1" w:styleId="C">
    <w:name w:val="C"/>
    <w:basedOn w:val="kdjfjdkljkldjf"/>
    <w:link w:val="CChar"/>
    <w:qFormat/>
    <w:rsid w:val="0037146F"/>
    <w:pPr>
      <w:ind w:left="179" w:hanging="179"/>
    </w:pPr>
    <w:rPr>
      <w:spacing w:val="-3"/>
    </w:rPr>
  </w:style>
  <w:style w:type="character" w:customStyle="1" w:styleId="CChar">
    <w:name w:val="C Char"/>
    <w:basedOn w:val="kdjfjdkljkldjfChar"/>
    <w:link w:val="C"/>
    <w:rsid w:val="0037146F"/>
    <w:rPr>
      <w:rFonts w:ascii="Arial" w:eastAsia="Calibri" w:hAnsi="Arial" w:cs="Arial"/>
      <w:spacing w:val="-3"/>
      <w:sz w:val="18"/>
      <w:szCs w:val="18"/>
      <w:lang w:eastAsia="en-GB"/>
    </w:rPr>
  </w:style>
  <w:style w:type="paragraph" w:styleId="Revision">
    <w:name w:val="Revision"/>
    <w:hidden/>
    <w:uiPriority w:val="99"/>
    <w:semiHidden/>
    <w:rsid w:val="005C6238"/>
    <w:pPr>
      <w:spacing w:after="0" w:line="240" w:lineRule="auto"/>
    </w:pPr>
    <w:rPr>
      <w:rFonts w:ascii="Calibri" w:eastAsia="Calibri" w:hAnsi="Calibri" w:cs="Times New Roman"/>
    </w:rPr>
  </w:style>
  <w:style w:type="character" w:customStyle="1" w:styleId="A0">
    <w:name w:val="A0"/>
    <w:basedOn w:val="DefaultParagraphFont"/>
    <w:uiPriority w:val="99"/>
    <w:rsid w:val="00E56C1D"/>
    <w:rPr>
      <w:rFonts w:ascii="Helvetica 45 Light" w:hAnsi="Helvetica 45 Light" w:hint="default"/>
      <w:color w:val="000000"/>
    </w:rPr>
  </w:style>
  <w:style w:type="character" w:customStyle="1" w:styleId="s97facb0b1">
    <w:name w:val="s_97facb0b1"/>
    <w:rsid w:val="00B73FC8"/>
    <w:rPr>
      <w:rFonts w:ascii="Verdana" w:hAnsi="Verdana" w:hint="default"/>
      <w:sz w:val="20"/>
      <w:szCs w:val="20"/>
    </w:rPr>
  </w:style>
  <w:style w:type="paragraph" w:customStyle="1" w:styleId="paragraph">
    <w:name w:val="paragraph"/>
    <w:basedOn w:val="Normal"/>
    <w:rsid w:val="00A73F84"/>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normaltextrun">
    <w:name w:val="normaltextrun"/>
    <w:basedOn w:val="DefaultParagraphFont"/>
    <w:rsid w:val="00A73F84"/>
  </w:style>
  <w:style w:type="character" w:customStyle="1" w:styleId="eop">
    <w:name w:val="eop"/>
    <w:basedOn w:val="DefaultParagraphFont"/>
    <w:rsid w:val="00A73F84"/>
  </w:style>
  <w:style w:type="paragraph" w:styleId="BodyTextIndent">
    <w:name w:val="Body Text Indent"/>
    <w:basedOn w:val="Normal"/>
    <w:link w:val="BodyTextIndentChar"/>
    <w:uiPriority w:val="99"/>
    <w:unhideWhenUsed/>
    <w:rsid w:val="00431C64"/>
    <w:pPr>
      <w:spacing w:after="120"/>
      <w:ind w:left="283"/>
    </w:pPr>
  </w:style>
  <w:style w:type="character" w:customStyle="1" w:styleId="BodyTextIndentChar">
    <w:name w:val="Body Text Indent Char"/>
    <w:basedOn w:val="DefaultParagraphFont"/>
    <w:link w:val="BodyTextIndent"/>
    <w:uiPriority w:val="99"/>
    <w:rsid w:val="00431C64"/>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60867">
      <w:bodyDiv w:val="1"/>
      <w:marLeft w:val="0"/>
      <w:marRight w:val="0"/>
      <w:marTop w:val="0"/>
      <w:marBottom w:val="0"/>
      <w:divBdr>
        <w:top w:val="none" w:sz="0" w:space="0" w:color="auto"/>
        <w:left w:val="none" w:sz="0" w:space="0" w:color="auto"/>
        <w:bottom w:val="none" w:sz="0" w:space="0" w:color="auto"/>
        <w:right w:val="none" w:sz="0" w:space="0" w:color="auto"/>
      </w:divBdr>
    </w:div>
    <w:div w:id="39087743">
      <w:bodyDiv w:val="1"/>
      <w:marLeft w:val="0"/>
      <w:marRight w:val="0"/>
      <w:marTop w:val="0"/>
      <w:marBottom w:val="0"/>
      <w:divBdr>
        <w:top w:val="none" w:sz="0" w:space="0" w:color="auto"/>
        <w:left w:val="none" w:sz="0" w:space="0" w:color="auto"/>
        <w:bottom w:val="none" w:sz="0" w:space="0" w:color="auto"/>
        <w:right w:val="none" w:sz="0" w:space="0" w:color="auto"/>
      </w:divBdr>
    </w:div>
    <w:div w:id="82263485">
      <w:bodyDiv w:val="1"/>
      <w:marLeft w:val="0"/>
      <w:marRight w:val="0"/>
      <w:marTop w:val="0"/>
      <w:marBottom w:val="0"/>
      <w:divBdr>
        <w:top w:val="none" w:sz="0" w:space="0" w:color="auto"/>
        <w:left w:val="none" w:sz="0" w:space="0" w:color="auto"/>
        <w:bottom w:val="none" w:sz="0" w:space="0" w:color="auto"/>
        <w:right w:val="none" w:sz="0" w:space="0" w:color="auto"/>
      </w:divBdr>
    </w:div>
    <w:div w:id="96487052">
      <w:bodyDiv w:val="1"/>
      <w:marLeft w:val="0"/>
      <w:marRight w:val="0"/>
      <w:marTop w:val="0"/>
      <w:marBottom w:val="0"/>
      <w:divBdr>
        <w:top w:val="none" w:sz="0" w:space="0" w:color="auto"/>
        <w:left w:val="none" w:sz="0" w:space="0" w:color="auto"/>
        <w:bottom w:val="none" w:sz="0" w:space="0" w:color="auto"/>
        <w:right w:val="none" w:sz="0" w:space="0" w:color="auto"/>
      </w:divBdr>
    </w:div>
    <w:div w:id="101843070">
      <w:bodyDiv w:val="1"/>
      <w:marLeft w:val="0"/>
      <w:marRight w:val="0"/>
      <w:marTop w:val="0"/>
      <w:marBottom w:val="0"/>
      <w:divBdr>
        <w:top w:val="none" w:sz="0" w:space="0" w:color="auto"/>
        <w:left w:val="none" w:sz="0" w:space="0" w:color="auto"/>
        <w:bottom w:val="none" w:sz="0" w:space="0" w:color="auto"/>
        <w:right w:val="none" w:sz="0" w:space="0" w:color="auto"/>
      </w:divBdr>
    </w:div>
    <w:div w:id="115409672">
      <w:bodyDiv w:val="1"/>
      <w:marLeft w:val="0"/>
      <w:marRight w:val="0"/>
      <w:marTop w:val="0"/>
      <w:marBottom w:val="0"/>
      <w:divBdr>
        <w:top w:val="none" w:sz="0" w:space="0" w:color="auto"/>
        <w:left w:val="none" w:sz="0" w:space="0" w:color="auto"/>
        <w:bottom w:val="none" w:sz="0" w:space="0" w:color="auto"/>
        <w:right w:val="none" w:sz="0" w:space="0" w:color="auto"/>
      </w:divBdr>
    </w:div>
    <w:div w:id="120342194">
      <w:bodyDiv w:val="1"/>
      <w:marLeft w:val="0"/>
      <w:marRight w:val="0"/>
      <w:marTop w:val="0"/>
      <w:marBottom w:val="0"/>
      <w:divBdr>
        <w:top w:val="none" w:sz="0" w:space="0" w:color="auto"/>
        <w:left w:val="none" w:sz="0" w:space="0" w:color="auto"/>
        <w:bottom w:val="none" w:sz="0" w:space="0" w:color="auto"/>
        <w:right w:val="none" w:sz="0" w:space="0" w:color="auto"/>
      </w:divBdr>
    </w:div>
    <w:div w:id="135880798">
      <w:bodyDiv w:val="1"/>
      <w:marLeft w:val="0"/>
      <w:marRight w:val="0"/>
      <w:marTop w:val="0"/>
      <w:marBottom w:val="0"/>
      <w:divBdr>
        <w:top w:val="none" w:sz="0" w:space="0" w:color="auto"/>
        <w:left w:val="none" w:sz="0" w:space="0" w:color="auto"/>
        <w:bottom w:val="none" w:sz="0" w:space="0" w:color="auto"/>
        <w:right w:val="none" w:sz="0" w:space="0" w:color="auto"/>
      </w:divBdr>
    </w:div>
    <w:div w:id="156307166">
      <w:bodyDiv w:val="1"/>
      <w:marLeft w:val="0"/>
      <w:marRight w:val="0"/>
      <w:marTop w:val="0"/>
      <w:marBottom w:val="0"/>
      <w:divBdr>
        <w:top w:val="none" w:sz="0" w:space="0" w:color="auto"/>
        <w:left w:val="none" w:sz="0" w:space="0" w:color="auto"/>
        <w:bottom w:val="none" w:sz="0" w:space="0" w:color="auto"/>
        <w:right w:val="none" w:sz="0" w:space="0" w:color="auto"/>
      </w:divBdr>
    </w:div>
    <w:div w:id="167604913">
      <w:bodyDiv w:val="1"/>
      <w:marLeft w:val="0"/>
      <w:marRight w:val="0"/>
      <w:marTop w:val="0"/>
      <w:marBottom w:val="0"/>
      <w:divBdr>
        <w:top w:val="none" w:sz="0" w:space="0" w:color="auto"/>
        <w:left w:val="none" w:sz="0" w:space="0" w:color="auto"/>
        <w:bottom w:val="none" w:sz="0" w:space="0" w:color="auto"/>
        <w:right w:val="none" w:sz="0" w:space="0" w:color="auto"/>
      </w:divBdr>
    </w:div>
    <w:div w:id="208686218">
      <w:bodyDiv w:val="1"/>
      <w:marLeft w:val="0"/>
      <w:marRight w:val="0"/>
      <w:marTop w:val="0"/>
      <w:marBottom w:val="0"/>
      <w:divBdr>
        <w:top w:val="none" w:sz="0" w:space="0" w:color="auto"/>
        <w:left w:val="none" w:sz="0" w:space="0" w:color="auto"/>
        <w:bottom w:val="none" w:sz="0" w:space="0" w:color="auto"/>
        <w:right w:val="none" w:sz="0" w:space="0" w:color="auto"/>
      </w:divBdr>
    </w:div>
    <w:div w:id="248933110">
      <w:bodyDiv w:val="1"/>
      <w:marLeft w:val="0"/>
      <w:marRight w:val="0"/>
      <w:marTop w:val="0"/>
      <w:marBottom w:val="0"/>
      <w:divBdr>
        <w:top w:val="none" w:sz="0" w:space="0" w:color="auto"/>
        <w:left w:val="none" w:sz="0" w:space="0" w:color="auto"/>
        <w:bottom w:val="none" w:sz="0" w:space="0" w:color="auto"/>
        <w:right w:val="none" w:sz="0" w:space="0" w:color="auto"/>
      </w:divBdr>
    </w:div>
    <w:div w:id="272248047">
      <w:bodyDiv w:val="1"/>
      <w:marLeft w:val="0"/>
      <w:marRight w:val="0"/>
      <w:marTop w:val="0"/>
      <w:marBottom w:val="0"/>
      <w:divBdr>
        <w:top w:val="none" w:sz="0" w:space="0" w:color="auto"/>
        <w:left w:val="none" w:sz="0" w:space="0" w:color="auto"/>
        <w:bottom w:val="none" w:sz="0" w:space="0" w:color="auto"/>
        <w:right w:val="none" w:sz="0" w:space="0" w:color="auto"/>
      </w:divBdr>
    </w:div>
    <w:div w:id="276377435">
      <w:bodyDiv w:val="1"/>
      <w:marLeft w:val="0"/>
      <w:marRight w:val="0"/>
      <w:marTop w:val="0"/>
      <w:marBottom w:val="0"/>
      <w:divBdr>
        <w:top w:val="none" w:sz="0" w:space="0" w:color="auto"/>
        <w:left w:val="none" w:sz="0" w:space="0" w:color="auto"/>
        <w:bottom w:val="none" w:sz="0" w:space="0" w:color="auto"/>
        <w:right w:val="none" w:sz="0" w:space="0" w:color="auto"/>
      </w:divBdr>
    </w:div>
    <w:div w:id="295069952">
      <w:bodyDiv w:val="1"/>
      <w:marLeft w:val="0"/>
      <w:marRight w:val="0"/>
      <w:marTop w:val="0"/>
      <w:marBottom w:val="0"/>
      <w:divBdr>
        <w:top w:val="none" w:sz="0" w:space="0" w:color="auto"/>
        <w:left w:val="none" w:sz="0" w:space="0" w:color="auto"/>
        <w:bottom w:val="none" w:sz="0" w:space="0" w:color="auto"/>
        <w:right w:val="none" w:sz="0" w:space="0" w:color="auto"/>
      </w:divBdr>
    </w:div>
    <w:div w:id="314992470">
      <w:bodyDiv w:val="1"/>
      <w:marLeft w:val="0"/>
      <w:marRight w:val="0"/>
      <w:marTop w:val="0"/>
      <w:marBottom w:val="0"/>
      <w:divBdr>
        <w:top w:val="none" w:sz="0" w:space="0" w:color="auto"/>
        <w:left w:val="none" w:sz="0" w:space="0" w:color="auto"/>
        <w:bottom w:val="none" w:sz="0" w:space="0" w:color="auto"/>
        <w:right w:val="none" w:sz="0" w:space="0" w:color="auto"/>
      </w:divBdr>
    </w:div>
    <w:div w:id="335957482">
      <w:bodyDiv w:val="1"/>
      <w:marLeft w:val="0"/>
      <w:marRight w:val="0"/>
      <w:marTop w:val="0"/>
      <w:marBottom w:val="0"/>
      <w:divBdr>
        <w:top w:val="none" w:sz="0" w:space="0" w:color="auto"/>
        <w:left w:val="none" w:sz="0" w:space="0" w:color="auto"/>
        <w:bottom w:val="none" w:sz="0" w:space="0" w:color="auto"/>
        <w:right w:val="none" w:sz="0" w:space="0" w:color="auto"/>
      </w:divBdr>
    </w:div>
    <w:div w:id="336345485">
      <w:bodyDiv w:val="1"/>
      <w:marLeft w:val="0"/>
      <w:marRight w:val="0"/>
      <w:marTop w:val="0"/>
      <w:marBottom w:val="0"/>
      <w:divBdr>
        <w:top w:val="none" w:sz="0" w:space="0" w:color="auto"/>
        <w:left w:val="none" w:sz="0" w:space="0" w:color="auto"/>
        <w:bottom w:val="none" w:sz="0" w:space="0" w:color="auto"/>
        <w:right w:val="none" w:sz="0" w:space="0" w:color="auto"/>
      </w:divBdr>
    </w:div>
    <w:div w:id="345136269">
      <w:bodyDiv w:val="1"/>
      <w:marLeft w:val="0"/>
      <w:marRight w:val="0"/>
      <w:marTop w:val="0"/>
      <w:marBottom w:val="0"/>
      <w:divBdr>
        <w:top w:val="none" w:sz="0" w:space="0" w:color="auto"/>
        <w:left w:val="none" w:sz="0" w:space="0" w:color="auto"/>
        <w:bottom w:val="none" w:sz="0" w:space="0" w:color="auto"/>
        <w:right w:val="none" w:sz="0" w:space="0" w:color="auto"/>
      </w:divBdr>
    </w:div>
    <w:div w:id="392317224">
      <w:bodyDiv w:val="1"/>
      <w:marLeft w:val="0"/>
      <w:marRight w:val="0"/>
      <w:marTop w:val="0"/>
      <w:marBottom w:val="0"/>
      <w:divBdr>
        <w:top w:val="none" w:sz="0" w:space="0" w:color="auto"/>
        <w:left w:val="none" w:sz="0" w:space="0" w:color="auto"/>
        <w:bottom w:val="none" w:sz="0" w:space="0" w:color="auto"/>
        <w:right w:val="none" w:sz="0" w:space="0" w:color="auto"/>
      </w:divBdr>
    </w:div>
    <w:div w:id="477380773">
      <w:bodyDiv w:val="1"/>
      <w:marLeft w:val="0"/>
      <w:marRight w:val="0"/>
      <w:marTop w:val="0"/>
      <w:marBottom w:val="0"/>
      <w:divBdr>
        <w:top w:val="none" w:sz="0" w:space="0" w:color="auto"/>
        <w:left w:val="none" w:sz="0" w:space="0" w:color="auto"/>
        <w:bottom w:val="none" w:sz="0" w:space="0" w:color="auto"/>
        <w:right w:val="none" w:sz="0" w:space="0" w:color="auto"/>
      </w:divBdr>
    </w:div>
    <w:div w:id="510418470">
      <w:bodyDiv w:val="1"/>
      <w:marLeft w:val="0"/>
      <w:marRight w:val="0"/>
      <w:marTop w:val="0"/>
      <w:marBottom w:val="0"/>
      <w:divBdr>
        <w:top w:val="none" w:sz="0" w:space="0" w:color="auto"/>
        <w:left w:val="none" w:sz="0" w:space="0" w:color="auto"/>
        <w:bottom w:val="none" w:sz="0" w:space="0" w:color="auto"/>
        <w:right w:val="none" w:sz="0" w:space="0" w:color="auto"/>
      </w:divBdr>
    </w:div>
    <w:div w:id="532307306">
      <w:bodyDiv w:val="1"/>
      <w:marLeft w:val="0"/>
      <w:marRight w:val="0"/>
      <w:marTop w:val="0"/>
      <w:marBottom w:val="0"/>
      <w:divBdr>
        <w:top w:val="none" w:sz="0" w:space="0" w:color="auto"/>
        <w:left w:val="none" w:sz="0" w:space="0" w:color="auto"/>
        <w:bottom w:val="none" w:sz="0" w:space="0" w:color="auto"/>
        <w:right w:val="none" w:sz="0" w:space="0" w:color="auto"/>
      </w:divBdr>
      <w:divsChild>
        <w:div w:id="1386561598">
          <w:marLeft w:val="994"/>
          <w:marRight w:val="0"/>
          <w:marTop w:val="0"/>
          <w:marBottom w:val="0"/>
          <w:divBdr>
            <w:top w:val="none" w:sz="0" w:space="0" w:color="auto"/>
            <w:left w:val="none" w:sz="0" w:space="0" w:color="auto"/>
            <w:bottom w:val="none" w:sz="0" w:space="0" w:color="auto"/>
            <w:right w:val="none" w:sz="0" w:space="0" w:color="auto"/>
          </w:divBdr>
        </w:div>
      </w:divsChild>
    </w:div>
    <w:div w:id="549613235">
      <w:bodyDiv w:val="1"/>
      <w:marLeft w:val="0"/>
      <w:marRight w:val="0"/>
      <w:marTop w:val="0"/>
      <w:marBottom w:val="0"/>
      <w:divBdr>
        <w:top w:val="none" w:sz="0" w:space="0" w:color="auto"/>
        <w:left w:val="none" w:sz="0" w:space="0" w:color="auto"/>
        <w:bottom w:val="none" w:sz="0" w:space="0" w:color="auto"/>
        <w:right w:val="none" w:sz="0" w:space="0" w:color="auto"/>
      </w:divBdr>
    </w:div>
    <w:div w:id="561602311">
      <w:bodyDiv w:val="1"/>
      <w:marLeft w:val="0"/>
      <w:marRight w:val="0"/>
      <w:marTop w:val="0"/>
      <w:marBottom w:val="0"/>
      <w:divBdr>
        <w:top w:val="none" w:sz="0" w:space="0" w:color="auto"/>
        <w:left w:val="none" w:sz="0" w:space="0" w:color="auto"/>
        <w:bottom w:val="none" w:sz="0" w:space="0" w:color="auto"/>
        <w:right w:val="none" w:sz="0" w:space="0" w:color="auto"/>
      </w:divBdr>
    </w:div>
    <w:div w:id="564798353">
      <w:bodyDiv w:val="1"/>
      <w:marLeft w:val="0"/>
      <w:marRight w:val="0"/>
      <w:marTop w:val="0"/>
      <w:marBottom w:val="0"/>
      <w:divBdr>
        <w:top w:val="none" w:sz="0" w:space="0" w:color="auto"/>
        <w:left w:val="none" w:sz="0" w:space="0" w:color="auto"/>
        <w:bottom w:val="none" w:sz="0" w:space="0" w:color="auto"/>
        <w:right w:val="none" w:sz="0" w:space="0" w:color="auto"/>
      </w:divBdr>
    </w:div>
    <w:div w:id="568466646">
      <w:bodyDiv w:val="1"/>
      <w:marLeft w:val="0"/>
      <w:marRight w:val="0"/>
      <w:marTop w:val="0"/>
      <w:marBottom w:val="0"/>
      <w:divBdr>
        <w:top w:val="none" w:sz="0" w:space="0" w:color="auto"/>
        <w:left w:val="none" w:sz="0" w:space="0" w:color="auto"/>
        <w:bottom w:val="none" w:sz="0" w:space="0" w:color="auto"/>
        <w:right w:val="none" w:sz="0" w:space="0" w:color="auto"/>
      </w:divBdr>
    </w:div>
    <w:div w:id="574707389">
      <w:bodyDiv w:val="1"/>
      <w:marLeft w:val="0"/>
      <w:marRight w:val="0"/>
      <w:marTop w:val="0"/>
      <w:marBottom w:val="0"/>
      <w:divBdr>
        <w:top w:val="none" w:sz="0" w:space="0" w:color="auto"/>
        <w:left w:val="none" w:sz="0" w:space="0" w:color="auto"/>
        <w:bottom w:val="none" w:sz="0" w:space="0" w:color="auto"/>
        <w:right w:val="none" w:sz="0" w:space="0" w:color="auto"/>
      </w:divBdr>
    </w:div>
    <w:div w:id="578638613">
      <w:bodyDiv w:val="1"/>
      <w:marLeft w:val="0"/>
      <w:marRight w:val="0"/>
      <w:marTop w:val="0"/>
      <w:marBottom w:val="0"/>
      <w:divBdr>
        <w:top w:val="none" w:sz="0" w:space="0" w:color="auto"/>
        <w:left w:val="none" w:sz="0" w:space="0" w:color="auto"/>
        <w:bottom w:val="none" w:sz="0" w:space="0" w:color="auto"/>
        <w:right w:val="none" w:sz="0" w:space="0" w:color="auto"/>
      </w:divBdr>
    </w:div>
    <w:div w:id="589200905">
      <w:bodyDiv w:val="1"/>
      <w:marLeft w:val="0"/>
      <w:marRight w:val="0"/>
      <w:marTop w:val="0"/>
      <w:marBottom w:val="0"/>
      <w:divBdr>
        <w:top w:val="none" w:sz="0" w:space="0" w:color="auto"/>
        <w:left w:val="none" w:sz="0" w:space="0" w:color="auto"/>
        <w:bottom w:val="none" w:sz="0" w:space="0" w:color="auto"/>
        <w:right w:val="none" w:sz="0" w:space="0" w:color="auto"/>
      </w:divBdr>
    </w:div>
    <w:div w:id="609094797">
      <w:bodyDiv w:val="1"/>
      <w:marLeft w:val="0"/>
      <w:marRight w:val="0"/>
      <w:marTop w:val="0"/>
      <w:marBottom w:val="0"/>
      <w:divBdr>
        <w:top w:val="none" w:sz="0" w:space="0" w:color="auto"/>
        <w:left w:val="none" w:sz="0" w:space="0" w:color="auto"/>
        <w:bottom w:val="none" w:sz="0" w:space="0" w:color="auto"/>
        <w:right w:val="none" w:sz="0" w:space="0" w:color="auto"/>
      </w:divBdr>
    </w:div>
    <w:div w:id="617029139">
      <w:bodyDiv w:val="1"/>
      <w:marLeft w:val="0"/>
      <w:marRight w:val="0"/>
      <w:marTop w:val="0"/>
      <w:marBottom w:val="0"/>
      <w:divBdr>
        <w:top w:val="none" w:sz="0" w:space="0" w:color="auto"/>
        <w:left w:val="none" w:sz="0" w:space="0" w:color="auto"/>
        <w:bottom w:val="none" w:sz="0" w:space="0" w:color="auto"/>
        <w:right w:val="none" w:sz="0" w:space="0" w:color="auto"/>
      </w:divBdr>
    </w:div>
    <w:div w:id="630983199">
      <w:bodyDiv w:val="1"/>
      <w:marLeft w:val="0"/>
      <w:marRight w:val="0"/>
      <w:marTop w:val="0"/>
      <w:marBottom w:val="0"/>
      <w:divBdr>
        <w:top w:val="none" w:sz="0" w:space="0" w:color="auto"/>
        <w:left w:val="none" w:sz="0" w:space="0" w:color="auto"/>
        <w:bottom w:val="none" w:sz="0" w:space="0" w:color="auto"/>
        <w:right w:val="none" w:sz="0" w:space="0" w:color="auto"/>
      </w:divBdr>
    </w:div>
    <w:div w:id="644621853">
      <w:bodyDiv w:val="1"/>
      <w:marLeft w:val="0"/>
      <w:marRight w:val="0"/>
      <w:marTop w:val="0"/>
      <w:marBottom w:val="0"/>
      <w:divBdr>
        <w:top w:val="none" w:sz="0" w:space="0" w:color="auto"/>
        <w:left w:val="none" w:sz="0" w:space="0" w:color="auto"/>
        <w:bottom w:val="none" w:sz="0" w:space="0" w:color="auto"/>
        <w:right w:val="none" w:sz="0" w:space="0" w:color="auto"/>
      </w:divBdr>
    </w:div>
    <w:div w:id="658190658">
      <w:bodyDiv w:val="1"/>
      <w:marLeft w:val="0"/>
      <w:marRight w:val="0"/>
      <w:marTop w:val="0"/>
      <w:marBottom w:val="0"/>
      <w:divBdr>
        <w:top w:val="none" w:sz="0" w:space="0" w:color="auto"/>
        <w:left w:val="none" w:sz="0" w:space="0" w:color="auto"/>
        <w:bottom w:val="none" w:sz="0" w:space="0" w:color="auto"/>
        <w:right w:val="none" w:sz="0" w:space="0" w:color="auto"/>
      </w:divBdr>
    </w:div>
    <w:div w:id="672949802">
      <w:bodyDiv w:val="1"/>
      <w:marLeft w:val="0"/>
      <w:marRight w:val="0"/>
      <w:marTop w:val="0"/>
      <w:marBottom w:val="0"/>
      <w:divBdr>
        <w:top w:val="none" w:sz="0" w:space="0" w:color="auto"/>
        <w:left w:val="none" w:sz="0" w:space="0" w:color="auto"/>
        <w:bottom w:val="none" w:sz="0" w:space="0" w:color="auto"/>
        <w:right w:val="none" w:sz="0" w:space="0" w:color="auto"/>
      </w:divBdr>
    </w:div>
    <w:div w:id="678119060">
      <w:bodyDiv w:val="1"/>
      <w:marLeft w:val="0"/>
      <w:marRight w:val="0"/>
      <w:marTop w:val="0"/>
      <w:marBottom w:val="0"/>
      <w:divBdr>
        <w:top w:val="none" w:sz="0" w:space="0" w:color="auto"/>
        <w:left w:val="none" w:sz="0" w:space="0" w:color="auto"/>
        <w:bottom w:val="none" w:sz="0" w:space="0" w:color="auto"/>
        <w:right w:val="none" w:sz="0" w:space="0" w:color="auto"/>
      </w:divBdr>
    </w:div>
    <w:div w:id="678891643">
      <w:bodyDiv w:val="1"/>
      <w:marLeft w:val="0"/>
      <w:marRight w:val="0"/>
      <w:marTop w:val="0"/>
      <w:marBottom w:val="0"/>
      <w:divBdr>
        <w:top w:val="none" w:sz="0" w:space="0" w:color="auto"/>
        <w:left w:val="none" w:sz="0" w:space="0" w:color="auto"/>
        <w:bottom w:val="none" w:sz="0" w:space="0" w:color="auto"/>
        <w:right w:val="none" w:sz="0" w:space="0" w:color="auto"/>
      </w:divBdr>
    </w:div>
    <w:div w:id="683437694">
      <w:bodyDiv w:val="1"/>
      <w:marLeft w:val="0"/>
      <w:marRight w:val="0"/>
      <w:marTop w:val="0"/>
      <w:marBottom w:val="0"/>
      <w:divBdr>
        <w:top w:val="none" w:sz="0" w:space="0" w:color="auto"/>
        <w:left w:val="none" w:sz="0" w:space="0" w:color="auto"/>
        <w:bottom w:val="none" w:sz="0" w:space="0" w:color="auto"/>
        <w:right w:val="none" w:sz="0" w:space="0" w:color="auto"/>
      </w:divBdr>
    </w:div>
    <w:div w:id="694576133">
      <w:bodyDiv w:val="1"/>
      <w:marLeft w:val="0"/>
      <w:marRight w:val="0"/>
      <w:marTop w:val="0"/>
      <w:marBottom w:val="0"/>
      <w:divBdr>
        <w:top w:val="none" w:sz="0" w:space="0" w:color="auto"/>
        <w:left w:val="none" w:sz="0" w:space="0" w:color="auto"/>
        <w:bottom w:val="none" w:sz="0" w:space="0" w:color="auto"/>
        <w:right w:val="none" w:sz="0" w:space="0" w:color="auto"/>
      </w:divBdr>
    </w:div>
    <w:div w:id="700712378">
      <w:bodyDiv w:val="1"/>
      <w:marLeft w:val="0"/>
      <w:marRight w:val="0"/>
      <w:marTop w:val="0"/>
      <w:marBottom w:val="0"/>
      <w:divBdr>
        <w:top w:val="none" w:sz="0" w:space="0" w:color="auto"/>
        <w:left w:val="none" w:sz="0" w:space="0" w:color="auto"/>
        <w:bottom w:val="none" w:sz="0" w:space="0" w:color="auto"/>
        <w:right w:val="none" w:sz="0" w:space="0" w:color="auto"/>
      </w:divBdr>
    </w:div>
    <w:div w:id="723721360">
      <w:bodyDiv w:val="1"/>
      <w:marLeft w:val="0"/>
      <w:marRight w:val="0"/>
      <w:marTop w:val="0"/>
      <w:marBottom w:val="0"/>
      <w:divBdr>
        <w:top w:val="none" w:sz="0" w:space="0" w:color="auto"/>
        <w:left w:val="none" w:sz="0" w:space="0" w:color="auto"/>
        <w:bottom w:val="none" w:sz="0" w:space="0" w:color="auto"/>
        <w:right w:val="none" w:sz="0" w:space="0" w:color="auto"/>
      </w:divBdr>
    </w:div>
    <w:div w:id="733553217">
      <w:bodyDiv w:val="1"/>
      <w:marLeft w:val="0"/>
      <w:marRight w:val="0"/>
      <w:marTop w:val="0"/>
      <w:marBottom w:val="0"/>
      <w:divBdr>
        <w:top w:val="none" w:sz="0" w:space="0" w:color="auto"/>
        <w:left w:val="none" w:sz="0" w:space="0" w:color="auto"/>
        <w:bottom w:val="none" w:sz="0" w:space="0" w:color="auto"/>
        <w:right w:val="none" w:sz="0" w:space="0" w:color="auto"/>
      </w:divBdr>
    </w:div>
    <w:div w:id="758404071">
      <w:bodyDiv w:val="1"/>
      <w:marLeft w:val="0"/>
      <w:marRight w:val="0"/>
      <w:marTop w:val="0"/>
      <w:marBottom w:val="0"/>
      <w:divBdr>
        <w:top w:val="none" w:sz="0" w:space="0" w:color="auto"/>
        <w:left w:val="none" w:sz="0" w:space="0" w:color="auto"/>
        <w:bottom w:val="none" w:sz="0" w:space="0" w:color="auto"/>
        <w:right w:val="none" w:sz="0" w:space="0" w:color="auto"/>
      </w:divBdr>
    </w:div>
    <w:div w:id="773205939">
      <w:bodyDiv w:val="1"/>
      <w:marLeft w:val="0"/>
      <w:marRight w:val="0"/>
      <w:marTop w:val="0"/>
      <w:marBottom w:val="0"/>
      <w:divBdr>
        <w:top w:val="none" w:sz="0" w:space="0" w:color="auto"/>
        <w:left w:val="none" w:sz="0" w:space="0" w:color="auto"/>
        <w:bottom w:val="none" w:sz="0" w:space="0" w:color="auto"/>
        <w:right w:val="none" w:sz="0" w:space="0" w:color="auto"/>
      </w:divBdr>
    </w:div>
    <w:div w:id="831094577">
      <w:bodyDiv w:val="1"/>
      <w:marLeft w:val="0"/>
      <w:marRight w:val="0"/>
      <w:marTop w:val="0"/>
      <w:marBottom w:val="0"/>
      <w:divBdr>
        <w:top w:val="none" w:sz="0" w:space="0" w:color="auto"/>
        <w:left w:val="none" w:sz="0" w:space="0" w:color="auto"/>
        <w:bottom w:val="none" w:sz="0" w:space="0" w:color="auto"/>
        <w:right w:val="none" w:sz="0" w:space="0" w:color="auto"/>
      </w:divBdr>
    </w:div>
    <w:div w:id="832456318">
      <w:bodyDiv w:val="1"/>
      <w:marLeft w:val="0"/>
      <w:marRight w:val="0"/>
      <w:marTop w:val="0"/>
      <w:marBottom w:val="0"/>
      <w:divBdr>
        <w:top w:val="none" w:sz="0" w:space="0" w:color="auto"/>
        <w:left w:val="none" w:sz="0" w:space="0" w:color="auto"/>
        <w:bottom w:val="none" w:sz="0" w:space="0" w:color="auto"/>
        <w:right w:val="none" w:sz="0" w:space="0" w:color="auto"/>
      </w:divBdr>
    </w:div>
    <w:div w:id="842546538">
      <w:bodyDiv w:val="1"/>
      <w:marLeft w:val="0"/>
      <w:marRight w:val="0"/>
      <w:marTop w:val="0"/>
      <w:marBottom w:val="0"/>
      <w:divBdr>
        <w:top w:val="none" w:sz="0" w:space="0" w:color="auto"/>
        <w:left w:val="none" w:sz="0" w:space="0" w:color="auto"/>
        <w:bottom w:val="none" w:sz="0" w:space="0" w:color="auto"/>
        <w:right w:val="none" w:sz="0" w:space="0" w:color="auto"/>
      </w:divBdr>
    </w:div>
    <w:div w:id="864245938">
      <w:bodyDiv w:val="1"/>
      <w:marLeft w:val="0"/>
      <w:marRight w:val="0"/>
      <w:marTop w:val="0"/>
      <w:marBottom w:val="0"/>
      <w:divBdr>
        <w:top w:val="none" w:sz="0" w:space="0" w:color="auto"/>
        <w:left w:val="none" w:sz="0" w:space="0" w:color="auto"/>
        <w:bottom w:val="none" w:sz="0" w:space="0" w:color="auto"/>
        <w:right w:val="none" w:sz="0" w:space="0" w:color="auto"/>
      </w:divBdr>
    </w:div>
    <w:div w:id="871456326">
      <w:bodyDiv w:val="1"/>
      <w:marLeft w:val="0"/>
      <w:marRight w:val="0"/>
      <w:marTop w:val="0"/>
      <w:marBottom w:val="0"/>
      <w:divBdr>
        <w:top w:val="none" w:sz="0" w:space="0" w:color="auto"/>
        <w:left w:val="none" w:sz="0" w:space="0" w:color="auto"/>
        <w:bottom w:val="none" w:sz="0" w:space="0" w:color="auto"/>
        <w:right w:val="none" w:sz="0" w:space="0" w:color="auto"/>
      </w:divBdr>
    </w:div>
    <w:div w:id="873343148">
      <w:bodyDiv w:val="1"/>
      <w:marLeft w:val="0"/>
      <w:marRight w:val="0"/>
      <w:marTop w:val="0"/>
      <w:marBottom w:val="0"/>
      <w:divBdr>
        <w:top w:val="none" w:sz="0" w:space="0" w:color="auto"/>
        <w:left w:val="none" w:sz="0" w:space="0" w:color="auto"/>
        <w:bottom w:val="none" w:sz="0" w:space="0" w:color="auto"/>
        <w:right w:val="none" w:sz="0" w:space="0" w:color="auto"/>
      </w:divBdr>
    </w:div>
    <w:div w:id="899902974">
      <w:bodyDiv w:val="1"/>
      <w:marLeft w:val="0"/>
      <w:marRight w:val="0"/>
      <w:marTop w:val="0"/>
      <w:marBottom w:val="0"/>
      <w:divBdr>
        <w:top w:val="none" w:sz="0" w:space="0" w:color="auto"/>
        <w:left w:val="none" w:sz="0" w:space="0" w:color="auto"/>
        <w:bottom w:val="none" w:sz="0" w:space="0" w:color="auto"/>
        <w:right w:val="none" w:sz="0" w:space="0" w:color="auto"/>
      </w:divBdr>
    </w:div>
    <w:div w:id="915896375">
      <w:bodyDiv w:val="1"/>
      <w:marLeft w:val="0"/>
      <w:marRight w:val="0"/>
      <w:marTop w:val="0"/>
      <w:marBottom w:val="0"/>
      <w:divBdr>
        <w:top w:val="none" w:sz="0" w:space="0" w:color="auto"/>
        <w:left w:val="none" w:sz="0" w:space="0" w:color="auto"/>
        <w:bottom w:val="none" w:sz="0" w:space="0" w:color="auto"/>
        <w:right w:val="none" w:sz="0" w:space="0" w:color="auto"/>
      </w:divBdr>
    </w:div>
    <w:div w:id="917250666">
      <w:bodyDiv w:val="1"/>
      <w:marLeft w:val="0"/>
      <w:marRight w:val="0"/>
      <w:marTop w:val="0"/>
      <w:marBottom w:val="0"/>
      <w:divBdr>
        <w:top w:val="none" w:sz="0" w:space="0" w:color="auto"/>
        <w:left w:val="none" w:sz="0" w:space="0" w:color="auto"/>
        <w:bottom w:val="none" w:sz="0" w:space="0" w:color="auto"/>
        <w:right w:val="none" w:sz="0" w:space="0" w:color="auto"/>
      </w:divBdr>
    </w:div>
    <w:div w:id="925697559">
      <w:bodyDiv w:val="1"/>
      <w:marLeft w:val="0"/>
      <w:marRight w:val="0"/>
      <w:marTop w:val="0"/>
      <w:marBottom w:val="0"/>
      <w:divBdr>
        <w:top w:val="none" w:sz="0" w:space="0" w:color="auto"/>
        <w:left w:val="none" w:sz="0" w:space="0" w:color="auto"/>
        <w:bottom w:val="none" w:sz="0" w:space="0" w:color="auto"/>
        <w:right w:val="none" w:sz="0" w:space="0" w:color="auto"/>
      </w:divBdr>
    </w:div>
    <w:div w:id="941424863">
      <w:bodyDiv w:val="1"/>
      <w:marLeft w:val="0"/>
      <w:marRight w:val="0"/>
      <w:marTop w:val="0"/>
      <w:marBottom w:val="0"/>
      <w:divBdr>
        <w:top w:val="none" w:sz="0" w:space="0" w:color="auto"/>
        <w:left w:val="none" w:sz="0" w:space="0" w:color="auto"/>
        <w:bottom w:val="none" w:sz="0" w:space="0" w:color="auto"/>
        <w:right w:val="none" w:sz="0" w:space="0" w:color="auto"/>
      </w:divBdr>
    </w:div>
    <w:div w:id="944733560">
      <w:bodyDiv w:val="1"/>
      <w:marLeft w:val="0"/>
      <w:marRight w:val="0"/>
      <w:marTop w:val="0"/>
      <w:marBottom w:val="0"/>
      <w:divBdr>
        <w:top w:val="none" w:sz="0" w:space="0" w:color="auto"/>
        <w:left w:val="none" w:sz="0" w:space="0" w:color="auto"/>
        <w:bottom w:val="none" w:sz="0" w:space="0" w:color="auto"/>
        <w:right w:val="none" w:sz="0" w:space="0" w:color="auto"/>
      </w:divBdr>
    </w:div>
    <w:div w:id="966662397">
      <w:bodyDiv w:val="1"/>
      <w:marLeft w:val="0"/>
      <w:marRight w:val="0"/>
      <w:marTop w:val="0"/>
      <w:marBottom w:val="0"/>
      <w:divBdr>
        <w:top w:val="none" w:sz="0" w:space="0" w:color="auto"/>
        <w:left w:val="none" w:sz="0" w:space="0" w:color="auto"/>
        <w:bottom w:val="none" w:sz="0" w:space="0" w:color="auto"/>
        <w:right w:val="none" w:sz="0" w:space="0" w:color="auto"/>
      </w:divBdr>
    </w:div>
    <w:div w:id="1015378785">
      <w:bodyDiv w:val="1"/>
      <w:marLeft w:val="0"/>
      <w:marRight w:val="0"/>
      <w:marTop w:val="0"/>
      <w:marBottom w:val="0"/>
      <w:divBdr>
        <w:top w:val="none" w:sz="0" w:space="0" w:color="auto"/>
        <w:left w:val="none" w:sz="0" w:space="0" w:color="auto"/>
        <w:bottom w:val="none" w:sz="0" w:space="0" w:color="auto"/>
        <w:right w:val="none" w:sz="0" w:space="0" w:color="auto"/>
      </w:divBdr>
    </w:div>
    <w:div w:id="1095788141">
      <w:bodyDiv w:val="1"/>
      <w:marLeft w:val="0"/>
      <w:marRight w:val="0"/>
      <w:marTop w:val="0"/>
      <w:marBottom w:val="0"/>
      <w:divBdr>
        <w:top w:val="none" w:sz="0" w:space="0" w:color="auto"/>
        <w:left w:val="none" w:sz="0" w:space="0" w:color="auto"/>
        <w:bottom w:val="none" w:sz="0" w:space="0" w:color="auto"/>
        <w:right w:val="none" w:sz="0" w:space="0" w:color="auto"/>
      </w:divBdr>
    </w:div>
    <w:div w:id="1102845912">
      <w:bodyDiv w:val="1"/>
      <w:marLeft w:val="0"/>
      <w:marRight w:val="0"/>
      <w:marTop w:val="0"/>
      <w:marBottom w:val="0"/>
      <w:divBdr>
        <w:top w:val="none" w:sz="0" w:space="0" w:color="auto"/>
        <w:left w:val="none" w:sz="0" w:space="0" w:color="auto"/>
        <w:bottom w:val="none" w:sz="0" w:space="0" w:color="auto"/>
        <w:right w:val="none" w:sz="0" w:space="0" w:color="auto"/>
      </w:divBdr>
    </w:div>
    <w:div w:id="1113666996">
      <w:bodyDiv w:val="1"/>
      <w:marLeft w:val="0"/>
      <w:marRight w:val="0"/>
      <w:marTop w:val="0"/>
      <w:marBottom w:val="0"/>
      <w:divBdr>
        <w:top w:val="none" w:sz="0" w:space="0" w:color="auto"/>
        <w:left w:val="none" w:sz="0" w:space="0" w:color="auto"/>
        <w:bottom w:val="none" w:sz="0" w:space="0" w:color="auto"/>
        <w:right w:val="none" w:sz="0" w:space="0" w:color="auto"/>
      </w:divBdr>
    </w:div>
    <w:div w:id="1122764907">
      <w:bodyDiv w:val="1"/>
      <w:marLeft w:val="0"/>
      <w:marRight w:val="0"/>
      <w:marTop w:val="0"/>
      <w:marBottom w:val="0"/>
      <w:divBdr>
        <w:top w:val="none" w:sz="0" w:space="0" w:color="auto"/>
        <w:left w:val="none" w:sz="0" w:space="0" w:color="auto"/>
        <w:bottom w:val="none" w:sz="0" w:space="0" w:color="auto"/>
        <w:right w:val="none" w:sz="0" w:space="0" w:color="auto"/>
      </w:divBdr>
    </w:div>
    <w:div w:id="1123378840">
      <w:bodyDiv w:val="1"/>
      <w:marLeft w:val="0"/>
      <w:marRight w:val="0"/>
      <w:marTop w:val="0"/>
      <w:marBottom w:val="0"/>
      <w:divBdr>
        <w:top w:val="none" w:sz="0" w:space="0" w:color="auto"/>
        <w:left w:val="none" w:sz="0" w:space="0" w:color="auto"/>
        <w:bottom w:val="none" w:sz="0" w:space="0" w:color="auto"/>
        <w:right w:val="none" w:sz="0" w:space="0" w:color="auto"/>
      </w:divBdr>
    </w:div>
    <w:div w:id="1127162726">
      <w:bodyDiv w:val="1"/>
      <w:marLeft w:val="0"/>
      <w:marRight w:val="0"/>
      <w:marTop w:val="0"/>
      <w:marBottom w:val="0"/>
      <w:divBdr>
        <w:top w:val="none" w:sz="0" w:space="0" w:color="auto"/>
        <w:left w:val="none" w:sz="0" w:space="0" w:color="auto"/>
        <w:bottom w:val="none" w:sz="0" w:space="0" w:color="auto"/>
        <w:right w:val="none" w:sz="0" w:space="0" w:color="auto"/>
      </w:divBdr>
    </w:div>
    <w:div w:id="1133015253">
      <w:bodyDiv w:val="1"/>
      <w:marLeft w:val="0"/>
      <w:marRight w:val="0"/>
      <w:marTop w:val="0"/>
      <w:marBottom w:val="0"/>
      <w:divBdr>
        <w:top w:val="none" w:sz="0" w:space="0" w:color="auto"/>
        <w:left w:val="none" w:sz="0" w:space="0" w:color="auto"/>
        <w:bottom w:val="none" w:sz="0" w:space="0" w:color="auto"/>
        <w:right w:val="none" w:sz="0" w:space="0" w:color="auto"/>
      </w:divBdr>
    </w:div>
    <w:div w:id="1144618379">
      <w:bodyDiv w:val="1"/>
      <w:marLeft w:val="0"/>
      <w:marRight w:val="0"/>
      <w:marTop w:val="0"/>
      <w:marBottom w:val="0"/>
      <w:divBdr>
        <w:top w:val="none" w:sz="0" w:space="0" w:color="auto"/>
        <w:left w:val="none" w:sz="0" w:space="0" w:color="auto"/>
        <w:bottom w:val="none" w:sz="0" w:space="0" w:color="auto"/>
        <w:right w:val="none" w:sz="0" w:space="0" w:color="auto"/>
      </w:divBdr>
      <w:divsChild>
        <w:div w:id="1737438961">
          <w:marLeft w:val="994"/>
          <w:marRight w:val="0"/>
          <w:marTop w:val="0"/>
          <w:marBottom w:val="0"/>
          <w:divBdr>
            <w:top w:val="none" w:sz="0" w:space="0" w:color="auto"/>
            <w:left w:val="none" w:sz="0" w:space="0" w:color="auto"/>
            <w:bottom w:val="none" w:sz="0" w:space="0" w:color="auto"/>
            <w:right w:val="none" w:sz="0" w:space="0" w:color="auto"/>
          </w:divBdr>
        </w:div>
      </w:divsChild>
    </w:div>
    <w:div w:id="1174805550">
      <w:bodyDiv w:val="1"/>
      <w:marLeft w:val="0"/>
      <w:marRight w:val="0"/>
      <w:marTop w:val="0"/>
      <w:marBottom w:val="0"/>
      <w:divBdr>
        <w:top w:val="none" w:sz="0" w:space="0" w:color="auto"/>
        <w:left w:val="none" w:sz="0" w:space="0" w:color="auto"/>
        <w:bottom w:val="none" w:sz="0" w:space="0" w:color="auto"/>
        <w:right w:val="none" w:sz="0" w:space="0" w:color="auto"/>
      </w:divBdr>
    </w:div>
    <w:div w:id="1195577943">
      <w:bodyDiv w:val="1"/>
      <w:marLeft w:val="0"/>
      <w:marRight w:val="0"/>
      <w:marTop w:val="0"/>
      <w:marBottom w:val="0"/>
      <w:divBdr>
        <w:top w:val="none" w:sz="0" w:space="0" w:color="auto"/>
        <w:left w:val="none" w:sz="0" w:space="0" w:color="auto"/>
        <w:bottom w:val="none" w:sz="0" w:space="0" w:color="auto"/>
        <w:right w:val="none" w:sz="0" w:space="0" w:color="auto"/>
      </w:divBdr>
    </w:div>
    <w:div w:id="1203983336">
      <w:bodyDiv w:val="1"/>
      <w:marLeft w:val="0"/>
      <w:marRight w:val="0"/>
      <w:marTop w:val="0"/>
      <w:marBottom w:val="0"/>
      <w:divBdr>
        <w:top w:val="none" w:sz="0" w:space="0" w:color="auto"/>
        <w:left w:val="none" w:sz="0" w:space="0" w:color="auto"/>
        <w:bottom w:val="none" w:sz="0" w:space="0" w:color="auto"/>
        <w:right w:val="none" w:sz="0" w:space="0" w:color="auto"/>
      </w:divBdr>
    </w:div>
    <w:div w:id="1211304005">
      <w:bodyDiv w:val="1"/>
      <w:marLeft w:val="0"/>
      <w:marRight w:val="0"/>
      <w:marTop w:val="0"/>
      <w:marBottom w:val="0"/>
      <w:divBdr>
        <w:top w:val="none" w:sz="0" w:space="0" w:color="auto"/>
        <w:left w:val="none" w:sz="0" w:space="0" w:color="auto"/>
        <w:bottom w:val="none" w:sz="0" w:space="0" w:color="auto"/>
        <w:right w:val="none" w:sz="0" w:space="0" w:color="auto"/>
      </w:divBdr>
    </w:div>
    <w:div w:id="1222404152">
      <w:bodyDiv w:val="1"/>
      <w:marLeft w:val="0"/>
      <w:marRight w:val="0"/>
      <w:marTop w:val="0"/>
      <w:marBottom w:val="0"/>
      <w:divBdr>
        <w:top w:val="none" w:sz="0" w:space="0" w:color="auto"/>
        <w:left w:val="none" w:sz="0" w:space="0" w:color="auto"/>
        <w:bottom w:val="none" w:sz="0" w:space="0" w:color="auto"/>
        <w:right w:val="none" w:sz="0" w:space="0" w:color="auto"/>
      </w:divBdr>
    </w:div>
    <w:div w:id="1230457482">
      <w:bodyDiv w:val="1"/>
      <w:marLeft w:val="0"/>
      <w:marRight w:val="0"/>
      <w:marTop w:val="0"/>
      <w:marBottom w:val="0"/>
      <w:divBdr>
        <w:top w:val="none" w:sz="0" w:space="0" w:color="auto"/>
        <w:left w:val="none" w:sz="0" w:space="0" w:color="auto"/>
        <w:bottom w:val="none" w:sz="0" w:space="0" w:color="auto"/>
        <w:right w:val="none" w:sz="0" w:space="0" w:color="auto"/>
      </w:divBdr>
    </w:div>
    <w:div w:id="1255241743">
      <w:bodyDiv w:val="1"/>
      <w:marLeft w:val="0"/>
      <w:marRight w:val="0"/>
      <w:marTop w:val="0"/>
      <w:marBottom w:val="0"/>
      <w:divBdr>
        <w:top w:val="none" w:sz="0" w:space="0" w:color="auto"/>
        <w:left w:val="none" w:sz="0" w:space="0" w:color="auto"/>
        <w:bottom w:val="none" w:sz="0" w:space="0" w:color="auto"/>
        <w:right w:val="none" w:sz="0" w:space="0" w:color="auto"/>
      </w:divBdr>
    </w:div>
    <w:div w:id="1285767732">
      <w:bodyDiv w:val="1"/>
      <w:marLeft w:val="0"/>
      <w:marRight w:val="0"/>
      <w:marTop w:val="0"/>
      <w:marBottom w:val="0"/>
      <w:divBdr>
        <w:top w:val="none" w:sz="0" w:space="0" w:color="auto"/>
        <w:left w:val="none" w:sz="0" w:space="0" w:color="auto"/>
        <w:bottom w:val="none" w:sz="0" w:space="0" w:color="auto"/>
        <w:right w:val="none" w:sz="0" w:space="0" w:color="auto"/>
      </w:divBdr>
    </w:div>
    <w:div w:id="1359357690">
      <w:bodyDiv w:val="1"/>
      <w:marLeft w:val="0"/>
      <w:marRight w:val="0"/>
      <w:marTop w:val="0"/>
      <w:marBottom w:val="0"/>
      <w:divBdr>
        <w:top w:val="none" w:sz="0" w:space="0" w:color="auto"/>
        <w:left w:val="none" w:sz="0" w:space="0" w:color="auto"/>
        <w:bottom w:val="none" w:sz="0" w:space="0" w:color="auto"/>
        <w:right w:val="none" w:sz="0" w:space="0" w:color="auto"/>
      </w:divBdr>
    </w:div>
    <w:div w:id="1361130356">
      <w:bodyDiv w:val="1"/>
      <w:marLeft w:val="0"/>
      <w:marRight w:val="0"/>
      <w:marTop w:val="0"/>
      <w:marBottom w:val="0"/>
      <w:divBdr>
        <w:top w:val="none" w:sz="0" w:space="0" w:color="auto"/>
        <w:left w:val="none" w:sz="0" w:space="0" w:color="auto"/>
        <w:bottom w:val="none" w:sz="0" w:space="0" w:color="auto"/>
        <w:right w:val="none" w:sz="0" w:space="0" w:color="auto"/>
      </w:divBdr>
    </w:div>
    <w:div w:id="1362053490">
      <w:bodyDiv w:val="1"/>
      <w:marLeft w:val="0"/>
      <w:marRight w:val="0"/>
      <w:marTop w:val="0"/>
      <w:marBottom w:val="0"/>
      <w:divBdr>
        <w:top w:val="none" w:sz="0" w:space="0" w:color="auto"/>
        <w:left w:val="none" w:sz="0" w:space="0" w:color="auto"/>
        <w:bottom w:val="none" w:sz="0" w:space="0" w:color="auto"/>
        <w:right w:val="none" w:sz="0" w:space="0" w:color="auto"/>
      </w:divBdr>
    </w:div>
    <w:div w:id="1381898109">
      <w:bodyDiv w:val="1"/>
      <w:marLeft w:val="0"/>
      <w:marRight w:val="0"/>
      <w:marTop w:val="0"/>
      <w:marBottom w:val="0"/>
      <w:divBdr>
        <w:top w:val="none" w:sz="0" w:space="0" w:color="auto"/>
        <w:left w:val="none" w:sz="0" w:space="0" w:color="auto"/>
        <w:bottom w:val="none" w:sz="0" w:space="0" w:color="auto"/>
        <w:right w:val="none" w:sz="0" w:space="0" w:color="auto"/>
      </w:divBdr>
    </w:div>
    <w:div w:id="1435789060">
      <w:bodyDiv w:val="1"/>
      <w:marLeft w:val="0"/>
      <w:marRight w:val="0"/>
      <w:marTop w:val="0"/>
      <w:marBottom w:val="0"/>
      <w:divBdr>
        <w:top w:val="none" w:sz="0" w:space="0" w:color="auto"/>
        <w:left w:val="none" w:sz="0" w:space="0" w:color="auto"/>
        <w:bottom w:val="none" w:sz="0" w:space="0" w:color="auto"/>
        <w:right w:val="none" w:sz="0" w:space="0" w:color="auto"/>
      </w:divBdr>
    </w:div>
    <w:div w:id="1447969459">
      <w:bodyDiv w:val="1"/>
      <w:marLeft w:val="0"/>
      <w:marRight w:val="0"/>
      <w:marTop w:val="0"/>
      <w:marBottom w:val="0"/>
      <w:divBdr>
        <w:top w:val="none" w:sz="0" w:space="0" w:color="auto"/>
        <w:left w:val="none" w:sz="0" w:space="0" w:color="auto"/>
        <w:bottom w:val="none" w:sz="0" w:space="0" w:color="auto"/>
        <w:right w:val="none" w:sz="0" w:space="0" w:color="auto"/>
      </w:divBdr>
    </w:div>
    <w:div w:id="1470901801">
      <w:bodyDiv w:val="1"/>
      <w:marLeft w:val="0"/>
      <w:marRight w:val="0"/>
      <w:marTop w:val="0"/>
      <w:marBottom w:val="0"/>
      <w:divBdr>
        <w:top w:val="none" w:sz="0" w:space="0" w:color="auto"/>
        <w:left w:val="none" w:sz="0" w:space="0" w:color="auto"/>
        <w:bottom w:val="none" w:sz="0" w:space="0" w:color="auto"/>
        <w:right w:val="none" w:sz="0" w:space="0" w:color="auto"/>
      </w:divBdr>
    </w:div>
    <w:div w:id="1553733053">
      <w:bodyDiv w:val="1"/>
      <w:marLeft w:val="0"/>
      <w:marRight w:val="0"/>
      <w:marTop w:val="0"/>
      <w:marBottom w:val="0"/>
      <w:divBdr>
        <w:top w:val="none" w:sz="0" w:space="0" w:color="auto"/>
        <w:left w:val="none" w:sz="0" w:space="0" w:color="auto"/>
        <w:bottom w:val="none" w:sz="0" w:space="0" w:color="auto"/>
        <w:right w:val="none" w:sz="0" w:space="0" w:color="auto"/>
      </w:divBdr>
    </w:div>
    <w:div w:id="1592347890">
      <w:bodyDiv w:val="1"/>
      <w:marLeft w:val="0"/>
      <w:marRight w:val="0"/>
      <w:marTop w:val="0"/>
      <w:marBottom w:val="0"/>
      <w:divBdr>
        <w:top w:val="none" w:sz="0" w:space="0" w:color="auto"/>
        <w:left w:val="none" w:sz="0" w:space="0" w:color="auto"/>
        <w:bottom w:val="none" w:sz="0" w:space="0" w:color="auto"/>
        <w:right w:val="none" w:sz="0" w:space="0" w:color="auto"/>
      </w:divBdr>
    </w:div>
    <w:div w:id="1602255434">
      <w:bodyDiv w:val="1"/>
      <w:marLeft w:val="0"/>
      <w:marRight w:val="0"/>
      <w:marTop w:val="0"/>
      <w:marBottom w:val="0"/>
      <w:divBdr>
        <w:top w:val="none" w:sz="0" w:space="0" w:color="auto"/>
        <w:left w:val="none" w:sz="0" w:space="0" w:color="auto"/>
        <w:bottom w:val="none" w:sz="0" w:space="0" w:color="auto"/>
        <w:right w:val="none" w:sz="0" w:space="0" w:color="auto"/>
      </w:divBdr>
    </w:div>
    <w:div w:id="1636565048">
      <w:bodyDiv w:val="1"/>
      <w:marLeft w:val="0"/>
      <w:marRight w:val="0"/>
      <w:marTop w:val="0"/>
      <w:marBottom w:val="0"/>
      <w:divBdr>
        <w:top w:val="none" w:sz="0" w:space="0" w:color="auto"/>
        <w:left w:val="none" w:sz="0" w:space="0" w:color="auto"/>
        <w:bottom w:val="none" w:sz="0" w:space="0" w:color="auto"/>
        <w:right w:val="none" w:sz="0" w:space="0" w:color="auto"/>
      </w:divBdr>
    </w:div>
    <w:div w:id="1672217352">
      <w:bodyDiv w:val="1"/>
      <w:marLeft w:val="0"/>
      <w:marRight w:val="0"/>
      <w:marTop w:val="0"/>
      <w:marBottom w:val="0"/>
      <w:divBdr>
        <w:top w:val="none" w:sz="0" w:space="0" w:color="auto"/>
        <w:left w:val="none" w:sz="0" w:space="0" w:color="auto"/>
        <w:bottom w:val="none" w:sz="0" w:space="0" w:color="auto"/>
        <w:right w:val="none" w:sz="0" w:space="0" w:color="auto"/>
      </w:divBdr>
    </w:div>
    <w:div w:id="1692337756">
      <w:bodyDiv w:val="1"/>
      <w:marLeft w:val="0"/>
      <w:marRight w:val="0"/>
      <w:marTop w:val="0"/>
      <w:marBottom w:val="0"/>
      <w:divBdr>
        <w:top w:val="none" w:sz="0" w:space="0" w:color="auto"/>
        <w:left w:val="none" w:sz="0" w:space="0" w:color="auto"/>
        <w:bottom w:val="none" w:sz="0" w:space="0" w:color="auto"/>
        <w:right w:val="none" w:sz="0" w:space="0" w:color="auto"/>
      </w:divBdr>
    </w:div>
    <w:div w:id="1699699818">
      <w:bodyDiv w:val="1"/>
      <w:marLeft w:val="0"/>
      <w:marRight w:val="0"/>
      <w:marTop w:val="0"/>
      <w:marBottom w:val="0"/>
      <w:divBdr>
        <w:top w:val="none" w:sz="0" w:space="0" w:color="auto"/>
        <w:left w:val="none" w:sz="0" w:space="0" w:color="auto"/>
        <w:bottom w:val="none" w:sz="0" w:space="0" w:color="auto"/>
        <w:right w:val="none" w:sz="0" w:space="0" w:color="auto"/>
      </w:divBdr>
    </w:div>
    <w:div w:id="1713269093">
      <w:bodyDiv w:val="1"/>
      <w:marLeft w:val="0"/>
      <w:marRight w:val="0"/>
      <w:marTop w:val="0"/>
      <w:marBottom w:val="0"/>
      <w:divBdr>
        <w:top w:val="none" w:sz="0" w:space="0" w:color="auto"/>
        <w:left w:val="none" w:sz="0" w:space="0" w:color="auto"/>
        <w:bottom w:val="none" w:sz="0" w:space="0" w:color="auto"/>
        <w:right w:val="none" w:sz="0" w:space="0" w:color="auto"/>
      </w:divBdr>
    </w:div>
    <w:div w:id="1722628088">
      <w:bodyDiv w:val="1"/>
      <w:marLeft w:val="0"/>
      <w:marRight w:val="0"/>
      <w:marTop w:val="0"/>
      <w:marBottom w:val="0"/>
      <w:divBdr>
        <w:top w:val="none" w:sz="0" w:space="0" w:color="auto"/>
        <w:left w:val="none" w:sz="0" w:space="0" w:color="auto"/>
        <w:bottom w:val="none" w:sz="0" w:space="0" w:color="auto"/>
        <w:right w:val="none" w:sz="0" w:space="0" w:color="auto"/>
      </w:divBdr>
    </w:div>
    <w:div w:id="1732339469">
      <w:bodyDiv w:val="1"/>
      <w:marLeft w:val="0"/>
      <w:marRight w:val="0"/>
      <w:marTop w:val="0"/>
      <w:marBottom w:val="0"/>
      <w:divBdr>
        <w:top w:val="none" w:sz="0" w:space="0" w:color="auto"/>
        <w:left w:val="none" w:sz="0" w:space="0" w:color="auto"/>
        <w:bottom w:val="none" w:sz="0" w:space="0" w:color="auto"/>
        <w:right w:val="none" w:sz="0" w:space="0" w:color="auto"/>
      </w:divBdr>
      <w:divsChild>
        <w:div w:id="1521242794">
          <w:marLeft w:val="274"/>
          <w:marRight w:val="0"/>
          <w:marTop w:val="0"/>
          <w:marBottom w:val="0"/>
          <w:divBdr>
            <w:top w:val="none" w:sz="0" w:space="0" w:color="auto"/>
            <w:left w:val="none" w:sz="0" w:space="0" w:color="auto"/>
            <w:bottom w:val="none" w:sz="0" w:space="0" w:color="auto"/>
            <w:right w:val="none" w:sz="0" w:space="0" w:color="auto"/>
          </w:divBdr>
        </w:div>
      </w:divsChild>
    </w:div>
    <w:div w:id="1751997074">
      <w:bodyDiv w:val="1"/>
      <w:marLeft w:val="0"/>
      <w:marRight w:val="0"/>
      <w:marTop w:val="0"/>
      <w:marBottom w:val="0"/>
      <w:divBdr>
        <w:top w:val="none" w:sz="0" w:space="0" w:color="auto"/>
        <w:left w:val="none" w:sz="0" w:space="0" w:color="auto"/>
        <w:bottom w:val="none" w:sz="0" w:space="0" w:color="auto"/>
        <w:right w:val="none" w:sz="0" w:space="0" w:color="auto"/>
      </w:divBdr>
    </w:div>
    <w:div w:id="1774981083">
      <w:bodyDiv w:val="1"/>
      <w:marLeft w:val="0"/>
      <w:marRight w:val="0"/>
      <w:marTop w:val="0"/>
      <w:marBottom w:val="0"/>
      <w:divBdr>
        <w:top w:val="none" w:sz="0" w:space="0" w:color="auto"/>
        <w:left w:val="none" w:sz="0" w:space="0" w:color="auto"/>
        <w:bottom w:val="none" w:sz="0" w:space="0" w:color="auto"/>
        <w:right w:val="none" w:sz="0" w:space="0" w:color="auto"/>
      </w:divBdr>
    </w:div>
    <w:div w:id="1796866260">
      <w:bodyDiv w:val="1"/>
      <w:marLeft w:val="0"/>
      <w:marRight w:val="0"/>
      <w:marTop w:val="0"/>
      <w:marBottom w:val="0"/>
      <w:divBdr>
        <w:top w:val="none" w:sz="0" w:space="0" w:color="auto"/>
        <w:left w:val="none" w:sz="0" w:space="0" w:color="auto"/>
        <w:bottom w:val="none" w:sz="0" w:space="0" w:color="auto"/>
        <w:right w:val="none" w:sz="0" w:space="0" w:color="auto"/>
      </w:divBdr>
    </w:div>
    <w:div w:id="1800486602">
      <w:bodyDiv w:val="1"/>
      <w:marLeft w:val="0"/>
      <w:marRight w:val="0"/>
      <w:marTop w:val="0"/>
      <w:marBottom w:val="0"/>
      <w:divBdr>
        <w:top w:val="none" w:sz="0" w:space="0" w:color="auto"/>
        <w:left w:val="none" w:sz="0" w:space="0" w:color="auto"/>
        <w:bottom w:val="none" w:sz="0" w:space="0" w:color="auto"/>
        <w:right w:val="none" w:sz="0" w:space="0" w:color="auto"/>
      </w:divBdr>
    </w:div>
    <w:div w:id="1839464781">
      <w:bodyDiv w:val="1"/>
      <w:marLeft w:val="0"/>
      <w:marRight w:val="0"/>
      <w:marTop w:val="0"/>
      <w:marBottom w:val="0"/>
      <w:divBdr>
        <w:top w:val="none" w:sz="0" w:space="0" w:color="auto"/>
        <w:left w:val="none" w:sz="0" w:space="0" w:color="auto"/>
        <w:bottom w:val="none" w:sz="0" w:space="0" w:color="auto"/>
        <w:right w:val="none" w:sz="0" w:space="0" w:color="auto"/>
      </w:divBdr>
    </w:div>
    <w:div w:id="1897935831">
      <w:bodyDiv w:val="1"/>
      <w:marLeft w:val="0"/>
      <w:marRight w:val="0"/>
      <w:marTop w:val="0"/>
      <w:marBottom w:val="0"/>
      <w:divBdr>
        <w:top w:val="none" w:sz="0" w:space="0" w:color="auto"/>
        <w:left w:val="none" w:sz="0" w:space="0" w:color="auto"/>
        <w:bottom w:val="none" w:sz="0" w:space="0" w:color="auto"/>
        <w:right w:val="none" w:sz="0" w:space="0" w:color="auto"/>
      </w:divBdr>
    </w:div>
    <w:div w:id="1914703046">
      <w:bodyDiv w:val="1"/>
      <w:marLeft w:val="0"/>
      <w:marRight w:val="0"/>
      <w:marTop w:val="0"/>
      <w:marBottom w:val="0"/>
      <w:divBdr>
        <w:top w:val="none" w:sz="0" w:space="0" w:color="auto"/>
        <w:left w:val="none" w:sz="0" w:space="0" w:color="auto"/>
        <w:bottom w:val="none" w:sz="0" w:space="0" w:color="auto"/>
        <w:right w:val="none" w:sz="0" w:space="0" w:color="auto"/>
      </w:divBdr>
    </w:div>
    <w:div w:id="1981422555">
      <w:bodyDiv w:val="1"/>
      <w:marLeft w:val="0"/>
      <w:marRight w:val="0"/>
      <w:marTop w:val="0"/>
      <w:marBottom w:val="0"/>
      <w:divBdr>
        <w:top w:val="none" w:sz="0" w:space="0" w:color="auto"/>
        <w:left w:val="none" w:sz="0" w:space="0" w:color="auto"/>
        <w:bottom w:val="none" w:sz="0" w:space="0" w:color="auto"/>
        <w:right w:val="none" w:sz="0" w:space="0" w:color="auto"/>
      </w:divBdr>
    </w:div>
    <w:div w:id="1992437798">
      <w:bodyDiv w:val="1"/>
      <w:marLeft w:val="0"/>
      <w:marRight w:val="0"/>
      <w:marTop w:val="0"/>
      <w:marBottom w:val="0"/>
      <w:divBdr>
        <w:top w:val="none" w:sz="0" w:space="0" w:color="auto"/>
        <w:left w:val="none" w:sz="0" w:space="0" w:color="auto"/>
        <w:bottom w:val="none" w:sz="0" w:space="0" w:color="auto"/>
        <w:right w:val="none" w:sz="0" w:space="0" w:color="auto"/>
      </w:divBdr>
    </w:div>
    <w:div w:id="1996450458">
      <w:bodyDiv w:val="1"/>
      <w:marLeft w:val="0"/>
      <w:marRight w:val="0"/>
      <w:marTop w:val="0"/>
      <w:marBottom w:val="0"/>
      <w:divBdr>
        <w:top w:val="none" w:sz="0" w:space="0" w:color="auto"/>
        <w:left w:val="none" w:sz="0" w:space="0" w:color="auto"/>
        <w:bottom w:val="none" w:sz="0" w:space="0" w:color="auto"/>
        <w:right w:val="none" w:sz="0" w:space="0" w:color="auto"/>
      </w:divBdr>
    </w:div>
    <w:div w:id="2014606686">
      <w:bodyDiv w:val="1"/>
      <w:marLeft w:val="0"/>
      <w:marRight w:val="0"/>
      <w:marTop w:val="0"/>
      <w:marBottom w:val="0"/>
      <w:divBdr>
        <w:top w:val="none" w:sz="0" w:space="0" w:color="auto"/>
        <w:left w:val="none" w:sz="0" w:space="0" w:color="auto"/>
        <w:bottom w:val="none" w:sz="0" w:space="0" w:color="auto"/>
        <w:right w:val="none" w:sz="0" w:space="0" w:color="auto"/>
      </w:divBdr>
    </w:div>
    <w:div w:id="2049724107">
      <w:bodyDiv w:val="1"/>
      <w:marLeft w:val="0"/>
      <w:marRight w:val="0"/>
      <w:marTop w:val="0"/>
      <w:marBottom w:val="0"/>
      <w:divBdr>
        <w:top w:val="none" w:sz="0" w:space="0" w:color="auto"/>
        <w:left w:val="none" w:sz="0" w:space="0" w:color="auto"/>
        <w:bottom w:val="none" w:sz="0" w:space="0" w:color="auto"/>
        <w:right w:val="none" w:sz="0" w:space="0" w:color="auto"/>
      </w:divBdr>
    </w:div>
    <w:div w:id="2069302642">
      <w:bodyDiv w:val="1"/>
      <w:marLeft w:val="0"/>
      <w:marRight w:val="0"/>
      <w:marTop w:val="0"/>
      <w:marBottom w:val="0"/>
      <w:divBdr>
        <w:top w:val="none" w:sz="0" w:space="0" w:color="auto"/>
        <w:left w:val="none" w:sz="0" w:space="0" w:color="auto"/>
        <w:bottom w:val="none" w:sz="0" w:space="0" w:color="auto"/>
        <w:right w:val="none" w:sz="0" w:space="0" w:color="auto"/>
      </w:divBdr>
    </w:div>
    <w:div w:id="2076465357">
      <w:bodyDiv w:val="1"/>
      <w:marLeft w:val="0"/>
      <w:marRight w:val="0"/>
      <w:marTop w:val="0"/>
      <w:marBottom w:val="0"/>
      <w:divBdr>
        <w:top w:val="none" w:sz="0" w:space="0" w:color="auto"/>
        <w:left w:val="none" w:sz="0" w:space="0" w:color="auto"/>
        <w:bottom w:val="none" w:sz="0" w:space="0" w:color="auto"/>
        <w:right w:val="none" w:sz="0" w:space="0" w:color="auto"/>
      </w:divBdr>
    </w:div>
    <w:div w:id="2083134295">
      <w:bodyDiv w:val="1"/>
      <w:marLeft w:val="0"/>
      <w:marRight w:val="0"/>
      <w:marTop w:val="0"/>
      <w:marBottom w:val="0"/>
      <w:divBdr>
        <w:top w:val="none" w:sz="0" w:space="0" w:color="auto"/>
        <w:left w:val="none" w:sz="0" w:space="0" w:color="auto"/>
        <w:bottom w:val="none" w:sz="0" w:space="0" w:color="auto"/>
        <w:right w:val="none" w:sz="0" w:space="0" w:color="auto"/>
      </w:divBdr>
    </w:div>
    <w:div w:id="2111271020">
      <w:bodyDiv w:val="1"/>
      <w:marLeft w:val="0"/>
      <w:marRight w:val="0"/>
      <w:marTop w:val="0"/>
      <w:marBottom w:val="0"/>
      <w:divBdr>
        <w:top w:val="none" w:sz="0" w:space="0" w:color="auto"/>
        <w:left w:val="none" w:sz="0" w:space="0" w:color="auto"/>
        <w:bottom w:val="none" w:sz="0" w:space="0" w:color="auto"/>
        <w:right w:val="none" w:sz="0" w:space="0" w:color="auto"/>
      </w:divBdr>
    </w:div>
    <w:div w:id="2126924737">
      <w:bodyDiv w:val="1"/>
      <w:marLeft w:val="0"/>
      <w:marRight w:val="0"/>
      <w:marTop w:val="0"/>
      <w:marBottom w:val="0"/>
      <w:divBdr>
        <w:top w:val="none" w:sz="0" w:space="0" w:color="auto"/>
        <w:left w:val="none" w:sz="0" w:space="0" w:color="auto"/>
        <w:bottom w:val="none" w:sz="0" w:space="0" w:color="auto"/>
        <w:right w:val="none" w:sz="0" w:space="0" w:color="auto"/>
      </w:divBdr>
    </w:div>
    <w:div w:id="2136560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chart" Target="charts/chart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chart" Target="charts/chart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em184278\AppData\Local\Microsoft\Windows\INetCache\Content.Outlook\4FZJ1MV6\Sickness%20Sep%2024.xlsx"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C:\Users\em184278\AppData\Local\Microsoft\Windows\INetCache\Content.Outlook\4FZJ1MV6\Charts%20for%20Metrics%20Report%20(Sep24).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em184278\AppData\Local\Microsoft\Windows\INetCache\Content.Outlook\4FZJ1MV6\Charts%20for%20Metrics%20Report%20(Sep24).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1" Type="http://schemas.openxmlformats.org/officeDocument/2006/relationships/oleObject" Target="file:///\\cymru.nhs.uk\abm_ulhb\group\Corporate%20Admin\Operational%20HR%20Cases\ER%20Tracker\Reports\Figs%20for%20Julian\Operational%20Casework%20v2%20wef%20April%20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9962106722885182E-2"/>
          <c:y val="6.0908459068314783E-2"/>
          <c:w val="0.60402677804494698"/>
          <c:h val="0.74032041525535563"/>
        </c:manualLayout>
      </c:layout>
      <c:lineChart>
        <c:grouping val="standard"/>
        <c:varyColors val="0"/>
        <c:ser>
          <c:idx val="0"/>
          <c:order val="0"/>
          <c:tx>
            <c:v>% sickness rate (12 month rolling)</c:v>
          </c:tx>
          <c:spPr>
            <a:ln w="28575" cap="rnd">
              <a:solidFill>
                <a:schemeClr val="accent2"/>
              </a:solidFill>
              <a:round/>
            </a:ln>
            <a:effectLst/>
          </c:spPr>
          <c:marker>
            <c:symbol val="none"/>
          </c:marker>
          <c:cat>
            <c:numLit>
              <c:formatCode>mmm\-yy</c:formatCode>
              <c:ptCount val="37"/>
              <c:pt idx="0">
                <c:v>44621</c:v>
              </c:pt>
              <c:pt idx="1">
                <c:v>44652</c:v>
              </c:pt>
              <c:pt idx="2">
                <c:v>44682</c:v>
              </c:pt>
              <c:pt idx="3">
                <c:v>44713</c:v>
              </c:pt>
              <c:pt idx="4">
                <c:v>44743</c:v>
              </c:pt>
              <c:pt idx="5">
                <c:v>44774</c:v>
              </c:pt>
              <c:pt idx="6">
                <c:v>44805</c:v>
              </c:pt>
              <c:pt idx="7">
                <c:v>44835</c:v>
              </c:pt>
              <c:pt idx="8">
                <c:v>44866</c:v>
              </c:pt>
              <c:pt idx="9">
                <c:v>44896</c:v>
              </c:pt>
              <c:pt idx="10">
                <c:v>44927</c:v>
              </c:pt>
              <c:pt idx="11">
                <c:v>44958</c:v>
              </c:pt>
              <c:pt idx="12">
                <c:v>44986</c:v>
              </c:pt>
              <c:pt idx="13">
                <c:v>45017</c:v>
              </c:pt>
              <c:pt idx="14">
                <c:v>45047</c:v>
              </c:pt>
              <c:pt idx="15">
                <c:v>45078</c:v>
              </c:pt>
              <c:pt idx="16">
                <c:v>45108</c:v>
              </c:pt>
              <c:pt idx="17">
                <c:v>45139</c:v>
              </c:pt>
              <c:pt idx="18">
                <c:v>45170</c:v>
              </c:pt>
              <c:pt idx="19">
                <c:v>45200</c:v>
              </c:pt>
              <c:pt idx="20">
                <c:v>45231</c:v>
              </c:pt>
              <c:pt idx="21">
                <c:v>45261</c:v>
              </c:pt>
              <c:pt idx="22">
                <c:v>45292</c:v>
              </c:pt>
              <c:pt idx="23">
                <c:v>45323</c:v>
              </c:pt>
              <c:pt idx="24">
                <c:v>45352</c:v>
              </c:pt>
              <c:pt idx="25">
                <c:v>45383</c:v>
              </c:pt>
              <c:pt idx="26">
                <c:v>45413</c:v>
              </c:pt>
              <c:pt idx="27">
                <c:v>45444</c:v>
              </c:pt>
              <c:pt idx="28">
                <c:v>45474</c:v>
              </c:pt>
              <c:pt idx="29">
                <c:v>45505</c:v>
              </c:pt>
              <c:pt idx="30">
                <c:v>45536</c:v>
              </c:pt>
              <c:pt idx="31">
                <c:v>45566</c:v>
              </c:pt>
              <c:pt idx="32">
                <c:v>45597</c:v>
              </c:pt>
              <c:pt idx="33">
                <c:v>45627</c:v>
              </c:pt>
              <c:pt idx="34">
                <c:v>45658</c:v>
              </c:pt>
              <c:pt idx="35">
                <c:v>45689</c:v>
              </c:pt>
              <c:pt idx="36">
                <c:v>45717</c:v>
              </c:pt>
            </c:numLit>
          </c:cat>
          <c:val>
            <c:numLit>
              <c:formatCode>0.00%</c:formatCode>
              <c:ptCount val="37"/>
              <c:pt idx="0">
                <c:v>7.8200000000000006E-2</c:v>
              </c:pt>
              <c:pt idx="1">
                <c:v>8.1100000000000005E-2</c:v>
              </c:pt>
              <c:pt idx="2">
                <c:v>8.2000000000000003E-2</c:v>
              </c:pt>
              <c:pt idx="3">
                <c:v>8.2900000000000001E-2</c:v>
              </c:pt>
              <c:pt idx="4">
                <c:v>8.4599999999999995E-2</c:v>
              </c:pt>
              <c:pt idx="5">
                <c:v>8.4400000000000003E-2</c:v>
              </c:pt>
              <c:pt idx="6">
                <c:v>8.2500000000000004E-2</c:v>
              </c:pt>
              <c:pt idx="7">
                <c:v>8.0799999999999997E-2</c:v>
              </c:pt>
              <c:pt idx="8">
                <c:v>7.9899999999999999E-2</c:v>
              </c:pt>
              <c:pt idx="9">
                <c:v>8.0199999999999994E-2</c:v>
              </c:pt>
              <c:pt idx="10">
                <c:v>7.8899999999999998E-2</c:v>
              </c:pt>
              <c:pt idx="11">
                <c:v>7.7799999999999994E-2</c:v>
              </c:pt>
              <c:pt idx="12">
                <c:v>7.6499999999999999E-2</c:v>
              </c:pt>
              <c:pt idx="13">
                <c:v>7.46E-2</c:v>
              </c:pt>
              <c:pt idx="14">
                <c:v>7.3700000000000002E-2</c:v>
              </c:pt>
              <c:pt idx="15">
                <c:v>7.2800000000000004E-2</c:v>
              </c:pt>
              <c:pt idx="16">
                <c:v>7.1099999999999997E-2</c:v>
              </c:pt>
              <c:pt idx="17">
                <c:v>7.0800000000000002E-2</c:v>
              </c:pt>
              <c:pt idx="18">
                <c:v>7.0800000000000002E-2</c:v>
              </c:pt>
              <c:pt idx="19">
                <c:v>7.0499999999999993E-2</c:v>
              </c:pt>
              <c:pt idx="20">
                <c:v>7.0900000000000005E-2</c:v>
              </c:pt>
              <c:pt idx="21">
                <c:v>6.9599999999999995E-2</c:v>
              </c:pt>
              <c:pt idx="22">
                <c:v>6.9599999999999995E-2</c:v>
              </c:pt>
              <c:pt idx="23">
                <c:v>6.9900000000000004E-2</c:v>
              </c:pt>
              <c:pt idx="24">
                <c:v>6.9599999999999995E-2</c:v>
              </c:pt>
              <c:pt idx="25">
                <c:v>7.0000000000000007E-2</c:v>
              </c:pt>
              <c:pt idx="26">
                <c:v>7.0499999999999993E-2</c:v>
              </c:pt>
              <c:pt idx="27">
                <c:v>7.0900000000000005E-2</c:v>
              </c:pt>
              <c:pt idx="28">
                <c:v>7.2700000000000001E-2</c:v>
              </c:pt>
              <c:pt idx="29">
                <c:v>7.0699999999999999E-2</c:v>
              </c:pt>
              <c:pt idx="30">
                <c:v>7.0699999999999999E-2</c:v>
              </c:pt>
            </c:numLit>
          </c:val>
          <c:smooth val="0"/>
          <c:extLst>
            <c:ext xmlns:c16="http://schemas.microsoft.com/office/drawing/2014/chart" uri="{C3380CC4-5D6E-409C-BE32-E72D297353CC}">
              <c16:uniqueId val="{00000000-9C14-44B8-8C38-F88BA8836753}"/>
            </c:ext>
          </c:extLst>
        </c:ser>
        <c:ser>
          <c:idx val="1"/>
          <c:order val="1"/>
          <c:tx>
            <c:v>% sickness rate (in-month)</c:v>
          </c:tx>
          <c:spPr>
            <a:ln w="28575" cap="rnd">
              <a:solidFill>
                <a:srgbClr val="FFBF9F"/>
              </a:solidFill>
              <a:round/>
            </a:ln>
            <a:effectLst/>
          </c:spPr>
          <c:marker>
            <c:symbol val="diamond"/>
            <c:size val="5"/>
            <c:spPr>
              <a:solidFill>
                <a:srgbClr val="FFBF9F"/>
              </a:solidFill>
              <a:ln w="9525">
                <a:solidFill>
                  <a:srgbClr val="FFBF9F"/>
                </a:solidFill>
              </a:ln>
              <a:effectLst/>
            </c:spPr>
          </c:marker>
          <c:cat>
            <c:numLit>
              <c:formatCode>mmm\-yy</c:formatCode>
              <c:ptCount val="37"/>
              <c:pt idx="0">
                <c:v>44621</c:v>
              </c:pt>
              <c:pt idx="1">
                <c:v>44652</c:v>
              </c:pt>
              <c:pt idx="2">
                <c:v>44682</c:v>
              </c:pt>
              <c:pt idx="3">
                <c:v>44713</c:v>
              </c:pt>
              <c:pt idx="4">
                <c:v>44743</c:v>
              </c:pt>
              <c:pt idx="5">
                <c:v>44774</c:v>
              </c:pt>
              <c:pt idx="6">
                <c:v>44805</c:v>
              </c:pt>
              <c:pt idx="7">
                <c:v>44835</c:v>
              </c:pt>
              <c:pt idx="8">
                <c:v>44866</c:v>
              </c:pt>
              <c:pt idx="9">
                <c:v>44896</c:v>
              </c:pt>
              <c:pt idx="10">
                <c:v>44927</c:v>
              </c:pt>
              <c:pt idx="11">
                <c:v>44958</c:v>
              </c:pt>
              <c:pt idx="12">
                <c:v>44986</c:v>
              </c:pt>
              <c:pt idx="13">
                <c:v>45017</c:v>
              </c:pt>
              <c:pt idx="14">
                <c:v>45047</c:v>
              </c:pt>
              <c:pt idx="15">
                <c:v>45078</c:v>
              </c:pt>
              <c:pt idx="16">
                <c:v>45108</c:v>
              </c:pt>
              <c:pt idx="17">
                <c:v>45139</c:v>
              </c:pt>
              <c:pt idx="18">
                <c:v>45170</c:v>
              </c:pt>
              <c:pt idx="19">
                <c:v>45200</c:v>
              </c:pt>
              <c:pt idx="20">
                <c:v>45231</c:v>
              </c:pt>
              <c:pt idx="21">
                <c:v>45261</c:v>
              </c:pt>
              <c:pt idx="22">
                <c:v>45292</c:v>
              </c:pt>
              <c:pt idx="23">
                <c:v>45323</c:v>
              </c:pt>
              <c:pt idx="24">
                <c:v>45352</c:v>
              </c:pt>
              <c:pt idx="25">
                <c:v>45383</c:v>
              </c:pt>
              <c:pt idx="26">
                <c:v>45413</c:v>
              </c:pt>
              <c:pt idx="27">
                <c:v>45444</c:v>
              </c:pt>
              <c:pt idx="28">
                <c:v>45474</c:v>
              </c:pt>
              <c:pt idx="29">
                <c:v>45505</c:v>
              </c:pt>
              <c:pt idx="30">
                <c:v>45536</c:v>
              </c:pt>
              <c:pt idx="31">
                <c:v>45566</c:v>
              </c:pt>
              <c:pt idx="32">
                <c:v>45597</c:v>
              </c:pt>
              <c:pt idx="33">
                <c:v>45627</c:v>
              </c:pt>
              <c:pt idx="34">
                <c:v>45658</c:v>
              </c:pt>
              <c:pt idx="35">
                <c:v>45689</c:v>
              </c:pt>
              <c:pt idx="36">
                <c:v>45717</c:v>
              </c:pt>
            </c:numLit>
          </c:cat>
          <c:val>
            <c:numLit>
              <c:formatCode>0.00%</c:formatCode>
              <c:ptCount val="37"/>
              <c:pt idx="0">
                <c:v>8.3599999999999994E-2</c:v>
              </c:pt>
              <c:pt idx="1">
                <c:v>8.7800000000000003E-2</c:v>
              </c:pt>
              <c:pt idx="2">
                <c:v>7.3999999999999996E-2</c:v>
              </c:pt>
              <c:pt idx="3">
                <c:v>7.9100000000000004E-2</c:v>
              </c:pt>
              <c:pt idx="4">
                <c:v>9.6500000000000002E-2</c:v>
              </c:pt>
              <c:pt idx="5">
                <c:v>7.8700000000000006E-2</c:v>
              </c:pt>
              <c:pt idx="6">
                <c:v>7.1900000000000006E-2</c:v>
              </c:pt>
              <c:pt idx="7">
                <c:v>7.5700000000000003E-2</c:v>
              </c:pt>
              <c:pt idx="8">
                <c:v>6.9199999999999998E-2</c:v>
              </c:pt>
              <c:pt idx="9">
                <c:v>8.7499999999999994E-2</c:v>
              </c:pt>
              <c:pt idx="10">
                <c:v>7.46E-2</c:v>
              </c:pt>
              <c:pt idx="11">
                <c:v>6.6900000000000001E-2</c:v>
              </c:pt>
              <c:pt idx="12">
                <c:v>6.7900000000000002E-2</c:v>
              </c:pt>
              <c:pt idx="13">
                <c:v>6.2399999999999997E-2</c:v>
              </c:pt>
              <c:pt idx="14">
                <c:v>5.8500000000000003E-2</c:v>
              </c:pt>
              <c:pt idx="15">
                <c:v>6.3E-2</c:v>
              </c:pt>
              <c:pt idx="16">
                <c:v>6.7599999999999993E-2</c:v>
              </c:pt>
              <c:pt idx="17">
                <c:v>6.6799999999999998E-2</c:v>
              </c:pt>
              <c:pt idx="18">
                <c:v>6.6900000000000001E-2</c:v>
              </c:pt>
              <c:pt idx="19">
                <c:v>6.9900000000000004E-2</c:v>
              </c:pt>
              <c:pt idx="20">
                <c:v>7.1099999999999997E-2</c:v>
              </c:pt>
              <c:pt idx="21">
                <c:v>7.3499999999999996E-2</c:v>
              </c:pt>
              <c:pt idx="22">
                <c:v>7.2400000000000006E-2</c:v>
              </c:pt>
              <c:pt idx="23">
                <c:v>6.9500000000000006E-2</c:v>
              </c:pt>
              <c:pt idx="24">
                <c:v>6.6699999999999995E-2</c:v>
              </c:pt>
              <c:pt idx="25">
                <c:v>6.6100000000000006E-2</c:v>
              </c:pt>
              <c:pt idx="26">
                <c:v>6.7599999999999993E-2</c:v>
              </c:pt>
              <c:pt idx="27">
                <c:v>7.1499999999999994E-2</c:v>
              </c:pt>
              <c:pt idx="28">
                <c:v>7.0999999999999994E-2</c:v>
              </c:pt>
              <c:pt idx="29">
                <c:v>6.6699999999999995E-2</c:v>
              </c:pt>
              <c:pt idx="30">
                <c:v>6.6699999999999995E-2</c:v>
              </c:pt>
            </c:numLit>
          </c:val>
          <c:smooth val="0"/>
          <c:extLst>
            <c:ext xmlns:c16="http://schemas.microsoft.com/office/drawing/2014/chart" uri="{C3380CC4-5D6E-409C-BE32-E72D297353CC}">
              <c16:uniqueId val="{00000001-9C14-44B8-8C38-F88BA8836753}"/>
            </c:ext>
          </c:extLst>
        </c:ser>
        <c:dLbls>
          <c:showLegendKey val="0"/>
          <c:showVal val="0"/>
          <c:showCatName val="0"/>
          <c:showSerName val="0"/>
          <c:showPercent val="0"/>
          <c:showBubbleSize val="0"/>
        </c:dLbls>
        <c:smooth val="0"/>
        <c:axId val="800349472"/>
        <c:axId val="800349864"/>
      </c:lineChart>
      <c:dateAx>
        <c:axId val="800349472"/>
        <c:scaling>
          <c:orientation val="minMax"/>
          <c:max val="45536"/>
          <c:min val="45170"/>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0349864"/>
        <c:crosses val="autoZero"/>
        <c:auto val="1"/>
        <c:lblOffset val="100"/>
        <c:baseTimeUnit val="months"/>
        <c:majorUnit val="1"/>
        <c:majorTimeUnit val="months"/>
      </c:dateAx>
      <c:valAx>
        <c:axId val="800349864"/>
        <c:scaling>
          <c:orientation val="minMax"/>
          <c:max val="0.11000000000000001"/>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0349472"/>
        <c:crosses val="autoZero"/>
        <c:crossBetween val="between"/>
        <c:majorUnit val="1.0000000000000002E-2"/>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Arial" panose="020B0604020202020204" pitchFamily="34" charset="0"/>
          <a:cs typeface="Arial" panose="020B0604020202020204" pitchFamily="34" charset="0"/>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112795575896261"/>
          <c:y val="6.9919919919919915E-2"/>
          <c:w val="0.81447209509280449"/>
          <c:h val="0.6580162891816046"/>
        </c:manualLayout>
      </c:layout>
      <c:barChart>
        <c:barDir val="col"/>
        <c:grouping val="clustered"/>
        <c:varyColors val="0"/>
        <c:ser>
          <c:idx val="2"/>
          <c:order val="1"/>
          <c:tx>
            <c:v>% Level 1 compliance (SBU HB)</c:v>
          </c:tx>
          <c:spPr>
            <a:solidFill>
              <a:schemeClr val="accent2"/>
            </a:solidFill>
            <a:ln>
              <a:solidFill>
                <a:schemeClr val="accent2"/>
              </a:solidFill>
            </a:ln>
            <a:effectLst/>
          </c:spPr>
          <c:invertIfNegative val="0"/>
          <c:cat>
            <c:numLit>
              <c:formatCode>mmm\-yy</c:formatCode>
              <c:ptCount val="36"/>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pt idx="29">
                <c:v>45536</c:v>
              </c:pt>
              <c:pt idx="30">
                <c:v>45566</c:v>
              </c:pt>
              <c:pt idx="31">
                <c:v>45597</c:v>
              </c:pt>
              <c:pt idx="32">
                <c:v>45627</c:v>
              </c:pt>
              <c:pt idx="33">
                <c:v>45658</c:v>
              </c:pt>
              <c:pt idx="34">
                <c:v>45689</c:v>
              </c:pt>
              <c:pt idx="35">
                <c:v>45717</c:v>
              </c:pt>
            </c:numLit>
          </c:cat>
          <c:val>
            <c:numLit>
              <c:formatCode>0.0%</c:formatCode>
              <c:ptCount val="36"/>
              <c:pt idx="0">
                <c:v>0.8</c:v>
              </c:pt>
              <c:pt idx="1">
                <c:v>0.8</c:v>
              </c:pt>
              <c:pt idx="2">
                <c:v>0.80100000000000005</c:v>
              </c:pt>
              <c:pt idx="3">
                <c:v>0.80500000000000005</c:v>
              </c:pt>
              <c:pt idx="4">
                <c:v>0.81</c:v>
              </c:pt>
              <c:pt idx="5">
                <c:v>0.82199999999999995</c:v>
              </c:pt>
              <c:pt idx="6">
                <c:v>0.83199999999999996</c:v>
              </c:pt>
              <c:pt idx="7">
                <c:v>0.83499999999999996</c:v>
              </c:pt>
              <c:pt idx="8">
                <c:v>0.83799999999999997</c:v>
              </c:pt>
              <c:pt idx="9">
                <c:v>0.84599999999999997</c:v>
              </c:pt>
              <c:pt idx="10">
                <c:v>0.85</c:v>
              </c:pt>
              <c:pt idx="11">
                <c:v>0.81899999999999995</c:v>
              </c:pt>
              <c:pt idx="12">
                <c:v>0.86399999999999999</c:v>
              </c:pt>
              <c:pt idx="13">
                <c:v>0.86799999999999999</c:v>
              </c:pt>
              <c:pt idx="14">
                <c:v>0.872</c:v>
              </c:pt>
              <c:pt idx="15">
                <c:v>0.875</c:v>
              </c:pt>
              <c:pt idx="16">
                <c:v>0.877</c:v>
              </c:pt>
              <c:pt idx="17">
                <c:v>0.872</c:v>
              </c:pt>
              <c:pt idx="18">
                <c:v>0.879</c:v>
              </c:pt>
              <c:pt idx="19">
                <c:v>0.88500000000000001</c:v>
              </c:pt>
              <c:pt idx="20">
                <c:v>0.88470000000000004</c:v>
              </c:pt>
              <c:pt idx="21">
                <c:v>0.86299999999999999</c:v>
              </c:pt>
              <c:pt idx="22">
                <c:v>0.89659999999999995</c:v>
              </c:pt>
              <c:pt idx="23">
                <c:v>0.86699999999999999</c:v>
              </c:pt>
              <c:pt idx="24">
                <c:v>0.89829999999999999</c:v>
              </c:pt>
              <c:pt idx="25">
                <c:v>0.90010000000000001</c:v>
              </c:pt>
              <c:pt idx="26">
                <c:v>0.90059999999999996</c:v>
              </c:pt>
              <c:pt idx="27">
                <c:v>0.90039999999999998</c:v>
              </c:pt>
              <c:pt idx="28">
                <c:v>0.88990000000000002</c:v>
              </c:pt>
            </c:numLit>
          </c:val>
          <c:extLst>
            <c:ext xmlns:c16="http://schemas.microsoft.com/office/drawing/2014/chart" uri="{C3380CC4-5D6E-409C-BE32-E72D297353CC}">
              <c16:uniqueId val="{00000000-35AA-40D3-80DD-4549F3AEEF1E}"/>
            </c:ext>
          </c:extLst>
        </c:ser>
        <c:dLbls>
          <c:showLegendKey val="0"/>
          <c:showVal val="0"/>
          <c:showCatName val="0"/>
          <c:showSerName val="0"/>
          <c:showPercent val="0"/>
          <c:showBubbleSize val="0"/>
        </c:dLbls>
        <c:gapWidth val="150"/>
        <c:axId val="843591080"/>
        <c:axId val="843591472"/>
        <c:extLst>
          <c:ext xmlns:c15="http://schemas.microsoft.com/office/drawing/2012/chart" uri="{02D57815-91ED-43cb-92C2-25804820EDAC}">
            <c15:filteredBarSeries>
              <c15:ser>
                <c:idx val="0"/>
                <c:order val="0"/>
                <c:tx>
                  <c:v>% Level 1 compliance (ABMU HB)</c:v>
                </c:tx>
                <c:spPr>
                  <a:solidFill>
                    <a:schemeClr val="accent1"/>
                  </a:solidFill>
                  <a:ln>
                    <a:noFill/>
                  </a:ln>
                  <a:effectLst/>
                </c:spPr>
                <c:invertIfNegative val="0"/>
                <c:cat>
                  <c:numLit>
                    <c:formatCode>mmm\-yy</c:formatCode>
                    <c:ptCount val="36"/>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pt idx="29">
                      <c:v>45536</c:v>
                    </c:pt>
                    <c:pt idx="30">
                      <c:v>45566</c:v>
                    </c:pt>
                    <c:pt idx="31">
                      <c:v>45597</c:v>
                    </c:pt>
                    <c:pt idx="32">
                      <c:v>45627</c:v>
                    </c:pt>
                    <c:pt idx="33">
                      <c:v>45658</c:v>
                    </c:pt>
                    <c:pt idx="34">
                      <c:v>45689</c:v>
                    </c:pt>
                    <c:pt idx="35">
                      <c:v>45717</c:v>
                    </c:pt>
                  </c:numLit>
                </c:cat>
                <c:val>
                  <c:numRef>
                    <c:extLst>
                      <c:ext uri="{02D57815-91ED-43cb-92C2-25804820EDAC}">
                        <c15:formulaRef>
                          <c15:sqref>'[Quadruple Aim 3 24-25.xlsx]Training'!$D$14:$AM$14</c15:sqref>
                        </c15:formulaRef>
                      </c:ext>
                    </c:extLst>
                    <c:numCache>
                      <c:formatCode>General</c:formatCode>
                      <c:ptCount val="3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numCache>
                  </c:numRef>
                </c:val>
                <c:extLst>
                  <c:ext xmlns:c16="http://schemas.microsoft.com/office/drawing/2014/chart" uri="{C3380CC4-5D6E-409C-BE32-E72D297353CC}">
                    <c16:uniqueId val="{00000001-35AA-40D3-80DD-4549F3AEEF1E}"/>
                  </c:ext>
                </c:extLst>
              </c15:ser>
            </c15:filteredBarSeries>
          </c:ext>
        </c:extLst>
      </c:barChart>
      <c:dateAx>
        <c:axId val="843591080"/>
        <c:scaling>
          <c:orientation val="minMax"/>
          <c:max val="45505"/>
          <c:min val="45139"/>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3591472"/>
        <c:crosses val="autoZero"/>
        <c:auto val="1"/>
        <c:lblOffset val="100"/>
        <c:baseTimeUnit val="months"/>
        <c:majorUnit val="1"/>
      </c:dateAx>
      <c:valAx>
        <c:axId val="843591472"/>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3591080"/>
        <c:crosses val="autoZero"/>
        <c:crossBetween val="between"/>
      </c:valAx>
      <c:spPr>
        <a:noFill/>
        <a:ln>
          <a:noFill/>
        </a:ln>
        <a:effectLst/>
      </c:spPr>
    </c:plotArea>
    <c:legend>
      <c:legendPos val="b"/>
      <c:layout>
        <c:manualLayout>
          <c:xMode val="edge"/>
          <c:yMode val="edge"/>
          <c:x val="3.2464655401220913E-2"/>
          <c:y val="0.88660063773020115"/>
          <c:w val="0.96592565597667635"/>
          <c:h val="0.11245135680354006"/>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112795575896261"/>
          <c:y val="6.9919919919919915E-2"/>
          <c:w val="0.81447209509280449"/>
          <c:h val="0.63966146411843317"/>
        </c:manualLayout>
      </c:layout>
      <c:barChart>
        <c:barDir val="col"/>
        <c:grouping val="clustered"/>
        <c:varyColors val="0"/>
        <c:ser>
          <c:idx val="2"/>
          <c:order val="1"/>
          <c:tx>
            <c:v>PADR Compliance (SBU HB)</c:v>
          </c:tx>
          <c:spPr>
            <a:solidFill>
              <a:schemeClr val="accent2"/>
            </a:solidFill>
            <a:ln>
              <a:solidFill>
                <a:schemeClr val="accent2"/>
              </a:solidFill>
            </a:ln>
            <a:effectLst/>
          </c:spPr>
          <c:invertIfNegative val="0"/>
          <c:cat>
            <c:numLit>
              <c:formatCode>mmm\-yy</c:formatCode>
              <c:ptCount val="37"/>
              <c:pt idx="0">
                <c:v>44621</c:v>
              </c:pt>
              <c:pt idx="1">
                <c:v>44652</c:v>
              </c:pt>
              <c:pt idx="2">
                <c:v>44682</c:v>
              </c:pt>
              <c:pt idx="3">
                <c:v>44713</c:v>
              </c:pt>
              <c:pt idx="4">
                <c:v>44743</c:v>
              </c:pt>
              <c:pt idx="5">
                <c:v>44774</c:v>
              </c:pt>
              <c:pt idx="6">
                <c:v>44805</c:v>
              </c:pt>
              <c:pt idx="7">
                <c:v>44835</c:v>
              </c:pt>
              <c:pt idx="8">
                <c:v>44866</c:v>
              </c:pt>
              <c:pt idx="9">
                <c:v>44896</c:v>
              </c:pt>
              <c:pt idx="10">
                <c:v>44927</c:v>
              </c:pt>
              <c:pt idx="11">
                <c:v>44958</c:v>
              </c:pt>
              <c:pt idx="12">
                <c:v>44986</c:v>
              </c:pt>
              <c:pt idx="13">
                <c:v>45017</c:v>
              </c:pt>
              <c:pt idx="14">
                <c:v>45047</c:v>
              </c:pt>
              <c:pt idx="15">
                <c:v>45078</c:v>
              </c:pt>
              <c:pt idx="16">
                <c:v>45108</c:v>
              </c:pt>
              <c:pt idx="17">
                <c:v>45139</c:v>
              </c:pt>
              <c:pt idx="18">
                <c:v>45170</c:v>
              </c:pt>
              <c:pt idx="19">
                <c:v>45200</c:v>
              </c:pt>
              <c:pt idx="20">
                <c:v>45231</c:v>
              </c:pt>
              <c:pt idx="21">
                <c:v>45261</c:v>
              </c:pt>
              <c:pt idx="22">
                <c:v>45292</c:v>
              </c:pt>
              <c:pt idx="23">
                <c:v>45323</c:v>
              </c:pt>
              <c:pt idx="24">
                <c:v>45352</c:v>
              </c:pt>
              <c:pt idx="25">
                <c:v>45383</c:v>
              </c:pt>
              <c:pt idx="26">
                <c:v>45413</c:v>
              </c:pt>
              <c:pt idx="27">
                <c:v>45444</c:v>
              </c:pt>
              <c:pt idx="28">
                <c:v>45474</c:v>
              </c:pt>
              <c:pt idx="29">
                <c:v>45505</c:v>
              </c:pt>
              <c:pt idx="30">
                <c:v>45536</c:v>
              </c:pt>
              <c:pt idx="31">
                <c:v>45566</c:v>
              </c:pt>
              <c:pt idx="32">
                <c:v>45597</c:v>
              </c:pt>
              <c:pt idx="33">
                <c:v>45627</c:v>
              </c:pt>
              <c:pt idx="34">
                <c:v>45658</c:v>
              </c:pt>
              <c:pt idx="35">
                <c:v>45689</c:v>
              </c:pt>
              <c:pt idx="36">
                <c:v>45717</c:v>
              </c:pt>
            </c:numLit>
          </c:cat>
          <c:val>
            <c:numLit>
              <c:formatCode>0%</c:formatCode>
              <c:ptCount val="37"/>
              <c:pt idx="0">
                <c:v>0.55740000000000001</c:v>
              </c:pt>
              <c:pt idx="1">
                <c:v>0.5605</c:v>
              </c:pt>
              <c:pt idx="2">
                <c:v>0.55910000000000004</c:v>
              </c:pt>
              <c:pt idx="3">
                <c:v>0.55230000000000001</c:v>
              </c:pt>
              <c:pt idx="4">
                <c:v>0.5827</c:v>
              </c:pt>
              <c:pt idx="5">
                <c:v>0.60570000000000002</c:v>
              </c:pt>
              <c:pt idx="6">
                <c:v>0.64029999999999998</c:v>
              </c:pt>
              <c:pt idx="7">
                <c:v>0.66890000000000005</c:v>
              </c:pt>
              <c:pt idx="8">
                <c:v>0.6825</c:v>
              </c:pt>
              <c:pt idx="9">
                <c:v>0.68420000000000003</c:v>
              </c:pt>
              <c:pt idx="10">
                <c:v>0.68920000000000003</c:v>
              </c:pt>
              <c:pt idx="11">
                <c:v>0.69389999999999996</c:v>
              </c:pt>
              <c:pt idx="12">
                <c:v>0.68799999999999994</c:v>
              </c:pt>
              <c:pt idx="13">
                <c:v>0.7208</c:v>
              </c:pt>
              <c:pt idx="14">
                <c:v>0.67820000000000003</c:v>
              </c:pt>
              <c:pt idx="15">
                <c:v>0.67300000000000004</c:v>
              </c:pt>
              <c:pt idx="16">
                <c:v>0.6724</c:v>
              </c:pt>
              <c:pt idx="17">
                <c:v>0.67110000000000003</c:v>
              </c:pt>
              <c:pt idx="18">
                <c:v>0.66359999999999997</c:v>
              </c:pt>
              <c:pt idx="19">
                <c:v>0.66359999999999997</c:v>
              </c:pt>
              <c:pt idx="20">
                <c:v>0.66410000000000002</c:v>
              </c:pt>
              <c:pt idx="21">
                <c:v>0.67130000000000001</c:v>
              </c:pt>
              <c:pt idx="22">
                <c:v>0.69040000000000001</c:v>
              </c:pt>
              <c:pt idx="23">
                <c:v>0.69350000000000001</c:v>
              </c:pt>
              <c:pt idx="24">
                <c:v>0.69789999999999996</c:v>
              </c:pt>
              <c:pt idx="25">
                <c:v>0.7319</c:v>
              </c:pt>
              <c:pt idx="26">
                <c:v>0.72619999999999996</c:v>
              </c:pt>
              <c:pt idx="27">
                <c:v>0.72019999999999995</c:v>
              </c:pt>
              <c:pt idx="28">
                <c:v>0.73129999999999995</c:v>
              </c:pt>
              <c:pt idx="29">
                <c:v>0.73880000000000001</c:v>
              </c:pt>
            </c:numLit>
          </c:val>
          <c:extLst>
            <c:ext xmlns:c16="http://schemas.microsoft.com/office/drawing/2014/chart" uri="{C3380CC4-5D6E-409C-BE32-E72D297353CC}">
              <c16:uniqueId val="{00000000-47E7-4C74-B5E6-1F46D35C3947}"/>
            </c:ext>
          </c:extLst>
        </c:ser>
        <c:dLbls>
          <c:showLegendKey val="0"/>
          <c:showVal val="0"/>
          <c:showCatName val="0"/>
          <c:showSerName val="0"/>
          <c:showPercent val="0"/>
          <c:showBubbleSize val="0"/>
        </c:dLbls>
        <c:gapWidth val="150"/>
        <c:axId val="842218640"/>
        <c:axId val="842219032"/>
        <c:extLst>
          <c:ext xmlns:c15="http://schemas.microsoft.com/office/drawing/2012/chart" uri="{02D57815-91ED-43cb-92C2-25804820EDAC}">
            <c15:filteredBarSeries>
              <c15:ser>
                <c:idx val="0"/>
                <c:order val="0"/>
                <c:spPr>
                  <a:solidFill>
                    <a:schemeClr val="accent1"/>
                  </a:solidFill>
                  <a:ln>
                    <a:noFill/>
                  </a:ln>
                  <a:effectLst/>
                </c:spPr>
                <c:invertIfNegative val="0"/>
                <c:cat>
                  <c:numLit>
                    <c:formatCode>mmm\-yy</c:formatCode>
                    <c:ptCount val="37"/>
                    <c:pt idx="0">
                      <c:v>44621</c:v>
                    </c:pt>
                    <c:pt idx="1">
                      <c:v>44652</c:v>
                    </c:pt>
                    <c:pt idx="2">
                      <c:v>44682</c:v>
                    </c:pt>
                    <c:pt idx="3">
                      <c:v>44713</c:v>
                    </c:pt>
                    <c:pt idx="4">
                      <c:v>44743</c:v>
                    </c:pt>
                    <c:pt idx="5">
                      <c:v>44774</c:v>
                    </c:pt>
                    <c:pt idx="6">
                      <c:v>44805</c:v>
                    </c:pt>
                    <c:pt idx="7">
                      <c:v>44835</c:v>
                    </c:pt>
                    <c:pt idx="8">
                      <c:v>44866</c:v>
                    </c:pt>
                    <c:pt idx="9">
                      <c:v>44896</c:v>
                    </c:pt>
                    <c:pt idx="10">
                      <c:v>44927</c:v>
                    </c:pt>
                    <c:pt idx="11">
                      <c:v>44958</c:v>
                    </c:pt>
                    <c:pt idx="12">
                      <c:v>44986</c:v>
                    </c:pt>
                    <c:pt idx="13">
                      <c:v>45017</c:v>
                    </c:pt>
                    <c:pt idx="14">
                      <c:v>45047</c:v>
                    </c:pt>
                    <c:pt idx="15">
                      <c:v>45078</c:v>
                    </c:pt>
                    <c:pt idx="16">
                      <c:v>45108</c:v>
                    </c:pt>
                    <c:pt idx="17">
                      <c:v>45139</c:v>
                    </c:pt>
                    <c:pt idx="18">
                      <c:v>45170</c:v>
                    </c:pt>
                    <c:pt idx="19">
                      <c:v>45200</c:v>
                    </c:pt>
                    <c:pt idx="20">
                      <c:v>45231</c:v>
                    </c:pt>
                    <c:pt idx="21">
                      <c:v>45261</c:v>
                    </c:pt>
                    <c:pt idx="22">
                      <c:v>45292</c:v>
                    </c:pt>
                    <c:pt idx="23">
                      <c:v>45323</c:v>
                    </c:pt>
                    <c:pt idx="24">
                      <c:v>45352</c:v>
                    </c:pt>
                    <c:pt idx="25">
                      <c:v>45383</c:v>
                    </c:pt>
                    <c:pt idx="26">
                      <c:v>45413</c:v>
                    </c:pt>
                    <c:pt idx="27">
                      <c:v>45444</c:v>
                    </c:pt>
                    <c:pt idx="28">
                      <c:v>45474</c:v>
                    </c:pt>
                    <c:pt idx="29">
                      <c:v>45505</c:v>
                    </c:pt>
                    <c:pt idx="30">
                      <c:v>45536</c:v>
                    </c:pt>
                    <c:pt idx="31">
                      <c:v>45566</c:v>
                    </c:pt>
                    <c:pt idx="32">
                      <c:v>45597</c:v>
                    </c:pt>
                    <c:pt idx="33">
                      <c:v>45627</c:v>
                    </c:pt>
                    <c:pt idx="34">
                      <c:v>45658</c:v>
                    </c:pt>
                    <c:pt idx="35">
                      <c:v>45689</c:v>
                    </c:pt>
                    <c:pt idx="36">
                      <c:v>45717</c:v>
                    </c:pt>
                  </c:numLit>
                </c:cat>
                <c:val>
                  <c:numRef>
                    <c:extLst>
                      <c:ext uri="{02D57815-91ED-43cb-92C2-25804820EDAC}">
                        <c15:formulaRef>
                          <c15:sqref>'[Quadruple Aim 3 24-25.xlsx]Appraisals'!$U$14:$BK$14</c15:sqref>
                        </c15:formulaRef>
                      </c:ext>
                    </c:extLst>
                    <c:numCache>
                      <c:formatCode>General</c:formatCode>
                      <c:ptCount val="43"/>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numCache>
                  </c:numRef>
                </c:val>
                <c:extLst>
                  <c:ext xmlns:c16="http://schemas.microsoft.com/office/drawing/2014/chart" uri="{C3380CC4-5D6E-409C-BE32-E72D297353CC}">
                    <c16:uniqueId val="{00000001-47E7-4C74-B5E6-1F46D35C3947}"/>
                  </c:ext>
                </c:extLst>
              </c15:ser>
            </c15:filteredBarSeries>
          </c:ext>
        </c:extLst>
      </c:barChart>
      <c:lineChart>
        <c:grouping val="standard"/>
        <c:varyColors val="0"/>
        <c:dLbls>
          <c:showLegendKey val="0"/>
          <c:showVal val="0"/>
          <c:showCatName val="0"/>
          <c:showSerName val="0"/>
          <c:showPercent val="0"/>
          <c:showBubbleSize val="0"/>
        </c:dLbls>
        <c:marker val="1"/>
        <c:smooth val="0"/>
        <c:axId val="842218640"/>
        <c:axId val="842219032"/>
        <c:extLst>
          <c:ext xmlns:c15="http://schemas.microsoft.com/office/drawing/2012/chart" uri="{02D57815-91ED-43cb-92C2-25804820EDAC}">
            <c15:filteredLineSeries>
              <c15:ser>
                <c:idx val="1"/>
                <c:order val="2"/>
                <c:spPr>
                  <a:ln w="28575" cap="rnd">
                    <a:solidFill>
                      <a:srgbClr val="C00000"/>
                    </a:solidFill>
                    <a:round/>
                  </a:ln>
                  <a:effectLst/>
                </c:spPr>
                <c:marker>
                  <c:symbol val="none"/>
                </c:marker>
                <c:cat>
                  <c:numLit>
                    <c:formatCode>mmm\-yy</c:formatCode>
                    <c:ptCount val="1"/>
                    <c:pt idx="0">
                      <c:v>44621</c:v>
                    </c:pt>
                  </c:numLit>
                </c:cat>
                <c:val>
                  <c:numLit>
                    <c:formatCode>0%</c:formatCode>
                    <c:ptCount val="1"/>
                    <c:pt idx="0">
                      <c:v>0.85</c:v>
                    </c:pt>
                  </c:numLit>
                </c:val>
                <c:smooth val="0"/>
                <c:extLst>
                  <c:ext xmlns:c16="http://schemas.microsoft.com/office/drawing/2014/chart" uri="{C3380CC4-5D6E-409C-BE32-E72D297353CC}">
                    <c16:uniqueId val="{00000002-47E7-4C74-B5E6-1F46D35C3947}"/>
                  </c:ext>
                </c:extLst>
              </c15:ser>
            </c15:filteredLineSeries>
          </c:ext>
        </c:extLst>
      </c:lineChart>
      <c:dateAx>
        <c:axId val="842218640"/>
        <c:scaling>
          <c:orientation val="minMax"/>
          <c:max val="45505"/>
          <c:min val="45139"/>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2219032"/>
        <c:crosses val="autoZero"/>
        <c:auto val="1"/>
        <c:lblOffset val="100"/>
        <c:baseTimeUnit val="months"/>
        <c:majorUnit val="1"/>
      </c:dateAx>
      <c:valAx>
        <c:axId val="8422190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2218640"/>
        <c:crosses val="autoZero"/>
        <c:crossBetween val="between"/>
      </c:valAx>
      <c:spPr>
        <a:noFill/>
        <a:ln>
          <a:noFill/>
        </a:ln>
        <a:effectLst/>
      </c:spPr>
    </c:plotArea>
    <c:legend>
      <c:legendPos val="b"/>
      <c:layout>
        <c:manualLayout>
          <c:xMode val="edge"/>
          <c:yMode val="edge"/>
          <c:x val="2.2814155665486051E-2"/>
          <c:y val="0.87705641717420579"/>
          <c:w val="0.96142722222222232"/>
          <c:h val="9.7411659377336035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8557107933409087E-2"/>
          <c:y val="2.1801448381424681E-2"/>
          <c:w val="0.4543406992677137"/>
          <c:h val="0.79328700511694594"/>
        </c:manualLayout>
      </c:layout>
      <c:lineChart>
        <c:grouping val="standard"/>
        <c:varyColors val="0"/>
        <c:ser>
          <c:idx val="0"/>
          <c:order val="0"/>
          <c:tx>
            <c:strRef>
              <c:f>'Swansea Bay data revised'!$A$2</c:f>
              <c:strCache>
                <c:ptCount val="1"/>
                <c:pt idx="0">
                  <c:v>Number of Disciplinary cases</c:v>
                </c:pt>
              </c:strCache>
            </c:strRef>
          </c:tx>
          <c:marker>
            <c:symbol val="none"/>
          </c:marker>
          <c:cat>
            <c:numRef>
              <c:f>'Swansea Bay data revised'!$B$1:$G$1</c:f>
              <c:numCache>
                <c:formatCode>mmm\-yy</c:formatCode>
                <c:ptCount val="6"/>
                <c:pt idx="0">
                  <c:v>45383</c:v>
                </c:pt>
                <c:pt idx="1">
                  <c:v>45413</c:v>
                </c:pt>
                <c:pt idx="2">
                  <c:v>45444</c:v>
                </c:pt>
                <c:pt idx="3">
                  <c:v>45474</c:v>
                </c:pt>
                <c:pt idx="4">
                  <c:v>45505</c:v>
                </c:pt>
                <c:pt idx="5">
                  <c:v>45536</c:v>
                </c:pt>
              </c:numCache>
            </c:numRef>
          </c:cat>
          <c:val>
            <c:numRef>
              <c:f>'Swansea Bay data revised'!$B$2:$G$2</c:f>
              <c:numCache>
                <c:formatCode>General</c:formatCode>
                <c:ptCount val="6"/>
                <c:pt idx="0">
                  <c:v>60</c:v>
                </c:pt>
                <c:pt idx="1">
                  <c:v>54</c:v>
                </c:pt>
                <c:pt idx="2">
                  <c:v>47</c:v>
                </c:pt>
                <c:pt idx="3">
                  <c:v>54</c:v>
                </c:pt>
                <c:pt idx="4">
                  <c:v>53</c:v>
                </c:pt>
                <c:pt idx="5">
                  <c:v>56</c:v>
                </c:pt>
              </c:numCache>
            </c:numRef>
          </c:val>
          <c:smooth val="0"/>
          <c:extLst>
            <c:ext xmlns:c16="http://schemas.microsoft.com/office/drawing/2014/chart" uri="{C3380CC4-5D6E-409C-BE32-E72D297353CC}">
              <c16:uniqueId val="{00000000-5A06-4EE9-8DEB-DE80D46ACEB2}"/>
            </c:ext>
          </c:extLst>
        </c:ser>
        <c:ser>
          <c:idx val="1"/>
          <c:order val="1"/>
          <c:tx>
            <c:strRef>
              <c:f>'Swansea Bay data revised'!$A$3</c:f>
              <c:strCache>
                <c:ptCount val="1"/>
                <c:pt idx="0">
                  <c:v>No. of Disciplinary cases opened in month</c:v>
                </c:pt>
              </c:strCache>
            </c:strRef>
          </c:tx>
          <c:marker>
            <c:symbol val="none"/>
          </c:marker>
          <c:cat>
            <c:numRef>
              <c:f>'Swansea Bay data revised'!$B$1:$G$1</c:f>
              <c:numCache>
                <c:formatCode>mmm\-yy</c:formatCode>
                <c:ptCount val="6"/>
                <c:pt idx="0">
                  <c:v>45383</c:v>
                </c:pt>
                <c:pt idx="1">
                  <c:v>45413</c:v>
                </c:pt>
                <c:pt idx="2">
                  <c:v>45444</c:v>
                </c:pt>
                <c:pt idx="3">
                  <c:v>45474</c:v>
                </c:pt>
                <c:pt idx="4">
                  <c:v>45505</c:v>
                </c:pt>
                <c:pt idx="5">
                  <c:v>45536</c:v>
                </c:pt>
              </c:numCache>
            </c:numRef>
          </c:cat>
          <c:val>
            <c:numRef>
              <c:f>'Swansea Bay data revised'!$B$3:$G$3</c:f>
              <c:numCache>
                <c:formatCode>General</c:formatCode>
                <c:ptCount val="6"/>
                <c:pt idx="0">
                  <c:v>34</c:v>
                </c:pt>
                <c:pt idx="1">
                  <c:v>3</c:v>
                </c:pt>
                <c:pt idx="2">
                  <c:v>2</c:v>
                </c:pt>
                <c:pt idx="3">
                  <c:v>5</c:v>
                </c:pt>
                <c:pt idx="4">
                  <c:v>3</c:v>
                </c:pt>
                <c:pt idx="5">
                  <c:v>20</c:v>
                </c:pt>
              </c:numCache>
            </c:numRef>
          </c:val>
          <c:smooth val="0"/>
          <c:extLst>
            <c:ext xmlns:c16="http://schemas.microsoft.com/office/drawing/2014/chart" uri="{C3380CC4-5D6E-409C-BE32-E72D297353CC}">
              <c16:uniqueId val="{00000001-5A06-4EE9-8DEB-DE80D46ACEB2}"/>
            </c:ext>
          </c:extLst>
        </c:ser>
        <c:ser>
          <c:idx val="2"/>
          <c:order val="2"/>
          <c:tx>
            <c:strRef>
              <c:f>'Swansea Bay data revised'!$A$4</c:f>
              <c:strCache>
                <c:ptCount val="1"/>
                <c:pt idx="0">
                  <c:v>No. of Disciplinary cases closed in month</c:v>
                </c:pt>
              </c:strCache>
            </c:strRef>
          </c:tx>
          <c:marker>
            <c:symbol val="none"/>
          </c:marker>
          <c:cat>
            <c:numRef>
              <c:f>'Swansea Bay data revised'!$B$1:$G$1</c:f>
              <c:numCache>
                <c:formatCode>mmm\-yy</c:formatCode>
                <c:ptCount val="6"/>
                <c:pt idx="0">
                  <c:v>45383</c:v>
                </c:pt>
                <c:pt idx="1">
                  <c:v>45413</c:v>
                </c:pt>
                <c:pt idx="2">
                  <c:v>45444</c:v>
                </c:pt>
                <c:pt idx="3">
                  <c:v>45474</c:v>
                </c:pt>
                <c:pt idx="4">
                  <c:v>45505</c:v>
                </c:pt>
                <c:pt idx="5">
                  <c:v>45536</c:v>
                </c:pt>
              </c:numCache>
            </c:numRef>
          </c:cat>
          <c:val>
            <c:numRef>
              <c:f>'Swansea Bay data revised'!$B$4:$G$4</c:f>
              <c:numCache>
                <c:formatCode>General</c:formatCode>
                <c:ptCount val="6"/>
                <c:pt idx="0">
                  <c:v>8</c:v>
                </c:pt>
                <c:pt idx="1">
                  <c:v>15</c:v>
                </c:pt>
                <c:pt idx="2">
                  <c:v>9</c:v>
                </c:pt>
                <c:pt idx="3">
                  <c:v>2</c:v>
                </c:pt>
                <c:pt idx="4">
                  <c:v>3</c:v>
                </c:pt>
                <c:pt idx="5">
                  <c:v>13</c:v>
                </c:pt>
              </c:numCache>
            </c:numRef>
          </c:val>
          <c:smooth val="0"/>
          <c:extLst>
            <c:ext xmlns:c16="http://schemas.microsoft.com/office/drawing/2014/chart" uri="{C3380CC4-5D6E-409C-BE32-E72D297353CC}">
              <c16:uniqueId val="{00000002-5A06-4EE9-8DEB-DE80D46ACEB2}"/>
            </c:ext>
          </c:extLst>
        </c:ser>
        <c:ser>
          <c:idx val="3"/>
          <c:order val="3"/>
          <c:tx>
            <c:strRef>
              <c:f>'Swansea Bay data revised'!$A$5</c:f>
              <c:strCache>
                <c:ptCount val="1"/>
                <c:pt idx="0">
                  <c:v>Total No. of staff suspended (inc &gt;6 months)</c:v>
                </c:pt>
              </c:strCache>
            </c:strRef>
          </c:tx>
          <c:marker>
            <c:symbol val="none"/>
          </c:marker>
          <c:cat>
            <c:numRef>
              <c:f>'Swansea Bay data revised'!$B$1:$G$1</c:f>
              <c:numCache>
                <c:formatCode>mmm\-yy</c:formatCode>
                <c:ptCount val="6"/>
                <c:pt idx="0">
                  <c:v>45383</c:v>
                </c:pt>
                <c:pt idx="1">
                  <c:v>45413</c:v>
                </c:pt>
                <c:pt idx="2">
                  <c:v>45444</c:v>
                </c:pt>
                <c:pt idx="3">
                  <c:v>45474</c:v>
                </c:pt>
                <c:pt idx="4">
                  <c:v>45505</c:v>
                </c:pt>
                <c:pt idx="5">
                  <c:v>45536</c:v>
                </c:pt>
              </c:numCache>
            </c:numRef>
          </c:cat>
          <c:val>
            <c:numRef>
              <c:f>'Swansea Bay data revised'!$B$5:$G$5</c:f>
              <c:numCache>
                <c:formatCode>General</c:formatCode>
                <c:ptCount val="6"/>
                <c:pt idx="0">
                  <c:v>5</c:v>
                </c:pt>
                <c:pt idx="1">
                  <c:v>13</c:v>
                </c:pt>
                <c:pt idx="2">
                  <c:v>13</c:v>
                </c:pt>
                <c:pt idx="3">
                  <c:v>13</c:v>
                </c:pt>
                <c:pt idx="4">
                  <c:v>13</c:v>
                </c:pt>
                <c:pt idx="5">
                  <c:v>13</c:v>
                </c:pt>
              </c:numCache>
            </c:numRef>
          </c:val>
          <c:smooth val="0"/>
          <c:extLst>
            <c:ext xmlns:c16="http://schemas.microsoft.com/office/drawing/2014/chart" uri="{C3380CC4-5D6E-409C-BE32-E72D297353CC}">
              <c16:uniqueId val="{00000003-5A06-4EE9-8DEB-DE80D46ACEB2}"/>
            </c:ext>
          </c:extLst>
        </c:ser>
        <c:ser>
          <c:idx val="4"/>
          <c:order val="4"/>
          <c:tx>
            <c:strRef>
              <c:f>'Swansea Bay data revised'!$A$6</c:f>
              <c:strCache>
                <c:ptCount val="1"/>
                <c:pt idx="0">
                  <c:v>No. of staff suspended &gt;6 months</c:v>
                </c:pt>
              </c:strCache>
            </c:strRef>
          </c:tx>
          <c:marker>
            <c:symbol val="none"/>
          </c:marker>
          <c:cat>
            <c:numRef>
              <c:f>'Swansea Bay data revised'!$B$1:$G$1</c:f>
              <c:numCache>
                <c:formatCode>mmm\-yy</c:formatCode>
                <c:ptCount val="6"/>
                <c:pt idx="0">
                  <c:v>45383</c:v>
                </c:pt>
                <c:pt idx="1">
                  <c:v>45413</c:v>
                </c:pt>
                <c:pt idx="2">
                  <c:v>45444</c:v>
                </c:pt>
                <c:pt idx="3">
                  <c:v>45474</c:v>
                </c:pt>
                <c:pt idx="4">
                  <c:v>45505</c:v>
                </c:pt>
                <c:pt idx="5">
                  <c:v>45536</c:v>
                </c:pt>
              </c:numCache>
            </c:numRef>
          </c:cat>
          <c:val>
            <c:numRef>
              <c:f>'Swansea Bay data revised'!$B$6:$G$6</c:f>
              <c:numCache>
                <c:formatCode>General</c:formatCode>
                <c:ptCount val="6"/>
                <c:pt idx="0">
                  <c:v>3</c:v>
                </c:pt>
                <c:pt idx="1">
                  <c:v>10</c:v>
                </c:pt>
                <c:pt idx="2">
                  <c:v>10</c:v>
                </c:pt>
                <c:pt idx="3">
                  <c:v>10</c:v>
                </c:pt>
                <c:pt idx="4">
                  <c:v>10</c:v>
                </c:pt>
                <c:pt idx="5">
                  <c:v>10</c:v>
                </c:pt>
              </c:numCache>
            </c:numRef>
          </c:val>
          <c:smooth val="0"/>
          <c:extLst>
            <c:ext xmlns:c16="http://schemas.microsoft.com/office/drawing/2014/chart" uri="{C3380CC4-5D6E-409C-BE32-E72D297353CC}">
              <c16:uniqueId val="{00000004-5A06-4EE9-8DEB-DE80D46ACEB2}"/>
            </c:ext>
          </c:extLst>
        </c:ser>
        <c:ser>
          <c:idx val="5"/>
          <c:order val="5"/>
          <c:tx>
            <c:strRef>
              <c:f>'Swansea Bay data revised'!$A$7</c:f>
              <c:strCache>
                <c:ptCount val="1"/>
                <c:pt idx="0">
                  <c:v>No. of cases continuing for &gt;2 years</c:v>
                </c:pt>
              </c:strCache>
            </c:strRef>
          </c:tx>
          <c:marker>
            <c:symbol val="none"/>
          </c:marker>
          <c:cat>
            <c:numRef>
              <c:f>'Swansea Bay data revised'!$B$1:$G$1</c:f>
              <c:numCache>
                <c:formatCode>mmm\-yy</c:formatCode>
                <c:ptCount val="6"/>
                <c:pt idx="0">
                  <c:v>45383</c:v>
                </c:pt>
                <c:pt idx="1">
                  <c:v>45413</c:v>
                </c:pt>
                <c:pt idx="2">
                  <c:v>45444</c:v>
                </c:pt>
                <c:pt idx="3">
                  <c:v>45474</c:v>
                </c:pt>
                <c:pt idx="4">
                  <c:v>45505</c:v>
                </c:pt>
                <c:pt idx="5">
                  <c:v>45536</c:v>
                </c:pt>
              </c:numCache>
            </c:numRef>
          </c:cat>
          <c:val>
            <c:numRef>
              <c:f>'Swansea Bay data revised'!$B$7:$G$7</c:f>
              <c:numCache>
                <c:formatCode>General</c:formatCode>
                <c:ptCount val="6"/>
                <c:pt idx="0">
                  <c:v>1</c:v>
                </c:pt>
                <c:pt idx="1">
                  <c:v>3</c:v>
                </c:pt>
                <c:pt idx="2">
                  <c:v>3</c:v>
                </c:pt>
                <c:pt idx="3">
                  <c:v>3</c:v>
                </c:pt>
                <c:pt idx="4">
                  <c:v>3</c:v>
                </c:pt>
                <c:pt idx="5">
                  <c:v>3</c:v>
                </c:pt>
              </c:numCache>
            </c:numRef>
          </c:val>
          <c:smooth val="0"/>
          <c:extLst>
            <c:ext xmlns:c16="http://schemas.microsoft.com/office/drawing/2014/chart" uri="{C3380CC4-5D6E-409C-BE32-E72D297353CC}">
              <c16:uniqueId val="{00000005-5A06-4EE9-8DEB-DE80D46ACEB2}"/>
            </c:ext>
          </c:extLst>
        </c:ser>
        <c:ser>
          <c:idx val="6"/>
          <c:order val="6"/>
          <c:tx>
            <c:strRef>
              <c:f>'Swansea Bay data revised'!$A$8</c:f>
              <c:strCache>
                <c:ptCount val="1"/>
                <c:pt idx="0">
                  <c:v>Dignity at work</c:v>
                </c:pt>
              </c:strCache>
            </c:strRef>
          </c:tx>
          <c:marker>
            <c:symbol val="none"/>
          </c:marker>
          <c:cat>
            <c:numRef>
              <c:f>'Swansea Bay data revised'!$B$1:$G$1</c:f>
              <c:numCache>
                <c:formatCode>mmm\-yy</c:formatCode>
                <c:ptCount val="6"/>
                <c:pt idx="0">
                  <c:v>45383</c:v>
                </c:pt>
                <c:pt idx="1">
                  <c:v>45413</c:v>
                </c:pt>
                <c:pt idx="2">
                  <c:v>45444</c:v>
                </c:pt>
                <c:pt idx="3">
                  <c:v>45474</c:v>
                </c:pt>
                <c:pt idx="4">
                  <c:v>45505</c:v>
                </c:pt>
                <c:pt idx="5">
                  <c:v>45536</c:v>
                </c:pt>
              </c:numCache>
            </c:numRef>
          </c:cat>
          <c:val>
            <c:numRef>
              <c:f>'Swansea Bay data revised'!$B$8:$G$8</c:f>
              <c:numCache>
                <c:formatCode>General</c:formatCode>
                <c:ptCount val="6"/>
                <c:pt idx="0">
                  <c:v>3</c:v>
                </c:pt>
                <c:pt idx="1">
                  <c:v>2</c:v>
                </c:pt>
                <c:pt idx="2">
                  <c:v>2</c:v>
                </c:pt>
                <c:pt idx="3">
                  <c:v>1</c:v>
                </c:pt>
                <c:pt idx="4">
                  <c:v>1</c:v>
                </c:pt>
                <c:pt idx="5">
                  <c:v>1</c:v>
                </c:pt>
              </c:numCache>
            </c:numRef>
          </c:val>
          <c:smooth val="0"/>
          <c:extLst>
            <c:ext xmlns:c16="http://schemas.microsoft.com/office/drawing/2014/chart" uri="{C3380CC4-5D6E-409C-BE32-E72D297353CC}">
              <c16:uniqueId val="{00000006-5A06-4EE9-8DEB-DE80D46ACEB2}"/>
            </c:ext>
          </c:extLst>
        </c:ser>
        <c:ser>
          <c:idx val="7"/>
          <c:order val="7"/>
          <c:tx>
            <c:strRef>
              <c:f>'Swansea Bay data revised'!$A$9</c:f>
              <c:strCache>
                <c:ptCount val="1"/>
                <c:pt idx="0">
                  <c:v>Grievances</c:v>
                </c:pt>
              </c:strCache>
            </c:strRef>
          </c:tx>
          <c:marker>
            <c:symbol val="none"/>
          </c:marker>
          <c:cat>
            <c:numRef>
              <c:f>'Swansea Bay data revised'!$B$1:$G$1</c:f>
              <c:numCache>
                <c:formatCode>mmm\-yy</c:formatCode>
                <c:ptCount val="6"/>
                <c:pt idx="0">
                  <c:v>45383</c:v>
                </c:pt>
                <c:pt idx="1">
                  <c:v>45413</c:v>
                </c:pt>
                <c:pt idx="2">
                  <c:v>45444</c:v>
                </c:pt>
                <c:pt idx="3">
                  <c:v>45474</c:v>
                </c:pt>
                <c:pt idx="4">
                  <c:v>45505</c:v>
                </c:pt>
                <c:pt idx="5">
                  <c:v>45536</c:v>
                </c:pt>
              </c:numCache>
            </c:numRef>
          </c:cat>
          <c:val>
            <c:numRef>
              <c:f>'Swansea Bay data revised'!$B$9:$G$9</c:f>
              <c:numCache>
                <c:formatCode>General</c:formatCode>
                <c:ptCount val="6"/>
                <c:pt idx="0">
                  <c:v>28</c:v>
                </c:pt>
                <c:pt idx="1">
                  <c:v>24</c:v>
                </c:pt>
                <c:pt idx="2">
                  <c:v>23</c:v>
                </c:pt>
                <c:pt idx="3">
                  <c:v>22</c:v>
                </c:pt>
                <c:pt idx="4">
                  <c:v>17</c:v>
                </c:pt>
                <c:pt idx="5">
                  <c:v>18</c:v>
                </c:pt>
              </c:numCache>
            </c:numRef>
          </c:val>
          <c:smooth val="0"/>
          <c:extLst>
            <c:ext xmlns:c16="http://schemas.microsoft.com/office/drawing/2014/chart" uri="{C3380CC4-5D6E-409C-BE32-E72D297353CC}">
              <c16:uniqueId val="{00000007-5A06-4EE9-8DEB-DE80D46ACEB2}"/>
            </c:ext>
          </c:extLst>
        </c:ser>
        <c:ser>
          <c:idx val="8"/>
          <c:order val="8"/>
          <c:tx>
            <c:strRef>
              <c:f>'Swansea Bay data revised'!$A$10</c:f>
              <c:strCache>
                <c:ptCount val="1"/>
                <c:pt idx="0">
                  <c:v>ET’s</c:v>
                </c:pt>
              </c:strCache>
            </c:strRef>
          </c:tx>
          <c:marker>
            <c:symbol val="none"/>
          </c:marker>
          <c:cat>
            <c:numRef>
              <c:f>'Swansea Bay data revised'!$B$1:$G$1</c:f>
              <c:numCache>
                <c:formatCode>mmm\-yy</c:formatCode>
                <c:ptCount val="6"/>
                <c:pt idx="0">
                  <c:v>45383</c:v>
                </c:pt>
                <c:pt idx="1">
                  <c:v>45413</c:v>
                </c:pt>
                <c:pt idx="2">
                  <c:v>45444</c:v>
                </c:pt>
                <c:pt idx="3">
                  <c:v>45474</c:v>
                </c:pt>
                <c:pt idx="4">
                  <c:v>45505</c:v>
                </c:pt>
                <c:pt idx="5">
                  <c:v>45536</c:v>
                </c:pt>
              </c:numCache>
            </c:numRef>
          </c:cat>
          <c:val>
            <c:numRef>
              <c:f>'Swansea Bay data revised'!$B$10:$G$10</c:f>
              <c:numCache>
                <c:formatCode>General</c:formatCode>
                <c:ptCount val="6"/>
                <c:pt idx="0">
                  <c:v>1</c:v>
                </c:pt>
                <c:pt idx="1">
                  <c:v>1</c:v>
                </c:pt>
                <c:pt idx="2">
                  <c:v>1</c:v>
                </c:pt>
                <c:pt idx="3">
                  <c:v>1</c:v>
                </c:pt>
                <c:pt idx="4">
                  <c:v>1</c:v>
                </c:pt>
                <c:pt idx="5">
                  <c:v>1</c:v>
                </c:pt>
              </c:numCache>
            </c:numRef>
          </c:val>
          <c:smooth val="0"/>
          <c:extLst>
            <c:ext xmlns:c16="http://schemas.microsoft.com/office/drawing/2014/chart" uri="{C3380CC4-5D6E-409C-BE32-E72D297353CC}">
              <c16:uniqueId val="{00000008-5A06-4EE9-8DEB-DE80D46ACEB2}"/>
            </c:ext>
          </c:extLst>
        </c:ser>
        <c:ser>
          <c:idx val="9"/>
          <c:order val="9"/>
          <c:tx>
            <c:strRef>
              <c:f>'Swansea Bay data revised'!$A$11</c:f>
              <c:strCache>
                <c:ptCount val="1"/>
                <c:pt idx="0">
                  <c:v>Capability</c:v>
                </c:pt>
              </c:strCache>
            </c:strRef>
          </c:tx>
          <c:marker>
            <c:symbol val="none"/>
          </c:marker>
          <c:cat>
            <c:numRef>
              <c:f>'Swansea Bay data revised'!$B$1:$G$1</c:f>
              <c:numCache>
                <c:formatCode>mmm\-yy</c:formatCode>
                <c:ptCount val="6"/>
                <c:pt idx="0">
                  <c:v>45383</c:v>
                </c:pt>
                <c:pt idx="1">
                  <c:v>45413</c:v>
                </c:pt>
                <c:pt idx="2">
                  <c:v>45444</c:v>
                </c:pt>
                <c:pt idx="3">
                  <c:v>45474</c:v>
                </c:pt>
                <c:pt idx="4">
                  <c:v>45505</c:v>
                </c:pt>
                <c:pt idx="5">
                  <c:v>45536</c:v>
                </c:pt>
              </c:numCache>
            </c:numRef>
          </c:cat>
          <c:val>
            <c:numRef>
              <c:f>'Swansea Bay data revised'!$B$11:$G$11</c:f>
              <c:numCache>
                <c:formatCode>General</c:formatCode>
                <c:ptCount val="6"/>
                <c:pt idx="0">
                  <c:v>3</c:v>
                </c:pt>
                <c:pt idx="1">
                  <c:v>2</c:v>
                </c:pt>
                <c:pt idx="2">
                  <c:v>2</c:v>
                </c:pt>
                <c:pt idx="3">
                  <c:v>2</c:v>
                </c:pt>
                <c:pt idx="4">
                  <c:v>2</c:v>
                </c:pt>
                <c:pt idx="5">
                  <c:v>1</c:v>
                </c:pt>
              </c:numCache>
            </c:numRef>
          </c:val>
          <c:smooth val="0"/>
          <c:extLst>
            <c:ext xmlns:c16="http://schemas.microsoft.com/office/drawing/2014/chart" uri="{C3380CC4-5D6E-409C-BE32-E72D297353CC}">
              <c16:uniqueId val="{00000009-5A06-4EE9-8DEB-DE80D46ACEB2}"/>
            </c:ext>
          </c:extLst>
        </c:ser>
        <c:ser>
          <c:idx val="10"/>
          <c:order val="10"/>
          <c:tx>
            <c:strRef>
              <c:f>'Swansea Bay data revised'!$A$12</c:f>
              <c:strCache>
                <c:ptCount val="1"/>
                <c:pt idx="0">
                  <c:v>Whistleblowing</c:v>
                </c:pt>
              </c:strCache>
            </c:strRef>
          </c:tx>
          <c:marker>
            <c:symbol val="none"/>
          </c:marker>
          <c:cat>
            <c:numRef>
              <c:f>'Swansea Bay data revised'!$B$1:$G$1</c:f>
              <c:numCache>
                <c:formatCode>mmm\-yy</c:formatCode>
                <c:ptCount val="6"/>
                <c:pt idx="0">
                  <c:v>45383</c:v>
                </c:pt>
                <c:pt idx="1">
                  <c:v>45413</c:v>
                </c:pt>
                <c:pt idx="2">
                  <c:v>45444</c:v>
                </c:pt>
                <c:pt idx="3">
                  <c:v>45474</c:v>
                </c:pt>
                <c:pt idx="4">
                  <c:v>45505</c:v>
                </c:pt>
                <c:pt idx="5">
                  <c:v>45536</c:v>
                </c:pt>
              </c:numCache>
            </c:numRef>
          </c:cat>
          <c:val>
            <c:numRef>
              <c:f>'Swansea Bay data revised'!$B$12:$G$12</c:f>
              <c:numCache>
                <c:formatCode>General</c:formatCode>
                <c:ptCount val="6"/>
                <c:pt idx="0">
                  <c:v>0</c:v>
                </c:pt>
                <c:pt idx="1">
                  <c:v>1</c:v>
                </c:pt>
                <c:pt idx="2">
                  <c:v>1</c:v>
                </c:pt>
                <c:pt idx="3">
                  <c:v>1</c:v>
                </c:pt>
                <c:pt idx="4">
                  <c:v>1</c:v>
                </c:pt>
                <c:pt idx="5">
                  <c:v>0</c:v>
                </c:pt>
              </c:numCache>
            </c:numRef>
          </c:val>
          <c:smooth val="0"/>
          <c:extLst>
            <c:ext xmlns:c16="http://schemas.microsoft.com/office/drawing/2014/chart" uri="{C3380CC4-5D6E-409C-BE32-E72D297353CC}">
              <c16:uniqueId val="{0000000A-5A06-4EE9-8DEB-DE80D46ACEB2}"/>
            </c:ext>
          </c:extLst>
        </c:ser>
        <c:dLbls>
          <c:showLegendKey val="0"/>
          <c:showVal val="0"/>
          <c:showCatName val="0"/>
          <c:showSerName val="0"/>
          <c:showPercent val="0"/>
          <c:showBubbleSize val="0"/>
        </c:dLbls>
        <c:smooth val="0"/>
        <c:axId val="319380880"/>
        <c:axId val="1"/>
      </c:lineChart>
      <c:dateAx>
        <c:axId val="319380880"/>
        <c:scaling>
          <c:orientation val="minMax"/>
        </c:scaling>
        <c:delete val="0"/>
        <c:axPos val="b"/>
        <c:numFmt formatCode="mmm\-yy" sourceLinked="0"/>
        <c:majorTickMark val="out"/>
        <c:minorTickMark val="none"/>
        <c:tickLblPos val="nextTo"/>
        <c:txPr>
          <a:bodyPr rot="-5400000" vert="horz"/>
          <a:lstStyle/>
          <a:p>
            <a:pPr>
              <a:defRPr/>
            </a:pPr>
            <a:endParaRPr lang="en-US"/>
          </a:p>
        </c:txPr>
        <c:crossAx val="1"/>
        <c:crosses val="autoZero"/>
        <c:auto val="1"/>
        <c:lblOffset val="100"/>
        <c:baseTimeUnit val="months"/>
        <c:majorUnit val="1"/>
      </c:dateAx>
      <c:valAx>
        <c:axId val="1"/>
        <c:scaling>
          <c:orientation val="minMax"/>
          <c:max val="65"/>
          <c:min val="0"/>
        </c:scaling>
        <c:delete val="0"/>
        <c:axPos val="l"/>
        <c:majorGridlines/>
        <c:numFmt formatCode="General" sourceLinked="1"/>
        <c:majorTickMark val="out"/>
        <c:minorTickMark val="none"/>
        <c:tickLblPos val="nextTo"/>
        <c:txPr>
          <a:bodyPr rot="0" vert="horz"/>
          <a:lstStyle/>
          <a:p>
            <a:pPr>
              <a:defRPr/>
            </a:pPr>
            <a:endParaRPr lang="en-US"/>
          </a:p>
        </c:txPr>
        <c:crossAx val="319380880"/>
        <c:crosses val="autoZero"/>
        <c:crossBetween val="between"/>
      </c:valAx>
    </c:plotArea>
    <c:legend>
      <c:legendPos val="r"/>
      <c:layout>
        <c:manualLayout>
          <c:xMode val="edge"/>
          <c:yMode val="edge"/>
          <c:x val="0.55376723651175952"/>
          <c:y val="1.3026069279470281E-2"/>
          <c:w val="0.43370962637438581"/>
          <c:h val="0.98372483260109223"/>
        </c:manualLayout>
      </c:layout>
      <c:overlay val="0"/>
    </c:legend>
    <c:plotVisOnly val="1"/>
    <c:dispBlanksAs val="gap"/>
    <c:showDLblsOverMax val="0"/>
  </c:chart>
  <c:txPr>
    <a:bodyPr/>
    <a:lstStyle/>
    <a:p>
      <a:pPr>
        <a:defRPr sz="800" b="0" i="0" u="none" strike="noStrike" baseline="0">
          <a:solidFill>
            <a:srgbClr val="000000"/>
          </a:solidFill>
          <a:latin typeface="Calibri"/>
          <a:ea typeface="Calibri"/>
          <a:cs typeface="Calibri"/>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258d5018-feb4-45ec-8043-ac7152467c64">
      <UserInfo>
        <DisplayName>Bethan Raby (Swansea Bay UHB - Human Resources)</DisplayName>
        <AccountId>18</AccountId>
        <AccountType/>
      </UserInfo>
      <UserInfo>
        <DisplayName>Sarah Jenkins (Swansea Bay UHB - Workforce)</DisplayName>
        <AccountId>16</AccountId>
        <AccountType/>
      </UserInfo>
      <UserInfo>
        <DisplayName>Emma Owen (Swansea Bay UHB - Workforce Development)</DisplayName>
        <AccountId>15</AccountId>
        <AccountType/>
      </UserInfo>
    </SharedWithUsers>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e3ab05dccefa9b4269ea26d6b8efa53c">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7046099962c455b4266998920857481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1336AC-2356-4CA4-9054-9BA088FCCF3C}">
  <ds:schemaRefs>
    <ds:schemaRef ds:uri="http://purl.org/dc/elements/1.1/"/>
    <ds:schemaRef ds:uri="http://purl.org/dc/dcmitype/"/>
    <ds:schemaRef ds:uri="http://schemas.microsoft.com/office/2006/metadata/properties"/>
    <ds:schemaRef ds:uri="258d5018-feb4-45ec-8043-ac7152467c64"/>
    <ds:schemaRef ds:uri="http://schemas.microsoft.com/office/2006/documentManagement/types"/>
    <ds:schemaRef ds:uri="2795bbee-07b4-4e79-98d8-0419d9871cad"/>
    <ds:schemaRef ds:uri="http://www.w3.org/XML/1998/namespace"/>
    <ds:schemaRef ds:uri="http://schemas.openxmlformats.org/package/2006/metadata/core-properties"/>
    <ds:schemaRef ds:uri="http://purl.org/dc/terms/"/>
    <ds:schemaRef ds:uri="http://schemas.microsoft.com/office/infopath/2007/PartnerControls"/>
  </ds:schemaRefs>
</ds:datastoreItem>
</file>

<file path=customXml/itemProps2.xml><?xml version="1.0" encoding="utf-8"?>
<ds:datastoreItem xmlns:ds="http://schemas.openxmlformats.org/officeDocument/2006/customXml" ds:itemID="{CDC66AC0-0DE0-4EC7-8F07-CB27318CC8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5BCBA8E-CF61-4B7C-890B-7F6ABA6D22C5}">
  <ds:schemaRefs>
    <ds:schemaRef ds:uri="http://schemas.microsoft.com/sharepoint/v3/contenttype/forms"/>
  </ds:schemaRefs>
</ds:datastoreItem>
</file>

<file path=customXml/itemProps4.xml><?xml version="1.0" encoding="utf-8"?>
<ds:datastoreItem xmlns:ds="http://schemas.openxmlformats.org/officeDocument/2006/customXml" ds:itemID="{D20AE0E7-419B-4470-A9D8-77CA20D5E1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2172</Words>
  <Characters>12385</Characters>
  <Application>Microsoft Office Word</Application>
  <DocSecurity>4</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ABMU</Company>
  <LinksUpToDate>false</LinksUpToDate>
  <CharactersWithSpaces>14528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Planning)</dc:creator>
  <cp:keywords/>
  <dc:description/>
  <cp:lastModifiedBy>Jill Faulkner (Swansea Bay UHB - Workforce &amp; OD)</cp:lastModifiedBy>
  <cp:revision>2</cp:revision>
  <cp:lastPrinted>2019-12-13T12:12:00Z</cp:lastPrinted>
  <dcterms:created xsi:type="dcterms:W3CDTF">2024-10-14T16:16:00Z</dcterms:created>
  <dcterms:modified xsi:type="dcterms:W3CDTF">2024-10-14T16:16:00Z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-8256404</vt:i4>
  </property>
  <property fmtid="{D5CDD505-2E9C-101B-9397-08002B2CF9AE}" pid="3" name="ContentTypeId">
    <vt:lpwstr>0x0101006652E948FA37F943B0514D0A14AFC95A</vt:lpwstr>
  </property>
</Properties>
</file>