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AB15B"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200AB15C"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00AB161" w14:textId="77777777" w:rsidTr="00DA76AD">
        <w:tc>
          <w:tcPr>
            <w:tcW w:w="2547" w:type="dxa"/>
          </w:tcPr>
          <w:p w14:paraId="200AB15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200AB15E" w14:textId="4781D46D" w:rsidR="00F5082D" w:rsidRPr="00FA0CA9" w:rsidRDefault="006E0472" w:rsidP="006E0472">
            <w:pPr>
              <w:rPr>
                <w:rFonts w:ascii="Arial" w:hAnsi="Arial" w:cs="Arial"/>
                <w:b/>
                <w:sz w:val="24"/>
                <w:szCs w:val="24"/>
              </w:rPr>
            </w:pPr>
            <w:r>
              <w:rPr>
                <w:rFonts w:ascii="Arial" w:hAnsi="Arial" w:cs="Arial"/>
                <w:b/>
                <w:sz w:val="24"/>
                <w:szCs w:val="24"/>
              </w:rPr>
              <w:t>24/10/2024</w:t>
            </w:r>
          </w:p>
        </w:tc>
        <w:tc>
          <w:tcPr>
            <w:tcW w:w="2368" w:type="dxa"/>
            <w:gridSpan w:val="3"/>
          </w:tcPr>
          <w:p w14:paraId="200AB15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00AB160" w14:textId="78B0F8AD" w:rsidR="00F5082D" w:rsidRPr="00FA0CA9" w:rsidRDefault="00B76681" w:rsidP="00FA0CA9">
            <w:pPr>
              <w:rPr>
                <w:rFonts w:ascii="Arial" w:hAnsi="Arial" w:cs="Arial"/>
                <w:b/>
                <w:sz w:val="24"/>
                <w:szCs w:val="24"/>
              </w:rPr>
            </w:pPr>
            <w:r>
              <w:rPr>
                <w:rFonts w:ascii="Arial" w:hAnsi="Arial" w:cs="Arial"/>
                <w:b/>
                <w:sz w:val="24"/>
                <w:szCs w:val="24"/>
              </w:rPr>
              <w:t>2.1</w:t>
            </w:r>
          </w:p>
        </w:tc>
      </w:tr>
      <w:tr w:rsidR="00907A61" w:rsidRPr="00034194" w14:paraId="200AB164" w14:textId="77777777" w:rsidTr="002108B5">
        <w:tc>
          <w:tcPr>
            <w:tcW w:w="2547" w:type="dxa"/>
          </w:tcPr>
          <w:p w14:paraId="200AB162" w14:textId="77777777" w:rsidR="00907A61" w:rsidRPr="00FA0CA9" w:rsidRDefault="00907A61" w:rsidP="00907A61">
            <w:pPr>
              <w:rPr>
                <w:rFonts w:ascii="Arial" w:hAnsi="Arial" w:cs="Arial"/>
                <w:b/>
                <w:sz w:val="24"/>
                <w:szCs w:val="24"/>
              </w:rPr>
            </w:pPr>
            <w:r w:rsidRPr="00FA0CA9">
              <w:rPr>
                <w:rFonts w:ascii="Arial" w:hAnsi="Arial" w:cs="Arial"/>
                <w:b/>
                <w:sz w:val="24"/>
                <w:szCs w:val="24"/>
              </w:rPr>
              <w:t>Report Title</w:t>
            </w:r>
          </w:p>
        </w:tc>
        <w:tc>
          <w:tcPr>
            <w:tcW w:w="6469" w:type="dxa"/>
            <w:gridSpan w:val="6"/>
            <w:tcBorders>
              <w:top w:val="single" w:sz="4" w:space="0" w:color="auto"/>
              <w:left w:val="single" w:sz="4" w:space="0" w:color="auto"/>
              <w:bottom w:val="single" w:sz="4" w:space="0" w:color="auto"/>
              <w:right w:val="single" w:sz="4" w:space="0" w:color="auto"/>
            </w:tcBorders>
          </w:tcPr>
          <w:p w14:paraId="200AB163" w14:textId="34A367B6" w:rsidR="00907A61" w:rsidRPr="00FA0CA9" w:rsidRDefault="00907A61" w:rsidP="00907A61">
            <w:pPr>
              <w:rPr>
                <w:rFonts w:ascii="Arial" w:hAnsi="Arial" w:cs="Arial"/>
                <w:b/>
                <w:sz w:val="24"/>
                <w:szCs w:val="24"/>
              </w:rPr>
            </w:pPr>
            <w:r>
              <w:rPr>
                <w:rFonts w:ascii="Arial" w:hAnsi="Arial" w:cs="Arial"/>
                <w:b/>
                <w:bCs/>
                <w:sz w:val="24"/>
                <w:szCs w:val="24"/>
              </w:rPr>
              <w:t xml:space="preserve">Supporting Staff Attendance and Reducing Sickness Absence </w:t>
            </w:r>
          </w:p>
        </w:tc>
      </w:tr>
      <w:tr w:rsidR="00907A61" w:rsidRPr="00034194" w14:paraId="200AB167" w14:textId="77777777" w:rsidTr="002108B5">
        <w:tc>
          <w:tcPr>
            <w:tcW w:w="2547" w:type="dxa"/>
          </w:tcPr>
          <w:p w14:paraId="200AB165" w14:textId="77777777" w:rsidR="00907A61" w:rsidRPr="00FA0CA9" w:rsidRDefault="00907A61" w:rsidP="00907A61">
            <w:pPr>
              <w:rPr>
                <w:rFonts w:ascii="Arial" w:hAnsi="Arial" w:cs="Arial"/>
                <w:b/>
                <w:sz w:val="24"/>
                <w:szCs w:val="24"/>
              </w:rPr>
            </w:pPr>
            <w:r w:rsidRPr="00FA0CA9">
              <w:rPr>
                <w:rFonts w:ascii="Arial" w:hAnsi="Arial" w:cs="Arial"/>
                <w:b/>
                <w:sz w:val="24"/>
                <w:szCs w:val="24"/>
              </w:rPr>
              <w:t>Report Author</w:t>
            </w:r>
          </w:p>
        </w:tc>
        <w:tc>
          <w:tcPr>
            <w:tcW w:w="6469" w:type="dxa"/>
            <w:gridSpan w:val="6"/>
            <w:tcBorders>
              <w:top w:val="single" w:sz="4" w:space="0" w:color="auto"/>
              <w:left w:val="single" w:sz="4" w:space="0" w:color="auto"/>
              <w:bottom w:val="single" w:sz="4" w:space="0" w:color="auto"/>
              <w:right w:val="single" w:sz="4" w:space="0" w:color="auto"/>
            </w:tcBorders>
          </w:tcPr>
          <w:p w14:paraId="200AB166" w14:textId="7BCE7EBD" w:rsidR="00907A61" w:rsidRPr="00FA0CA9" w:rsidRDefault="00907A61" w:rsidP="00907A61">
            <w:pPr>
              <w:rPr>
                <w:rFonts w:ascii="Arial" w:hAnsi="Arial" w:cs="Arial"/>
                <w:sz w:val="24"/>
                <w:szCs w:val="24"/>
              </w:rPr>
            </w:pPr>
            <w:r>
              <w:rPr>
                <w:rFonts w:ascii="Arial" w:hAnsi="Arial" w:cs="Arial"/>
                <w:sz w:val="24"/>
                <w:szCs w:val="24"/>
              </w:rPr>
              <w:t>Jess Rogers, Head of HR Operations and Business Partnering; Paul Dunning, Professional Head of Staff Health &amp; Wellbeing</w:t>
            </w:r>
          </w:p>
        </w:tc>
      </w:tr>
      <w:tr w:rsidR="00907A61" w:rsidRPr="00034194" w14:paraId="200AB16A" w14:textId="77777777" w:rsidTr="002108B5">
        <w:tc>
          <w:tcPr>
            <w:tcW w:w="2547" w:type="dxa"/>
          </w:tcPr>
          <w:p w14:paraId="200AB168" w14:textId="77777777" w:rsidR="00907A61" w:rsidRPr="00FA0CA9" w:rsidRDefault="00907A61" w:rsidP="00907A61">
            <w:pPr>
              <w:rPr>
                <w:rFonts w:ascii="Arial" w:hAnsi="Arial" w:cs="Arial"/>
                <w:b/>
                <w:sz w:val="24"/>
                <w:szCs w:val="24"/>
              </w:rPr>
            </w:pPr>
            <w:r w:rsidRPr="00FA0CA9">
              <w:rPr>
                <w:rFonts w:ascii="Arial" w:hAnsi="Arial" w:cs="Arial"/>
                <w:b/>
                <w:sz w:val="24"/>
                <w:szCs w:val="24"/>
              </w:rPr>
              <w:t>Report Sponsor</w:t>
            </w:r>
          </w:p>
        </w:tc>
        <w:tc>
          <w:tcPr>
            <w:tcW w:w="6469" w:type="dxa"/>
            <w:gridSpan w:val="6"/>
            <w:tcBorders>
              <w:top w:val="single" w:sz="4" w:space="0" w:color="auto"/>
              <w:left w:val="single" w:sz="4" w:space="0" w:color="auto"/>
              <w:bottom w:val="single" w:sz="4" w:space="0" w:color="auto"/>
              <w:right w:val="single" w:sz="4" w:space="0" w:color="auto"/>
            </w:tcBorders>
          </w:tcPr>
          <w:p w14:paraId="200AB169" w14:textId="3BE11FC2" w:rsidR="00907A61" w:rsidRPr="00FA0CA9" w:rsidRDefault="00907A61" w:rsidP="00907A61">
            <w:pPr>
              <w:rPr>
                <w:rFonts w:ascii="Arial" w:hAnsi="Arial" w:cs="Arial"/>
                <w:sz w:val="24"/>
                <w:szCs w:val="24"/>
              </w:rPr>
            </w:pPr>
            <w:r>
              <w:rPr>
                <w:rFonts w:ascii="Arial" w:hAnsi="Arial" w:cs="Arial"/>
                <w:sz w:val="24"/>
                <w:szCs w:val="24"/>
              </w:rPr>
              <w:t>Sarah Jenkins, Interim Exec Director WF&amp;OD</w:t>
            </w:r>
          </w:p>
        </w:tc>
      </w:tr>
      <w:tr w:rsidR="00907A61" w:rsidRPr="00034194" w14:paraId="200AB16D" w14:textId="77777777" w:rsidTr="002108B5">
        <w:tc>
          <w:tcPr>
            <w:tcW w:w="2547" w:type="dxa"/>
          </w:tcPr>
          <w:p w14:paraId="200AB16B" w14:textId="77777777" w:rsidR="00907A61" w:rsidRPr="00FA0CA9" w:rsidRDefault="00907A61" w:rsidP="00907A61">
            <w:pPr>
              <w:rPr>
                <w:rFonts w:ascii="Arial" w:hAnsi="Arial" w:cs="Arial"/>
                <w:b/>
                <w:sz w:val="24"/>
                <w:szCs w:val="24"/>
              </w:rPr>
            </w:pPr>
            <w:r w:rsidRPr="00FA0CA9">
              <w:rPr>
                <w:rFonts w:ascii="Arial" w:hAnsi="Arial" w:cs="Arial"/>
                <w:b/>
                <w:sz w:val="24"/>
                <w:szCs w:val="24"/>
              </w:rPr>
              <w:t>Presented by</w:t>
            </w:r>
          </w:p>
        </w:tc>
        <w:tc>
          <w:tcPr>
            <w:tcW w:w="6469" w:type="dxa"/>
            <w:gridSpan w:val="6"/>
            <w:tcBorders>
              <w:top w:val="single" w:sz="4" w:space="0" w:color="auto"/>
              <w:left w:val="single" w:sz="4" w:space="0" w:color="auto"/>
              <w:bottom w:val="single" w:sz="4" w:space="0" w:color="auto"/>
              <w:right w:val="single" w:sz="4" w:space="0" w:color="auto"/>
            </w:tcBorders>
          </w:tcPr>
          <w:p w14:paraId="200AB16C" w14:textId="7BE11B93" w:rsidR="00907A61" w:rsidRPr="00FA0CA9" w:rsidRDefault="00C3210B" w:rsidP="00907A61">
            <w:pPr>
              <w:rPr>
                <w:rFonts w:ascii="Arial" w:hAnsi="Arial" w:cs="Arial"/>
                <w:sz w:val="24"/>
                <w:szCs w:val="24"/>
              </w:rPr>
            </w:pPr>
            <w:r>
              <w:rPr>
                <w:rFonts w:ascii="Arial" w:hAnsi="Arial" w:cs="Arial"/>
                <w:sz w:val="24"/>
                <w:szCs w:val="24"/>
              </w:rPr>
              <w:t>Jess Rogers, Head of HR Operations and Business Partnering; Paul Dunning, Professional Head of Staff Health &amp; Wellbeing</w:t>
            </w:r>
          </w:p>
        </w:tc>
      </w:tr>
      <w:tr w:rsidR="00907A61" w:rsidRPr="00034194" w14:paraId="200AB170" w14:textId="77777777" w:rsidTr="002108B5">
        <w:tc>
          <w:tcPr>
            <w:tcW w:w="2547" w:type="dxa"/>
          </w:tcPr>
          <w:p w14:paraId="200AB16E" w14:textId="77777777" w:rsidR="00907A61" w:rsidRPr="00FA0CA9" w:rsidRDefault="00907A61" w:rsidP="00907A61">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Borders>
              <w:top w:val="single" w:sz="4" w:space="0" w:color="auto"/>
              <w:left w:val="single" w:sz="4" w:space="0" w:color="auto"/>
              <w:bottom w:val="single" w:sz="4" w:space="0" w:color="auto"/>
              <w:right w:val="single" w:sz="4" w:space="0" w:color="auto"/>
            </w:tcBorders>
          </w:tcPr>
          <w:p w14:paraId="200AB16F" w14:textId="54D99C76" w:rsidR="00907A61" w:rsidRPr="00FA0CA9" w:rsidRDefault="00907A61" w:rsidP="00907A61">
            <w:pPr>
              <w:rPr>
                <w:rFonts w:ascii="Arial" w:hAnsi="Arial" w:cs="Arial"/>
                <w:sz w:val="24"/>
                <w:szCs w:val="24"/>
              </w:rPr>
            </w:pPr>
            <w:r>
              <w:rPr>
                <w:rFonts w:ascii="Arial" w:hAnsi="Arial" w:cs="Arial"/>
                <w:sz w:val="24"/>
                <w:szCs w:val="24"/>
              </w:rPr>
              <w:t>Open</w:t>
            </w:r>
          </w:p>
        </w:tc>
      </w:tr>
      <w:tr w:rsidR="00907A61" w:rsidRPr="00034194" w14:paraId="200AB177" w14:textId="77777777" w:rsidTr="002108B5">
        <w:tc>
          <w:tcPr>
            <w:tcW w:w="2547" w:type="dxa"/>
          </w:tcPr>
          <w:p w14:paraId="200AB171" w14:textId="77777777" w:rsidR="00907A61" w:rsidRPr="00FA0CA9" w:rsidRDefault="00907A61" w:rsidP="00907A61">
            <w:pPr>
              <w:rPr>
                <w:rFonts w:ascii="Arial" w:hAnsi="Arial" w:cs="Arial"/>
                <w:b/>
                <w:sz w:val="24"/>
                <w:szCs w:val="24"/>
              </w:rPr>
            </w:pPr>
            <w:r w:rsidRPr="00FA0CA9">
              <w:rPr>
                <w:rFonts w:ascii="Arial" w:hAnsi="Arial" w:cs="Arial"/>
                <w:b/>
                <w:sz w:val="24"/>
                <w:szCs w:val="24"/>
              </w:rPr>
              <w:t>Purpose of the Report</w:t>
            </w:r>
          </w:p>
        </w:tc>
        <w:tc>
          <w:tcPr>
            <w:tcW w:w="6469" w:type="dxa"/>
            <w:gridSpan w:val="6"/>
            <w:tcBorders>
              <w:top w:val="single" w:sz="4" w:space="0" w:color="auto"/>
              <w:left w:val="single" w:sz="4" w:space="0" w:color="auto"/>
              <w:bottom w:val="single" w:sz="4" w:space="0" w:color="auto"/>
              <w:right w:val="single" w:sz="4" w:space="0" w:color="auto"/>
            </w:tcBorders>
          </w:tcPr>
          <w:p w14:paraId="200AB176" w14:textId="30B252A2" w:rsidR="00907A61" w:rsidRPr="00FA0CA9" w:rsidRDefault="00907A61" w:rsidP="00907A61">
            <w:pPr>
              <w:ind w:right="96"/>
              <w:rPr>
                <w:rFonts w:ascii="Arial" w:hAnsi="Arial" w:cs="Arial"/>
                <w:sz w:val="24"/>
                <w:szCs w:val="24"/>
              </w:rPr>
            </w:pPr>
            <w:r>
              <w:rPr>
                <w:rFonts w:ascii="Arial" w:hAnsi="Arial" w:cs="Arial"/>
                <w:sz w:val="24"/>
                <w:szCs w:val="24"/>
              </w:rPr>
              <w:t>The presentation will provide assurance to the Workforce and OD Committee of the collaborative approach and improvement journey across the WF&amp;OD function to support the Service Groups in increasing attendance at work and reducing sickness absence.</w:t>
            </w:r>
          </w:p>
        </w:tc>
      </w:tr>
      <w:tr w:rsidR="00907A61" w:rsidRPr="00034194" w14:paraId="200AB181" w14:textId="77777777" w:rsidTr="002108B5">
        <w:tc>
          <w:tcPr>
            <w:tcW w:w="2547" w:type="dxa"/>
          </w:tcPr>
          <w:p w14:paraId="200AB178" w14:textId="77777777" w:rsidR="00907A61" w:rsidRPr="00FA0CA9" w:rsidRDefault="00907A61" w:rsidP="00907A61">
            <w:pPr>
              <w:rPr>
                <w:rFonts w:ascii="Arial" w:hAnsi="Arial" w:cs="Arial"/>
                <w:b/>
                <w:sz w:val="24"/>
                <w:szCs w:val="24"/>
              </w:rPr>
            </w:pPr>
            <w:r w:rsidRPr="00FA0CA9">
              <w:rPr>
                <w:rFonts w:ascii="Arial" w:hAnsi="Arial" w:cs="Arial"/>
                <w:b/>
                <w:sz w:val="24"/>
                <w:szCs w:val="24"/>
              </w:rPr>
              <w:t>Key Issues</w:t>
            </w:r>
          </w:p>
          <w:p w14:paraId="200AB179" w14:textId="77777777" w:rsidR="00907A61" w:rsidRPr="00FA0CA9" w:rsidRDefault="00907A61" w:rsidP="00907A61">
            <w:pPr>
              <w:rPr>
                <w:rFonts w:ascii="Arial" w:hAnsi="Arial" w:cs="Arial"/>
                <w:b/>
                <w:sz w:val="24"/>
                <w:szCs w:val="24"/>
              </w:rPr>
            </w:pPr>
          </w:p>
          <w:p w14:paraId="200AB17A" w14:textId="77777777" w:rsidR="00907A61" w:rsidRPr="00FA0CA9" w:rsidRDefault="00907A61" w:rsidP="00907A61">
            <w:pPr>
              <w:rPr>
                <w:rFonts w:ascii="Arial" w:hAnsi="Arial" w:cs="Arial"/>
                <w:b/>
                <w:sz w:val="24"/>
                <w:szCs w:val="24"/>
              </w:rPr>
            </w:pPr>
          </w:p>
          <w:p w14:paraId="200AB17B" w14:textId="77777777" w:rsidR="00907A61" w:rsidRPr="00FA0CA9" w:rsidRDefault="00907A61" w:rsidP="00907A61">
            <w:pPr>
              <w:rPr>
                <w:rFonts w:ascii="Arial" w:hAnsi="Arial" w:cs="Arial"/>
                <w:b/>
                <w:sz w:val="24"/>
                <w:szCs w:val="24"/>
              </w:rPr>
            </w:pPr>
          </w:p>
        </w:tc>
        <w:tc>
          <w:tcPr>
            <w:tcW w:w="6469" w:type="dxa"/>
            <w:gridSpan w:val="6"/>
            <w:tcBorders>
              <w:top w:val="single" w:sz="4" w:space="0" w:color="auto"/>
              <w:left w:val="single" w:sz="4" w:space="0" w:color="auto"/>
              <w:bottom w:val="single" w:sz="4" w:space="0" w:color="auto"/>
              <w:right w:val="single" w:sz="4" w:space="0" w:color="auto"/>
            </w:tcBorders>
          </w:tcPr>
          <w:p w14:paraId="2999285E" w14:textId="77777777" w:rsidR="00907A61" w:rsidRDefault="00907A61" w:rsidP="00907A61">
            <w:pPr>
              <w:jc w:val="both"/>
              <w:rPr>
                <w:rFonts w:ascii="Arial" w:hAnsi="Arial" w:cs="Arial"/>
                <w:sz w:val="24"/>
                <w:szCs w:val="24"/>
              </w:rPr>
            </w:pPr>
            <w:r>
              <w:rPr>
                <w:rFonts w:ascii="Arial" w:hAnsi="Arial" w:cs="Arial"/>
                <w:sz w:val="24"/>
                <w:szCs w:val="24"/>
              </w:rPr>
              <w:t xml:space="preserve">The PowerPoint presentation will outline the multidisciplinary approach supporting Service Groups based on local evidence to improve retention and reduce sickness absence. Key issues include the delivery of evidence based early intervention/prevention approaches, review of sickness absence data and plans to further address sickness absence across the Health Board. </w:t>
            </w:r>
          </w:p>
          <w:p w14:paraId="200AB180" w14:textId="77777777" w:rsidR="00907A61" w:rsidRPr="00FA0CA9" w:rsidRDefault="00907A61" w:rsidP="00907A61">
            <w:pPr>
              <w:rPr>
                <w:rFonts w:ascii="Arial" w:hAnsi="Arial" w:cs="Arial"/>
                <w:sz w:val="24"/>
                <w:szCs w:val="24"/>
              </w:rPr>
            </w:pPr>
          </w:p>
        </w:tc>
      </w:tr>
      <w:tr w:rsidR="00907A61" w:rsidRPr="00034194" w14:paraId="200AB188" w14:textId="77777777" w:rsidTr="00DA76AD">
        <w:trPr>
          <w:trHeight w:val="97"/>
        </w:trPr>
        <w:tc>
          <w:tcPr>
            <w:tcW w:w="2547" w:type="dxa"/>
            <w:vMerge w:val="restart"/>
          </w:tcPr>
          <w:p w14:paraId="200AB182" w14:textId="77777777" w:rsidR="00907A61" w:rsidRPr="00FA0CA9" w:rsidRDefault="00907A61" w:rsidP="00907A61">
            <w:pPr>
              <w:rPr>
                <w:rFonts w:ascii="Arial" w:hAnsi="Arial" w:cs="Arial"/>
                <w:b/>
                <w:sz w:val="24"/>
                <w:szCs w:val="24"/>
              </w:rPr>
            </w:pPr>
            <w:r w:rsidRPr="00FA0CA9">
              <w:rPr>
                <w:rFonts w:ascii="Arial" w:hAnsi="Arial" w:cs="Arial"/>
                <w:b/>
                <w:sz w:val="24"/>
                <w:szCs w:val="24"/>
              </w:rPr>
              <w:t xml:space="preserve">Specific Action Required </w:t>
            </w:r>
          </w:p>
          <w:p w14:paraId="200AB183" w14:textId="77777777" w:rsidR="00907A61" w:rsidRPr="00FA0CA9" w:rsidRDefault="00907A61" w:rsidP="00907A61">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00AB184" w14:textId="77777777" w:rsidR="00907A61" w:rsidRPr="00FA0CA9" w:rsidRDefault="00907A61" w:rsidP="00907A61">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0AB185" w14:textId="77777777" w:rsidR="00907A61" w:rsidRPr="00FA0CA9" w:rsidRDefault="00907A61" w:rsidP="00907A61">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00AB186" w14:textId="77777777" w:rsidR="00907A61" w:rsidRPr="00FA0CA9" w:rsidRDefault="00907A61" w:rsidP="00907A61">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00AB187" w14:textId="77777777" w:rsidR="00907A61" w:rsidRPr="00FA0CA9" w:rsidRDefault="00907A61" w:rsidP="00907A61">
            <w:pPr>
              <w:rPr>
                <w:rFonts w:ascii="Arial" w:hAnsi="Arial" w:cs="Arial"/>
                <w:b/>
                <w:sz w:val="24"/>
                <w:szCs w:val="24"/>
              </w:rPr>
            </w:pPr>
            <w:r w:rsidRPr="00FA0CA9">
              <w:rPr>
                <w:rFonts w:ascii="Arial" w:hAnsi="Arial" w:cs="Arial"/>
                <w:b/>
                <w:sz w:val="24"/>
                <w:szCs w:val="24"/>
              </w:rPr>
              <w:t>Approval</w:t>
            </w:r>
          </w:p>
        </w:tc>
      </w:tr>
      <w:tr w:rsidR="00907A61" w:rsidRPr="00034194" w14:paraId="200AB18E" w14:textId="77777777" w:rsidTr="00DA76AD">
        <w:trPr>
          <w:trHeight w:val="96"/>
        </w:trPr>
        <w:tc>
          <w:tcPr>
            <w:tcW w:w="2547" w:type="dxa"/>
            <w:vMerge/>
          </w:tcPr>
          <w:p w14:paraId="200AB189" w14:textId="77777777" w:rsidR="00907A61" w:rsidRPr="00FA0CA9" w:rsidRDefault="00907A61" w:rsidP="00907A61">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00AB18A" w14:textId="77777777" w:rsidR="00907A61" w:rsidRPr="00FA0CA9" w:rsidRDefault="00907A61" w:rsidP="00907A6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00AB18B" w14:textId="77777777" w:rsidR="00907A61" w:rsidRPr="00FA0CA9" w:rsidRDefault="00907A61" w:rsidP="00907A6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00AB18C" w14:textId="23DD9D98" w:rsidR="00907A61" w:rsidRPr="00FA0CA9" w:rsidRDefault="00907A61" w:rsidP="00907A6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00AB18D" w14:textId="77777777" w:rsidR="00907A61" w:rsidRPr="00FA0CA9" w:rsidRDefault="00907A61" w:rsidP="00907A6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07A61" w:rsidRPr="00034194" w14:paraId="200AB197" w14:textId="77777777" w:rsidTr="00DA76AD">
        <w:tc>
          <w:tcPr>
            <w:tcW w:w="2547" w:type="dxa"/>
          </w:tcPr>
          <w:p w14:paraId="200AB18F" w14:textId="77777777" w:rsidR="00907A61" w:rsidRPr="00FA0CA9" w:rsidRDefault="00907A61" w:rsidP="00907A61">
            <w:pPr>
              <w:rPr>
                <w:rFonts w:ascii="Arial" w:hAnsi="Arial" w:cs="Arial"/>
                <w:b/>
                <w:sz w:val="24"/>
                <w:szCs w:val="24"/>
              </w:rPr>
            </w:pPr>
            <w:r w:rsidRPr="00FA0CA9">
              <w:rPr>
                <w:rFonts w:ascii="Arial" w:hAnsi="Arial" w:cs="Arial"/>
                <w:b/>
                <w:sz w:val="24"/>
                <w:szCs w:val="24"/>
              </w:rPr>
              <w:t>Recommendations</w:t>
            </w:r>
          </w:p>
          <w:p w14:paraId="200AB190" w14:textId="77777777" w:rsidR="00907A61" w:rsidRPr="00FA0CA9" w:rsidRDefault="00907A61" w:rsidP="00907A61">
            <w:pPr>
              <w:rPr>
                <w:rFonts w:ascii="Arial" w:hAnsi="Arial" w:cs="Arial"/>
                <w:b/>
                <w:sz w:val="24"/>
                <w:szCs w:val="24"/>
              </w:rPr>
            </w:pPr>
          </w:p>
        </w:tc>
        <w:tc>
          <w:tcPr>
            <w:tcW w:w="6469" w:type="dxa"/>
            <w:gridSpan w:val="6"/>
          </w:tcPr>
          <w:p w14:paraId="0B5B57B7" w14:textId="77777777" w:rsidR="00E85821" w:rsidRDefault="00E85821" w:rsidP="00E85821">
            <w:pPr>
              <w:pStyle w:val="ListParagraph"/>
              <w:numPr>
                <w:ilvl w:val="0"/>
                <w:numId w:val="14"/>
              </w:numPr>
              <w:jc w:val="both"/>
              <w:rPr>
                <w:rFonts w:ascii="Arial" w:eastAsiaTheme="minorEastAsia" w:hAnsi="Arial" w:cs="Arial"/>
                <w:color w:val="000000" w:themeColor="text1"/>
                <w:sz w:val="24"/>
                <w:szCs w:val="24"/>
                <w:lang w:eastAsia="en-GB"/>
              </w:rPr>
            </w:pPr>
            <w:r>
              <w:rPr>
                <w:rFonts w:ascii="Arial" w:eastAsiaTheme="minorEastAsia" w:hAnsi="Arial" w:cs="Arial"/>
                <w:color w:val="000000" w:themeColor="text1"/>
                <w:kern w:val="24"/>
                <w:sz w:val="24"/>
                <w:szCs w:val="24"/>
                <w:lang w:eastAsia="en-GB"/>
              </w:rPr>
              <w:t>The Committee is asked to consider and endorse the plan, approach and assurances contained within this report and related PowerPoint presentation.</w:t>
            </w:r>
          </w:p>
          <w:p w14:paraId="200AB196" w14:textId="398D4B58" w:rsidR="00907A61" w:rsidRPr="00E85821" w:rsidRDefault="00E85821" w:rsidP="00907A61">
            <w:pPr>
              <w:pStyle w:val="ListParagraph"/>
              <w:numPr>
                <w:ilvl w:val="0"/>
                <w:numId w:val="14"/>
              </w:numPr>
              <w:jc w:val="both"/>
              <w:rPr>
                <w:rFonts w:ascii="Arial" w:eastAsiaTheme="minorEastAsia" w:hAnsi="Arial" w:cs="Arial"/>
                <w:color w:val="000000" w:themeColor="text1"/>
                <w:sz w:val="24"/>
                <w:szCs w:val="24"/>
                <w:lang w:eastAsia="en-GB"/>
              </w:rPr>
            </w:pPr>
            <w:r>
              <w:rPr>
                <w:rFonts w:ascii="Arial" w:eastAsiaTheme="minorEastAsia" w:hAnsi="Arial" w:cs="Arial"/>
                <w:color w:val="000000" w:themeColor="text1"/>
                <w:sz w:val="24"/>
                <w:szCs w:val="24"/>
                <w:lang w:eastAsia="en-GB"/>
              </w:rPr>
              <w:t>The Committee is asked to support a six monthly deep-dive into attendance at work with updates and assurance against the plan and actions.</w:t>
            </w:r>
          </w:p>
        </w:tc>
      </w:tr>
    </w:tbl>
    <w:p w14:paraId="200AB198" w14:textId="77777777" w:rsidR="0020539A" w:rsidRDefault="0020539A"/>
    <w:p w14:paraId="405D4C27" w14:textId="77777777" w:rsidR="00907A61" w:rsidRDefault="0020539A" w:rsidP="00907A61">
      <w:pPr>
        <w:spacing w:after="0" w:line="240" w:lineRule="auto"/>
        <w:jc w:val="center"/>
      </w:pPr>
      <w:r>
        <w:br w:type="page"/>
      </w:r>
    </w:p>
    <w:p w14:paraId="3424B617" w14:textId="77777777" w:rsidR="00907A61" w:rsidRDefault="00907A61" w:rsidP="00907A61">
      <w:pPr>
        <w:spacing w:after="0" w:line="240" w:lineRule="auto"/>
        <w:jc w:val="center"/>
      </w:pPr>
    </w:p>
    <w:p w14:paraId="1D65DAED" w14:textId="6E3CF8E1" w:rsidR="00907A61" w:rsidRDefault="00907A61" w:rsidP="00907A61">
      <w:pPr>
        <w:spacing w:after="0" w:line="240" w:lineRule="auto"/>
        <w:jc w:val="center"/>
        <w:rPr>
          <w:rFonts w:ascii="Arial" w:hAnsi="Arial" w:cs="Arial"/>
          <w:b/>
          <w:bCs/>
          <w:sz w:val="28"/>
          <w:szCs w:val="28"/>
        </w:rPr>
      </w:pPr>
      <w:r>
        <w:rPr>
          <w:rFonts w:ascii="Arial" w:hAnsi="Arial" w:cs="Arial"/>
          <w:b/>
          <w:bCs/>
          <w:sz w:val="28"/>
          <w:szCs w:val="28"/>
        </w:rPr>
        <w:t>Supporting Staff Attendance and Reducing Sickness Absence</w:t>
      </w:r>
    </w:p>
    <w:p w14:paraId="678C878B" w14:textId="77777777" w:rsidR="00907A61" w:rsidRDefault="00907A61" w:rsidP="00907A61">
      <w:pPr>
        <w:spacing w:after="0" w:line="240" w:lineRule="auto"/>
        <w:jc w:val="both"/>
        <w:rPr>
          <w:rFonts w:ascii="Arial" w:hAnsi="Arial" w:cs="Arial"/>
          <w:b/>
          <w:bCs/>
          <w:sz w:val="28"/>
          <w:szCs w:val="28"/>
        </w:rPr>
      </w:pPr>
    </w:p>
    <w:p w14:paraId="1538CA59" w14:textId="77777777" w:rsidR="00907A61" w:rsidRDefault="00907A61" w:rsidP="00907A61">
      <w:pPr>
        <w:spacing w:after="0" w:line="240" w:lineRule="auto"/>
        <w:jc w:val="both"/>
        <w:rPr>
          <w:rFonts w:ascii="Arial" w:hAnsi="Arial" w:cs="Arial"/>
          <w:b/>
          <w:bCs/>
          <w:sz w:val="24"/>
          <w:szCs w:val="24"/>
        </w:rPr>
      </w:pPr>
      <w:r>
        <w:rPr>
          <w:rFonts w:ascii="Arial" w:hAnsi="Arial" w:cs="Arial"/>
          <w:b/>
          <w:bCs/>
          <w:sz w:val="24"/>
          <w:szCs w:val="24"/>
        </w:rPr>
        <w:t>Introduction</w:t>
      </w:r>
    </w:p>
    <w:p w14:paraId="3EB76C8F" w14:textId="77777777" w:rsidR="00907A61" w:rsidRDefault="00907A61" w:rsidP="00907A61">
      <w:pPr>
        <w:spacing w:after="0" w:line="240" w:lineRule="auto"/>
        <w:jc w:val="both"/>
        <w:rPr>
          <w:rFonts w:ascii="Arial" w:hAnsi="Arial" w:cs="Arial"/>
          <w:b/>
          <w:bCs/>
          <w:sz w:val="24"/>
          <w:szCs w:val="24"/>
        </w:rPr>
      </w:pPr>
      <w:r>
        <w:rPr>
          <w:rFonts w:ascii="Arial" w:hAnsi="Arial" w:cs="Arial"/>
          <w:b/>
          <w:bCs/>
          <w:sz w:val="24"/>
          <w:szCs w:val="24"/>
        </w:rPr>
        <w:t xml:space="preserve">What are we doing to reduce sickness absence? </w:t>
      </w:r>
    </w:p>
    <w:p w14:paraId="1DCC7495" w14:textId="77777777" w:rsidR="00907A61" w:rsidRDefault="00907A61" w:rsidP="00907A61">
      <w:pPr>
        <w:spacing w:before="100" w:beforeAutospacing="1" w:after="100" w:afterAutospacing="1" w:line="240" w:lineRule="auto"/>
        <w:jc w:val="both"/>
        <w:rPr>
          <w:rFonts w:ascii="Arial" w:eastAsiaTheme="minorEastAsia" w:hAnsi="Arial" w:cs="Arial"/>
          <w:color w:val="000000" w:themeColor="text1"/>
          <w:sz w:val="24"/>
          <w:szCs w:val="24"/>
          <w:lang w:eastAsia="en-GB"/>
        </w:rPr>
      </w:pPr>
      <w:r>
        <w:rPr>
          <w:rFonts w:ascii="Arial" w:hAnsi="Arial" w:cs="Arial"/>
          <w:sz w:val="24"/>
          <w:szCs w:val="24"/>
        </w:rPr>
        <w:t>Reflecting the themes of our People Strategy, staff wellbeing is a priority for the Health Board to ensure an engaged, motivated and healthy workforce that provides high quality and effective care for our patients. The Workforce and Organisational Development Directorate supports the Service Groups using best practice and evidence-based strategies to promote attendance at work and support the reduction of sickness absence.  Responsibility for this sits with each Manager across our Service Groups.</w:t>
      </w:r>
    </w:p>
    <w:p w14:paraId="47A1284F" w14:textId="77777777" w:rsidR="00907A61" w:rsidRDefault="00907A61" w:rsidP="00907A61">
      <w:pPr>
        <w:spacing w:after="0" w:line="240" w:lineRule="auto"/>
        <w:jc w:val="both"/>
        <w:rPr>
          <w:rFonts w:ascii="Arial" w:hAnsi="Arial" w:cs="Arial"/>
          <w:sz w:val="24"/>
          <w:szCs w:val="24"/>
        </w:rPr>
      </w:pPr>
      <w:r>
        <w:rPr>
          <w:rFonts w:ascii="Arial" w:hAnsi="Arial" w:cs="Arial"/>
          <w:sz w:val="24"/>
          <w:szCs w:val="24"/>
        </w:rPr>
        <w:t xml:space="preserve">There is a continued focus across the organisation on pro-active absence management and increased collaboration with staff-side colleagues in areas of high sickness absence and corporate areas to support this approach. Early intervention and prevention focused Occupational Health and Staff Wellbeing support is ensuring more staff are supported to manage their health whilst in work, reducing the need for sickness absence. The Occupational Health and Staff Wellbeing Service continue to deliver timely support for managers and staff with key KPI’s, developed between Welsh Government and staff-side, being consistently achieved. </w:t>
      </w:r>
    </w:p>
    <w:p w14:paraId="0C9430AD" w14:textId="77777777" w:rsidR="00907A61" w:rsidRDefault="00907A61" w:rsidP="00907A61">
      <w:pPr>
        <w:spacing w:after="0" w:line="240" w:lineRule="auto"/>
        <w:jc w:val="both"/>
        <w:rPr>
          <w:rFonts w:ascii="Arial" w:hAnsi="Arial" w:cs="Arial"/>
          <w:sz w:val="24"/>
          <w:szCs w:val="24"/>
        </w:rPr>
      </w:pPr>
    </w:p>
    <w:p w14:paraId="2C1C0563" w14:textId="77777777" w:rsidR="00907A61" w:rsidRDefault="00907A61" w:rsidP="00907A61">
      <w:pPr>
        <w:spacing w:after="0" w:line="240" w:lineRule="auto"/>
        <w:jc w:val="both"/>
        <w:rPr>
          <w:rFonts w:ascii="Arial" w:hAnsi="Arial" w:cs="Arial"/>
          <w:sz w:val="24"/>
          <w:szCs w:val="24"/>
        </w:rPr>
      </w:pPr>
      <w:r>
        <w:rPr>
          <w:rFonts w:ascii="Arial" w:hAnsi="Arial" w:cs="Arial"/>
          <w:sz w:val="24"/>
          <w:szCs w:val="24"/>
        </w:rPr>
        <w:t xml:space="preserve">The recent appointment to the HR Business Partner role to support sickness absence across the organisation will drive this innovation and collaboration, along with a new ‘Healthy People Forum’ to bring together key stakeholders, including staff side to further support innovation, collaboration and the sharing of best practice.  </w:t>
      </w:r>
    </w:p>
    <w:p w14:paraId="4A0764B5" w14:textId="77777777" w:rsidR="00907A61" w:rsidRDefault="00907A61" w:rsidP="00907A61">
      <w:pPr>
        <w:spacing w:after="0" w:line="240" w:lineRule="auto"/>
        <w:jc w:val="both"/>
        <w:rPr>
          <w:rFonts w:ascii="Arial" w:hAnsi="Arial" w:cs="Arial"/>
          <w:sz w:val="24"/>
          <w:szCs w:val="24"/>
        </w:rPr>
      </w:pPr>
    </w:p>
    <w:p w14:paraId="18AF4102" w14:textId="77777777" w:rsidR="00907A61" w:rsidRDefault="00907A61" w:rsidP="00907A61">
      <w:pPr>
        <w:spacing w:after="0" w:line="240" w:lineRule="auto"/>
        <w:jc w:val="both"/>
        <w:rPr>
          <w:rFonts w:ascii="Arial" w:hAnsi="Arial" w:cs="Arial"/>
          <w:sz w:val="24"/>
          <w:szCs w:val="24"/>
        </w:rPr>
      </w:pPr>
    </w:p>
    <w:p w14:paraId="165DA79F" w14:textId="77777777" w:rsidR="00907A61" w:rsidRDefault="00907A61" w:rsidP="00907A61">
      <w:pPr>
        <w:spacing w:after="0" w:line="240" w:lineRule="auto"/>
        <w:jc w:val="both"/>
        <w:rPr>
          <w:rFonts w:ascii="Arial" w:hAnsi="Arial" w:cs="Arial"/>
          <w:b/>
          <w:bCs/>
          <w:sz w:val="24"/>
          <w:szCs w:val="24"/>
        </w:rPr>
      </w:pPr>
      <w:r>
        <w:rPr>
          <w:rFonts w:ascii="Arial" w:hAnsi="Arial" w:cs="Arial"/>
          <w:b/>
          <w:bCs/>
          <w:sz w:val="24"/>
          <w:szCs w:val="24"/>
        </w:rPr>
        <w:t xml:space="preserve">What mechanisms are in place to support this? </w:t>
      </w:r>
    </w:p>
    <w:p w14:paraId="21F43397" w14:textId="77777777" w:rsidR="00907A61" w:rsidRDefault="00907A61" w:rsidP="00907A61">
      <w:pPr>
        <w:spacing w:after="0" w:line="240" w:lineRule="auto"/>
        <w:jc w:val="both"/>
        <w:rPr>
          <w:rFonts w:ascii="Arial" w:hAnsi="Arial" w:cs="Arial"/>
          <w:b/>
          <w:bCs/>
          <w:sz w:val="24"/>
          <w:szCs w:val="24"/>
        </w:rPr>
      </w:pPr>
    </w:p>
    <w:p w14:paraId="306BDD81" w14:textId="77777777" w:rsidR="00907A61" w:rsidRDefault="00907A61" w:rsidP="00907A61">
      <w:pPr>
        <w:pStyle w:val="ListParagraph"/>
        <w:numPr>
          <w:ilvl w:val="0"/>
          <w:numId w:val="11"/>
        </w:numPr>
        <w:spacing w:after="0" w:line="240" w:lineRule="auto"/>
        <w:jc w:val="both"/>
        <w:rPr>
          <w:rFonts w:ascii="Arial" w:eastAsia="Times New Roman" w:hAnsi="Arial" w:cs="Arial"/>
          <w:sz w:val="24"/>
          <w:szCs w:val="24"/>
        </w:rPr>
      </w:pPr>
      <w:r>
        <w:rPr>
          <w:rFonts w:ascii="Arial" w:eastAsia="Times New Roman" w:hAnsi="Arial" w:cs="Arial"/>
          <w:sz w:val="24"/>
          <w:szCs w:val="24"/>
        </w:rPr>
        <w:t>Bespoke Service Group sickness absence plans have been developed in partnership with Occupational Health based on local evidence. Action plans are shared and monitored at Service Group performance meetings.</w:t>
      </w:r>
    </w:p>
    <w:p w14:paraId="351D79CD" w14:textId="77777777" w:rsidR="00907A61" w:rsidRDefault="00907A61" w:rsidP="00907A61">
      <w:pPr>
        <w:pStyle w:val="ListParagraph"/>
        <w:numPr>
          <w:ilvl w:val="0"/>
          <w:numId w:val="11"/>
        </w:numPr>
        <w:spacing w:after="0" w:line="240" w:lineRule="auto"/>
        <w:jc w:val="both"/>
        <w:rPr>
          <w:rFonts w:ascii="Arial" w:hAnsi="Arial" w:cs="Arial"/>
          <w:sz w:val="24"/>
          <w:szCs w:val="24"/>
        </w:rPr>
      </w:pPr>
      <w:r>
        <w:rPr>
          <w:rFonts w:ascii="Arial" w:hAnsi="Arial" w:cs="Arial"/>
          <w:sz w:val="24"/>
          <w:szCs w:val="24"/>
        </w:rPr>
        <w:t xml:space="preserve">The HR Operations Team have refreshed the Managing Attendance at Work training module and are now conducting training on this topic in addition to delivering at Managers Pathway, increasing the frequency and availability of the training. The aim is to upskill all our leaders on managing attendance at work and increase awareness on the tools and techniques to increase staff attendance.  This will form part of our Brilliant Basics Platform as this is developed. </w:t>
      </w:r>
    </w:p>
    <w:p w14:paraId="46D68271" w14:textId="77777777" w:rsidR="00907A61" w:rsidRDefault="00907A61" w:rsidP="00907A61">
      <w:pPr>
        <w:pStyle w:val="ListParagraph"/>
        <w:numPr>
          <w:ilvl w:val="0"/>
          <w:numId w:val="11"/>
        </w:numPr>
        <w:spacing w:after="0" w:line="240" w:lineRule="auto"/>
        <w:jc w:val="both"/>
        <w:rPr>
          <w:rFonts w:ascii="Arial" w:hAnsi="Arial" w:cs="Arial"/>
          <w:sz w:val="24"/>
          <w:szCs w:val="24"/>
        </w:rPr>
      </w:pPr>
      <w:r>
        <w:rPr>
          <w:rFonts w:ascii="Arial" w:hAnsi="Arial" w:cs="Arial"/>
          <w:sz w:val="24"/>
          <w:szCs w:val="24"/>
        </w:rPr>
        <w:t xml:space="preserve">Absence management deep dives have commenced in Morriston, Support Services and Maternity Services within Singleton. Deep dives will continue across each of the service groups based on targeted agreed areas. The deep dives will inform the Service Group action plan and will be monitored on a routine basis through internal service group structures. </w:t>
      </w:r>
    </w:p>
    <w:p w14:paraId="2E570224" w14:textId="77777777" w:rsidR="00907A61" w:rsidRDefault="00907A61" w:rsidP="00907A61">
      <w:pPr>
        <w:pStyle w:val="ListParagraph"/>
        <w:numPr>
          <w:ilvl w:val="0"/>
          <w:numId w:val="11"/>
        </w:numPr>
        <w:spacing w:after="0" w:line="240" w:lineRule="auto"/>
        <w:jc w:val="both"/>
        <w:rPr>
          <w:rFonts w:ascii="Arial" w:hAnsi="Arial" w:cs="Arial"/>
          <w:sz w:val="24"/>
          <w:szCs w:val="24"/>
        </w:rPr>
      </w:pPr>
      <w:r>
        <w:rPr>
          <w:rFonts w:ascii="Arial" w:hAnsi="Arial" w:cs="Arial"/>
          <w:sz w:val="24"/>
          <w:szCs w:val="24"/>
        </w:rPr>
        <w:lastRenderedPageBreak/>
        <w:t>The Best Practice Review enables us to review our HR processes, not only sickness absence, but other HR processes which may result in absence from work. Early intervention is the key – enabling our leaders to resolve cases in a timely manner, informally where possible, in partnership with our Trade Unions.  There is a detailed action plan in place in which WOD Committee are cited on (for example Morriston Deep Dive 2023).</w:t>
      </w:r>
    </w:p>
    <w:p w14:paraId="5AF9F7CB" w14:textId="77777777" w:rsidR="00907A61" w:rsidRDefault="00907A61" w:rsidP="00907A61">
      <w:pPr>
        <w:pStyle w:val="ListParagraph"/>
        <w:numPr>
          <w:ilvl w:val="0"/>
          <w:numId w:val="11"/>
        </w:numPr>
        <w:spacing w:after="0" w:line="240" w:lineRule="auto"/>
        <w:jc w:val="both"/>
        <w:rPr>
          <w:rFonts w:ascii="Arial" w:hAnsi="Arial" w:cs="Arial"/>
          <w:b/>
          <w:bCs/>
          <w:sz w:val="24"/>
          <w:szCs w:val="24"/>
        </w:rPr>
      </w:pPr>
      <w:r>
        <w:rPr>
          <w:rFonts w:ascii="Arial" w:hAnsi="Arial" w:cs="Arial"/>
          <w:sz w:val="24"/>
          <w:szCs w:val="24"/>
        </w:rPr>
        <w:t xml:space="preserve">Our data supports that many of our absences are related to caring responsibilities and bereavement. Carer Support Groups and Bereavement Support Groups have been developed across sites to support our employees. We have introduced a Carers Leave Policy, allowing time off to care for a dependant. We are also reviewing our approach to Flexible Working. </w:t>
      </w:r>
    </w:p>
    <w:p w14:paraId="42A402FC" w14:textId="77777777" w:rsidR="00907A61" w:rsidRDefault="00907A61" w:rsidP="00907A61">
      <w:pPr>
        <w:pStyle w:val="ListParagraph"/>
        <w:numPr>
          <w:ilvl w:val="0"/>
          <w:numId w:val="11"/>
        </w:numPr>
        <w:spacing w:after="0" w:line="256" w:lineRule="auto"/>
        <w:jc w:val="both"/>
        <w:rPr>
          <w:rFonts w:ascii="Arial" w:hAnsi="Arial" w:cs="Arial"/>
          <w:sz w:val="24"/>
          <w:szCs w:val="24"/>
        </w:rPr>
      </w:pPr>
      <w:r>
        <w:rPr>
          <w:rFonts w:ascii="Arial" w:hAnsi="Arial" w:cs="Arial"/>
          <w:sz w:val="24"/>
          <w:szCs w:val="24"/>
        </w:rPr>
        <w:t>Trauma Risk Management (TRiM) team rolling out preventative and post-critical incident support - 76 staff TRiM trained to deliver and support, 3483 staff REACT trained, 35 bespoke interventions for teams/services after critical, adverse incidents</w:t>
      </w:r>
    </w:p>
    <w:p w14:paraId="29134807" w14:textId="77777777" w:rsidR="00907A61" w:rsidRDefault="00907A61" w:rsidP="00907A61">
      <w:pPr>
        <w:pStyle w:val="ListParagraph"/>
        <w:numPr>
          <w:ilvl w:val="0"/>
          <w:numId w:val="11"/>
        </w:numPr>
        <w:spacing w:after="0" w:line="256" w:lineRule="auto"/>
        <w:jc w:val="both"/>
        <w:rPr>
          <w:rFonts w:ascii="Arial" w:hAnsi="Arial" w:cs="Arial"/>
          <w:sz w:val="24"/>
          <w:szCs w:val="24"/>
        </w:rPr>
      </w:pPr>
      <w:r>
        <w:rPr>
          <w:rFonts w:ascii="Arial" w:hAnsi="Arial" w:cs="Arial"/>
          <w:sz w:val="24"/>
          <w:szCs w:val="24"/>
        </w:rPr>
        <w:t>Manager training - use of work-related stress assessment, managing mental health at work, use of tailored adjustments and menopause in the workplace</w:t>
      </w:r>
    </w:p>
    <w:p w14:paraId="63BEFD26" w14:textId="77777777" w:rsidR="00907A61" w:rsidRDefault="00907A61" w:rsidP="00907A61">
      <w:pPr>
        <w:pStyle w:val="ListParagraph"/>
        <w:numPr>
          <w:ilvl w:val="0"/>
          <w:numId w:val="11"/>
        </w:numPr>
        <w:spacing w:after="0" w:line="256" w:lineRule="auto"/>
        <w:jc w:val="both"/>
        <w:rPr>
          <w:rFonts w:ascii="Arial" w:hAnsi="Arial" w:cs="Arial"/>
          <w:sz w:val="24"/>
          <w:szCs w:val="24"/>
        </w:rPr>
      </w:pPr>
      <w:r>
        <w:rPr>
          <w:rFonts w:ascii="Arial" w:hAnsi="Arial" w:cs="Arial"/>
          <w:sz w:val="24"/>
          <w:szCs w:val="24"/>
        </w:rPr>
        <w:t>Specialist Psychological interventions for trauma &amp; PTSD; Physiotherapy for muscular-skeletal problems. Increased capacity to support mental health and suicide disclosures</w:t>
      </w:r>
    </w:p>
    <w:p w14:paraId="31027505" w14:textId="77777777" w:rsidR="00907A61" w:rsidRDefault="00907A61" w:rsidP="00907A61">
      <w:pPr>
        <w:pStyle w:val="ListParagraph"/>
        <w:numPr>
          <w:ilvl w:val="0"/>
          <w:numId w:val="11"/>
        </w:numPr>
        <w:spacing w:after="0" w:line="256" w:lineRule="auto"/>
        <w:jc w:val="both"/>
        <w:rPr>
          <w:rFonts w:ascii="Arial" w:hAnsi="Arial" w:cs="Arial"/>
          <w:sz w:val="24"/>
          <w:szCs w:val="24"/>
        </w:rPr>
      </w:pPr>
      <w:r>
        <w:rPr>
          <w:rFonts w:ascii="Arial" w:hAnsi="Arial" w:cs="Arial"/>
          <w:sz w:val="24"/>
          <w:szCs w:val="24"/>
        </w:rPr>
        <w:t xml:space="preserve">634 Wellbeing Champions (+9% from 22/23) supporting teams with wellbeing info/signposting and health promotion activities </w:t>
      </w:r>
    </w:p>
    <w:p w14:paraId="46500EF7" w14:textId="77777777" w:rsidR="00907A61" w:rsidRDefault="00907A61" w:rsidP="00907A61">
      <w:pPr>
        <w:pStyle w:val="ListParagraph"/>
        <w:numPr>
          <w:ilvl w:val="0"/>
          <w:numId w:val="11"/>
        </w:numPr>
        <w:spacing w:after="0" w:line="240" w:lineRule="auto"/>
        <w:jc w:val="both"/>
        <w:rPr>
          <w:rFonts w:ascii="Arial" w:hAnsi="Arial" w:cs="Arial"/>
          <w:sz w:val="24"/>
          <w:szCs w:val="24"/>
        </w:rPr>
      </w:pPr>
      <w:r>
        <w:rPr>
          <w:rFonts w:ascii="Arial" w:hAnsi="Arial" w:cs="Arial"/>
          <w:sz w:val="24"/>
          <w:szCs w:val="24"/>
        </w:rPr>
        <w:t>SB UHB Occupational Health Service is the only service in Wales to have a full complement of Nursing team after successful ‘grow your own’ model</w:t>
      </w:r>
    </w:p>
    <w:p w14:paraId="085B04E2" w14:textId="77777777" w:rsidR="00907A61" w:rsidRDefault="00907A61" w:rsidP="00907A61">
      <w:pPr>
        <w:pStyle w:val="ListParagraph"/>
        <w:spacing w:after="0" w:line="240" w:lineRule="auto"/>
        <w:jc w:val="both"/>
        <w:rPr>
          <w:rFonts w:ascii="Arial" w:hAnsi="Arial" w:cs="Arial"/>
          <w:sz w:val="24"/>
          <w:szCs w:val="24"/>
        </w:rPr>
      </w:pPr>
    </w:p>
    <w:p w14:paraId="26D6FBD7" w14:textId="77777777" w:rsidR="00907A61" w:rsidRDefault="00907A61" w:rsidP="00907A61">
      <w:pPr>
        <w:spacing w:after="0" w:line="240" w:lineRule="auto"/>
        <w:jc w:val="both"/>
        <w:rPr>
          <w:rFonts w:ascii="Arial" w:hAnsi="Arial" w:cs="Arial"/>
          <w:b/>
          <w:sz w:val="24"/>
          <w:szCs w:val="24"/>
        </w:rPr>
      </w:pPr>
    </w:p>
    <w:p w14:paraId="20882141" w14:textId="77777777" w:rsidR="00907A61" w:rsidRDefault="00907A61" w:rsidP="00907A61">
      <w:pPr>
        <w:spacing w:after="0" w:line="240" w:lineRule="auto"/>
        <w:jc w:val="both"/>
        <w:rPr>
          <w:rFonts w:ascii="Arial" w:hAnsi="Arial" w:cs="Arial"/>
          <w:b/>
          <w:bCs/>
          <w:color w:val="FF0000"/>
          <w:sz w:val="24"/>
          <w:szCs w:val="24"/>
        </w:rPr>
      </w:pPr>
      <w:r>
        <w:rPr>
          <w:rFonts w:ascii="Arial" w:hAnsi="Arial" w:cs="Arial"/>
          <w:b/>
          <w:bCs/>
          <w:sz w:val="24"/>
          <w:szCs w:val="24"/>
        </w:rPr>
        <w:t xml:space="preserve">How are we determining success?  </w:t>
      </w:r>
    </w:p>
    <w:p w14:paraId="21706C4B" w14:textId="77777777" w:rsidR="00907A61" w:rsidRDefault="00907A61" w:rsidP="00907A61">
      <w:pPr>
        <w:spacing w:after="0" w:line="240" w:lineRule="auto"/>
        <w:jc w:val="both"/>
        <w:rPr>
          <w:rFonts w:ascii="Arial" w:hAnsi="Arial" w:cs="Arial"/>
          <w:b/>
          <w:bCs/>
          <w:sz w:val="24"/>
          <w:szCs w:val="24"/>
        </w:rPr>
      </w:pPr>
    </w:p>
    <w:p w14:paraId="4A72DF29" w14:textId="5DC55DE5" w:rsidR="006E0472" w:rsidRPr="006E0472" w:rsidRDefault="006E0472" w:rsidP="00907A61">
      <w:pPr>
        <w:pStyle w:val="ListParagraph"/>
        <w:numPr>
          <w:ilvl w:val="0"/>
          <w:numId w:val="12"/>
        </w:numPr>
        <w:spacing w:after="0" w:line="240" w:lineRule="auto"/>
        <w:jc w:val="both"/>
        <w:rPr>
          <w:rFonts w:ascii="Arial" w:eastAsia="Arial" w:hAnsi="Arial" w:cs="Arial"/>
          <w:b/>
          <w:color w:val="000000" w:themeColor="text1"/>
          <w:sz w:val="24"/>
          <w:szCs w:val="24"/>
        </w:rPr>
      </w:pPr>
      <w:r w:rsidRPr="006E0472">
        <w:rPr>
          <w:rFonts w:ascii="Arial" w:eastAsia="Arial" w:hAnsi="Arial" w:cs="Arial"/>
          <w:b/>
          <w:color w:val="000000" w:themeColor="text1"/>
          <w:sz w:val="24"/>
          <w:szCs w:val="24"/>
        </w:rPr>
        <w:t>Sickness Absence Data</w:t>
      </w:r>
      <w:r>
        <w:rPr>
          <w:rFonts w:ascii="Arial" w:eastAsia="Arial" w:hAnsi="Arial" w:cs="Arial"/>
          <w:b/>
          <w:color w:val="000000" w:themeColor="text1"/>
          <w:sz w:val="24"/>
          <w:szCs w:val="24"/>
        </w:rPr>
        <w:t xml:space="preserve"> </w:t>
      </w:r>
      <w:r>
        <w:rPr>
          <w:rFonts w:ascii="Arial" w:eastAsia="Arial" w:hAnsi="Arial" w:cs="Arial"/>
          <w:color w:val="000000" w:themeColor="text1"/>
          <w:sz w:val="24"/>
          <w:szCs w:val="24"/>
        </w:rPr>
        <w:t xml:space="preserve">it is anticipated that the strategies and interventions </w:t>
      </w:r>
      <w:r w:rsidR="00B454E4">
        <w:rPr>
          <w:rFonts w:ascii="Arial" w:eastAsia="Arial" w:hAnsi="Arial" w:cs="Arial"/>
          <w:color w:val="000000" w:themeColor="text1"/>
          <w:sz w:val="24"/>
          <w:szCs w:val="24"/>
        </w:rPr>
        <w:t xml:space="preserve">outlined </w:t>
      </w:r>
      <w:r>
        <w:rPr>
          <w:rFonts w:ascii="Arial" w:eastAsia="Arial" w:hAnsi="Arial" w:cs="Arial"/>
          <w:color w:val="000000" w:themeColor="text1"/>
          <w:sz w:val="24"/>
          <w:szCs w:val="24"/>
        </w:rPr>
        <w:t>will contribute to a continuous reduction in sickness absence in line with the organisations aim of reducing absence to 5.5%</w:t>
      </w:r>
    </w:p>
    <w:p w14:paraId="70F73D21" w14:textId="48CF0EAD" w:rsidR="00907A61" w:rsidRDefault="00907A61" w:rsidP="00907A61">
      <w:pPr>
        <w:pStyle w:val="ListParagraph"/>
        <w:numPr>
          <w:ilvl w:val="0"/>
          <w:numId w:val="12"/>
        </w:numPr>
        <w:spacing w:after="0" w:line="240" w:lineRule="auto"/>
        <w:jc w:val="both"/>
        <w:rPr>
          <w:rFonts w:ascii="Arial" w:eastAsia="Arial" w:hAnsi="Arial" w:cs="Arial"/>
          <w:color w:val="000000" w:themeColor="text1"/>
          <w:sz w:val="24"/>
          <w:szCs w:val="24"/>
        </w:rPr>
      </w:pPr>
      <w:r>
        <w:rPr>
          <w:rFonts w:ascii="Arial" w:eastAsia="Arial" w:hAnsi="Arial" w:cs="Arial"/>
          <w:b/>
          <w:bCs/>
          <w:color w:val="000000" w:themeColor="text1"/>
          <w:sz w:val="24"/>
          <w:szCs w:val="24"/>
        </w:rPr>
        <w:t>Staff wellbeing referral data</w:t>
      </w:r>
      <w:r>
        <w:rPr>
          <w:rFonts w:ascii="Arial" w:eastAsia="Arial" w:hAnsi="Arial" w:cs="Arial"/>
          <w:color w:val="000000" w:themeColor="text1"/>
          <w:sz w:val="24"/>
          <w:szCs w:val="24"/>
        </w:rPr>
        <w:t xml:space="preserve"> shows of the 1313 referrals to the service in 2023/24, 53% of referrals are staff in work (presentees) supporting early intervention, self-management of health at work and reducing the need for sickness absence</w:t>
      </w:r>
    </w:p>
    <w:p w14:paraId="57F10A8E" w14:textId="039AFB8B" w:rsidR="00907A61" w:rsidRDefault="00907A61" w:rsidP="00907A61">
      <w:pPr>
        <w:pStyle w:val="ListParagraph"/>
        <w:numPr>
          <w:ilvl w:val="0"/>
          <w:numId w:val="12"/>
        </w:numPr>
        <w:spacing w:after="0" w:line="256" w:lineRule="auto"/>
        <w:jc w:val="both"/>
        <w:rPr>
          <w:rFonts w:ascii="Arial" w:eastAsia="Arial" w:hAnsi="Arial" w:cs="Arial"/>
          <w:color w:val="000000" w:themeColor="text1"/>
          <w:sz w:val="24"/>
          <w:szCs w:val="24"/>
        </w:rPr>
      </w:pPr>
      <w:r>
        <w:rPr>
          <w:rFonts w:ascii="Arial" w:eastAsia="Arial" w:hAnsi="Arial" w:cs="Arial"/>
          <w:b/>
          <w:bCs/>
          <w:color w:val="000000" w:themeColor="text1"/>
          <w:sz w:val="24"/>
          <w:szCs w:val="24"/>
        </w:rPr>
        <w:t>Improved health outcomes for staff</w:t>
      </w:r>
      <w:r>
        <w:rPr>
          <w:rFonts w:ascii="Arial" w:eastAsia="Arial" w:hAnsi="Arial" w:cs="Arial"/>
          <w:color w:val="000000" w:themeColor="text1"/>
          <w:sz w:val="24"/>
          <w:szCs w:val="24"/>
        </w:rPr>
        <w:t xml:space="preserve"> using the EQ5D-L outcome measure: improvements in depression/anxiety, participation in valued activities and reduced pain</w:t>
      </w:r>
    </w:p>
    <w:p w14:paraId="552ED542" w14:textId="77777777" w:rsidR="00907A61" w:rsidRDefault="00907A61" w:rsidP="00907A61">
      <w:pPr>
        <w:pStyle w:val="ListParagraph"/>
        <w:numPr>
          <w:ilvl w:val="0"/>
          <w:numId w:val="12"/>
        </w:numPr>
        <w:spacing w:after="0" w:line="256" w:lineRule="auto"/>
        <w:jc w:val="both"/>
        <w:rPr>
          <w:rFonts w:ascii="Arial" w:eastAsia="Arial" w:hAnsi="Arial" w:cs="Arial"/>
          <w:color w:val="000000" w:themeColor="text1"/>
          <w:sz w:val="24"/>
          <w:szCs w:val="24"/>
        </w:rPr>
      </w:pPr>
      <w:r>
        <w:rPr>
          <w:rFonts w:ascii="Arial" w:eastAsia="Arial" w:hAnsi="Arial" w:cs="Arial"/>
          <w:b/>
          <w:bCs/>
          <w:color w:val="000000" w:themeColor="text1"/>
          <w:sz w:val="24"/>
          <w:szCs w:val="24"/>
        </w:rPr>
        <w:t>Self-reported outcome data</w:t>
      </w:r>
      <w:r>
        <w:rPr>
          <w:rFonts w:ascii="Arial" w:eastAsia="Arial" w:hAnsi="Arial" w:cs="Arial"/>
          <w:color w:val="000000" w:themeColor="text1"/>
          <w:sz w:val="24"/>
          <w:szCs w:val="24"/>
        </w:rPr>
        <w:t xml:space="preserve"> suggests staff sickness absence may be higher without the support of the staff wellbeing service: 70% of staff in work when accessing support stated the service helped them remain in work and 59% stated the service helped improve work performance</w:t>
      </w:r>
    </w:p>
    <w:p w14:paraId="00B81F7E" w14:textId="77777777" w:rsidR="00907A61" w:rsidRDefault="00907A61" w:rsidP="00907A61">
      <w:pPr>
        <w:pStyle w:val="ListParagraph"/>
        <w:numPr>
          <w:ilvl w:val="0"/>
          <w:numId w:val="12"/>
        </w:numPr>
        <w:spacing w:after="0" w:line="240" w:lineRule="auto"/>
        <w:jc w:val="both"/>
        <w:rPr>
          <w:rFonts w:ascii="Arial" w:hAnsi="Arial" w:cs="Arial"/>
          <w:b/>
          <w:bCs/>
          <w:sz w:val="24"/>
          <w:szCs w:val="24"/>
        </w:rPr>
      </w:pPr>
      <w:r>
        <w:rPr>
          <w:rFonts w:ascii="Arial" w:hAnsi="Arial" w:cs="Arial"/>
          <w:b/>
          <w:bCs/>
          <w:sz w:val="24"/>
          <w:szCs w:val="24"/>
        </w:rPr>
        <w:t xml:space="preserve">Staff Engagement – </w:t>
      </w:r>
      <w:r>
        <w:rPr>
          <w:rFonts w:ascii="Arial" w:hAnsi="Arial" w:cs="Arial"/>
          <w:sz w:val="24"/>
          <w:szCs w:val="24"/>
        </w:rPr>
        <w:t xml:space="preserve">using the data from the Staff Survey will help inform us on whether the collaborative efforts are helping to reduce sickness absence.  It is important to note that there was a different question set in the national survey for 2020 and 2023 so there is limited accurate comparability and benchmarking </w:t>
      </w:r>
      <w:r>
        <w:rPr>
          <w:rFonts w:ascii="Arial" w:hAnsi="Arial" w:cs="Arial"/>
          <w:sz w:val="24"/>
          <w:szCs w:val="24"/>
        </w:rPr>
        <w:lastRenderedPageBreak/>
        <w:t xml:space="preserve">at this time.  Annual national surveying from this point on, with a static question set will provide a more accurate picture. From the questions that are comparable, the data shows the following:  </w:t>
      </w:r>
    </w:p>
    <w:p w14:paraId="329CE86F" w14:textId="77777777" w:rsidR="00907A61" w:rsidRDefault="00907A61" w:rsidP="00907A61">
      <w:pPr>
        <w:pStyle w:val="ListParagraph"/>
        <w:spacing w:after="0" w:line="240" w:lineRule="auto"/>
        <w:jc w:val="both"/>
        <w:rPr>
          <w:rFonts w:ascii="Arial" w:hAnsi="Arial" w:cs="Arial"/>
          <w:b/>
          <w:bCs/>
          <w:sz w:val="24"/>
          <w:szCs w:val="24"/>
        </w:rPr>
      </w:pPr>
      <w:r>
        <w:rPr>
          <w:rFonts w:ascii="Arial" w:hAnsi="Arial" w:cs="Arial"/>
          <w:b/>
          <w:bCs/>
          <w:sz w:val="24"/>
          <w:szCs w:val="24"/>
        </w:rPr>
        <w:t>My line manager takes a positive interest in my Health and Wellbeing:</w:t>
      </w:r>
    </w:p>
    <w:tbl>
      <w:tblPr>
        <w:tblStyle w:val="TableGrid"/>
        <w:tblW w:w="0" w:type="auto"/>
        <w:tblInd w:w="720" w:type="dxa"/>
        <w:tblLook w:val="04A0" w:firstRow="1" w:lastRow="0" w:firstColumn="1" w:lastColumn="0" w:noHBand="0" w:noVBand="1"/>
      </w:tblPr>
      <w:tblGrid>
        <w:gridCol w:w="4148"/>
        <w:gridCol w:w="4148"/>
      </w:tblGrid>
      <w:tr w:rsidR="00907A61" w14:paraId="630C5CD5" w14:textId="77777777" w:rsidTr="00907A61">
        <w:tc>
          <w:tcPr>
            <w:tcW w:w="4148" w:type="dxa"/>
            <w:tcBorders>
              <w:top w:val="single" w:sz="4" w:space="0" w:color="auto"/>
              <w:left w:val="single" w:sz="4" w:space="0" w:color="auto"/>
              <w:bottom w:val="single" w:sz="4" w:space="0" w:color="auto"/>
              <w:right w:val="single" w:sz="4" w:space="0" w:color="auto"/>
            </w:tcBorders>
            <w:hideMark/>
          </w:tcPr>
          <w:p w14:paraId="488DC4FD" w14:textId="77777777" w:rsidR="00907A61" w:rsidRDefault="00907A61">
            <w:pPr>
              <w:pStyle w:val="ListParagraph"/>
              <w:ind w:left="0"/>
              <w:jc w:val="both"/>
              <w:rPr>
                <w:rFonts w:ascii="Arial" w:hAnsi="Arial" w:cs="Arial"/>
                <w:b/>
                <w:bCs/>
                <w:sz w:val="24"/>
                <w:szCs w:val="24"/>
              </w:rPr>
            </w:pPr>
            <w:r>
              <w:rPr>
                <w:rFonts w:ascii="Arial" w:hAnsi="Arial" w:cs="Arial"/>
                <w:b/>
                <w:bCs/>
                <w:sz w:val="24"/>
                <w:szCs w:val="24"/>
              </w:rPr>
              <w:t>2020</w:t>
            </w:r>
          </w:p>
        </w:tc>
        <w:tc>
          <w:tcPr>
            <w:tcW w:w="4148" w:type="dxa"/>
            <w:tcBorders>
              <w:top w:val="single" w:sz="4" w:space="0" w:color="auto"/>
              <w:left w:val="single" w:sz="4" w:space="0" w:color="auto"/>
              <w:bottom w:val="single" w:sz="4" w:space="0" w:color="auto"/>
              <w:right w:val="single" w:sz="4" w:space="0" w:color="auto"/>
            </w:tcBorders>
            <w:hideMark/>
          </w:tcPr>
          <w:p w14:paraId="01CAFB03" w14:textId="77777777" w:rsidR="00907A61" w:rsidRDefault="00907A61">
            <w:pPr>
              <w:pStyle w:val="ListParagraph"/>
              <w:ind w:left="0"/>
              <w:jc w:val="both"/>
              <w:rPr>
                <w:rFonts w:ascii="Arial" w:hAnsi="Arial" w:cs="Arial"/>
                <w:b/>
                <w:bCs/>
                <w:sz w:val="24"/>
                <w:szCs w:val="24"/>
              </w:rPr>
            </w:pPr>
            <w:r>
              <w:rPr>
                <w:rFonts w:ascii="Arial" w:hAnsi="Arial" w:cs="Arial"/>
                <w:b/>
                <w:bCs/>
                <w:sz w:val="24"/>
                <w:szCs w:val="24"/>
              </w:rPr>
              <w:t>2023</w:t>
            </w:r>
          </w:p>
        </w:tc>
      </w:tr>
      <w:tr w:rsidR="00907A61" w14:paraId="7E240B78" w14:textId="77777777" w:rsidTr="00907A61">
        <w:tc>
          <w:tcPr>
            <w:tcW w:w="4148" w:type="dxa"/>
            <w:tcBorders>
              <w:top w:val="single" w:sz="4" w:space="0" w:color="auto"/>
              <w:left w:val="single" w:sz="4" w:space="0" w:color="auto"/>
              <w:bottom w:val="single" w:sz="4" w:space="0" w:color="auto"/>
              <w:right w:val="single" w:sz="4" w:space="0" w:color="auto"/>
            </w:tcBorders>
            <w:hideMark/>
          </w:tcPr>
          <w:p w14:paraId="6C5240CE" w14:textId="77777777" w:rsidR="00907A61" w:rsidRDefault="00907A61">
            <w:pPr>
              <w:pStyle w:val="ListParagraph"/>
              <w:ind w:left="0"/>
              <w:jc w:val="both"/>
              <w:rPr>
                <w:rFonts w:ascii="Arial" w:hAnsi="Arial" w:cs="Arial"/>
                <w:sz w:val="24"/>
                <w:szCs w:val="24"/>
              </w:rPr>
            </w:pPr>
            <w:r>
              <w:rPr>
                <w:rFonts w:ascii="Arial" w:hAnsi="Arial" w:cs="Arial"/>
                <w:sz w:val="24"/>
                <w:szCs w:val="24"/>
              </w:rPr>
              <w:t>66%</w:t>
            </w:r>
          </w:p>
        </w:tc>
        <w:tc>
          <w:tcPr>
            <w:tcW w:w="4148" w:type="dxa"/>
            <w:tcBorders>
              <w:top w:val="single" w:sz="4" w:space="0" w:color="auto"/>
              <w:left w:val="single" w:sz="4" w:space="0" w:color="auto"/>
              <w:bottom w:val="single" w:sz="4" w:space="0" w:color="auto"/>
              <w:right w:val="single" w:sz="4" w:space="0" w:color="auto"/>
            </w:tcBorders>
            <w:hideMark/>
          </w:tcPr>
          <w:p w14:paraId="2A8CFF1F" w14:textId="77777777" w:rsidR="00907A61" w:rsidRDefault="00907A61">
            <w:pPr>
              <w:pStyle w:val="ListParagraph"/>
              <w:ind w:left="0"/>
              <w:jc w:val="both"/>
              <w:rPr>
                <w:rFonts w:ascii="Arial" w:hAnsi="Arial" w:cs="Arial"/>
                <w:sz w:val="24"/>
                <w:szCs w:val="24"/>
              </w:rPr>
            </w:pPr>
            <w:r>
              <w:rPr>
                <w:rFonts w:ascii="Arial" w:hAnsi="Arial" w:cs="Arial"/>
                <w:sz w:val="24"/>
                <w:szCs w:val="24"/>
              </w:rPr>
              <w:t>70%</w:t>
            </w:r>
          </w:p>
        </w:tc>
      </w:tr>
    </w:tbl>
    <w:p w14:paraId="47D8F82C" w14:textId="77777777" w:rsidR="00907A61" w:rsidRDefault="00907A61" w:rsidP="00907A61">
      <w:pPr>
        <w:pStyle w:val="ListParagraph"/>
        <w:spacing w:after="0" w:line="240" w:lineRule="auto"/>
        <w:jc w:val="both"/>
        <w:rPr>
          <w:rFonts w:ascii="Arial" w:hAnsi="Arial" w:cs="Arial"/>
          <w:b/>
          <w:bCs/>
          <w:sz w:val="24"/>
          <w:szCs w:val="24"/>
        </w:rPr>
      </w:pPr>
      <w:r>
        <w:rPr>
          <w:rFonts w:ascii="Arial" w:hAnsi="Arial" w:cs="Arial"/>
          <w:b/>
          <w:bCs/>
          <w:sz w:val="24"/>
          <w:szCs w:val="24"/>
        </w:rPr>
        <w:t>I look forward to going to work:</w:t>
      </w:r>
    </w:p>
    <w:tbl>
      <w:tblPr>
        <w:tblStyle w:val="TableGrid"/>
        <w:tblW w:w="0" w:type="auto"/>
        <w:tblInd w:w="720" w:type="dxa"/>
        <w:tblLook w:val="04A0" w:firstRow="1" w:lastRow="0" w:firstColumn="1" w:lastColumn="0" w:noHBand="0" w:noVBand="1"/>
      </w:tblPr>
      <w:tblGrid>
        <w:gridCol w:w="4148"/>
        <w:gridCol w:w="4148"/>
      </w:tblGrid>
      <w:tr w:rsidR="00907A61" w14:paraId="140E8A7E" w14:textId="77777777" w:rsidTr="00907A61">
        <w:tc>
          <w:tcPr>
            <w:tcW w:w="4148" w:type="dxa"/>
            <w:tcBorders>
              <w:top w:val="single" w:sz="4" w:space="0" w:color="auto"/>
              <w:left w:val="single" w:sz="4" w:space="0" w:color="auto"/>
              <w:bottom w:val="single" w:sz="4" w:space="0" w:color="auto"/>
              <w:right w:val="single" w:sz="4" w:space="0" w:color="auto"/>
            </w:tcBorders>
            <w:hideMark/>
          </w:tcPr>
          <w:p w14:paraId="69B59A4E" w14:textId="77777777" w:rsidR="00907A61" w:rsidRDefault="00907A61">
            <w:pPr>
              <w:pStyle w:val="ListParagraph"/>
              <w:ind w:left="0"/>
              <w:jc w:val="both"/>
              <w:rPr>
                <w:rFonts w:ascii="Arial" w:hAnsi="Arial" w:cs="Arial"/>
                <w:b/>
                <w:bCs/>
                <w:sz w:val="24"/>
                <w:szCs w:val="24"/>
              </w:rPr>
            </w:pPr>
            <w:r>
              <w:rPr>
                <w:rFonts w:ascii="Arial" w:hAnsi="Arial" w:cs="Arial"/>
                <w:b/>
                <w:bCs/>
                <w:sz w:val="24"/>
                <w:szCs w:val="24"/>
              </w:rPr>
              <w:t>2020</w:t>
            </w:r>
          </w:p>
        </w:tc>
        <w:tc>
          <w:tcPr>
            <w:tcW w:w="4148" w:type="dxa"/>
            <w:tcBorders>
              <w:top w:val="single" w:sz="4" w:space="0" w:color="auto"/>
              <w:left w:val="single" w:sz="4" w:space="0" w:color="auto"/>
              <w:bottom w:val="single" w:sz="4" w:space="0" w:color="auto"/>
              <w:right w:val="single" w:sz="4" w:space="0" w:color="auto"/>
            </w:tcBorders>
            <w:hideMark/>
          </w:tcPr>
          <w:p w14:paraId="76ED98DF" w14:textId="77777777" w:rsidR="00907A61" w:rsidRDefault="00907A61">
            <w:pPr>
              <w:pStyle w:val="ListParagraph"/>
              <w:ind w:left="0"/>
              <w:jc w:val="both"/>
              <w:rPr>
                <w:rFonts w:ascii="Arial" w:hAnsi="Arial" w:cs="Arial"/>
                <w:b/>
                <w:bCs/>
                <w:sz w:val="24"/>
                <w:szCs w:val="24"/>
              </w:rPr>
            </w:pPr>
            <w:r>
              <w:rPr>
                <w:rFonts w:ascii="Arial" w:hAnsi="Arial" w:cs="Arial"/>
                <w:b/>
                <w:bCs/>
                <w:sz w:val="24"/>
                <w:szCs w:val="24"/>
              </w:rPr>
              <w:t>2023</w:t>
            </w:r>
          </w:p>
        </w:tc>
      </w:tr>
      <w:tr w:rsidR="00907A61" w14:paraId="72356AA6" w14:textId="77777777" w:rsidTr="00907A61">
        <w:tc>
          <w:tcPr>
            <w:tcW w:w="4148" w:type="dxa"/>
            <w:tcBorders>
              <w:top w:val="single" w:sz="4" w:space="0" w:color="auto"/>
              <w:left w:val="single" w:sz="4" w:space="0" w:color="auto"/>
              <w:bottom w:val="single" w:sz="4" w:space="0" w:color="auto"/>
              <w:right w:val="single" w:sz="4" w:space="0" w:color="auto"/>
            </w:tcBorders>
            <w:hideMark/>
          </w:tcPr>
          <w:p w14:paraId="0CE3B169" w14:textId="77777777" w:rsidR="00907A61" w:rsidRDefault="00907A61">
            <w:pPr>
              <w:pStyle w:val="ListParagraph"/>
              <w:ind w:left="0"/>
              <w:jc w:val="both"/>
              <w:rPr>
                <w:rFonts w:ascii="Arial" w:hAnsi="Arial" w:cs="Arial"/>
                <w:sz w:val="24"/>
                <w:szCs w:val="24"/>
              </w:rPr>
            </w:pPr>
            <w:r>
              <w:rPr>
                <w:rFonts w:ascii="Arial" w:hAnsi="Arial" w:cs="Arial"/>
                <w:sz w:val="24"/>
                <w:szCs w:val="24"/>
              </w:rPr>
              <w:t>57.9%</w:t>
            </w:r>
          </w:p>
        </w:tc>
        <w:tc>
          <w:tcPr>
            <w:tcW w:w="4148" w:type="dxa"/>
            <w:tcBorders>
              <w:top w:val="single" w:sz="4" w:space="0" w:color="auto"/>
              <w:left w:val="single" w:sz="4" w:space="0" w:color="auto"/>
              <w:bottom w:val="single" w:sz="4" w:space="0" w:color="auto"/>
              <w:right w:val="single" w:sz="4" w:space="0" w:color="auto"/>
            </w:tcBorders>
            <w:hideMark/>
          </w:tcPr>
          <w:p w14:paraId="1619AE03" w14:textId="77777777" w:rsidR="00907A61" w:rsidRDefault="00907A61">
            <w:pPr>
              <w:pStyle w:val="ListParagraph"/>
              <w:ind w:left="0"/>
              <w:jc w:val="both"/>
              <w:rPr>
                <w:rFonts w:ascii="Arial" w:hAnsi="Arial" w:cs="Arial"/>
                <w:sz w:val="24"/>
                <w:szCs w:val="24"/>
              </w:rPr>
            </w:pPr>
            <w:r>
              <w:rPr>
                <w:rFonts w:ascii="Arial" w:hAnsi="Arial" w:cs="Arial"/>
                <w:sz w:val="24"/>
                <w:szCs w:val="24"/>
              </w:rPr>
              <w:t>50%</w:t>
            </w:r>
          </w:p>
        </w:tc>
      </w:tr>
    </w:tbl>
    <w:p w14:paraId="0649600A" w14:textId="77777777" w:rsidR="00907A61" w:rsidRDefault="00907A61" w:rsidP="00907A61">
      <w:pPr>
        <w:pStyle w:val="ListParagraph"/>
        <w:spacing w:after="0" w:line="240" w:lineRule="auto"/>
        <w:jc w:val="both"/>
        <w:rPr>
          <w:rFonts w:ascii="Arial" w:hAnsi="Arial" w:cs="Arial"/>
          <w:b/>
          <w:bCs/>
          <w:sz w:val="24"/>
          <w:szCs w:val="24"/>
        </w:rPr>
      </w:pPr>
    </w:p>
    <w:p w14:paraId="47F60B51" w14:textId="77777777" w:rsidR="00907A61" w:rsidRDefault="00907A61" w:rsidP="00907A61">
      <w:pPr>
        <w:pStyle w:val="ListParagraph"/>
        <w:numPr>
          <w:ilvl w:val="0"/>
          <w:numId w:val="12"/>
        </w:numPr>
        <w:spacing w:after="0" w:line="240" w:lineRule="auto"/>
        <w:jc w:val="both"/>
        <w:rPr>
          <w:rFonts w:ascii="Arial" w:hAnsi="Arial" w:cs="Arial"/>
          <w:sz w:val="24"/>
          <w:szCs w:val="24"/>
        </w:rPr>
      </w:pPr>
      <w:r>
        <w:rPr>
          <w:rFonts w:ascii="Arial" w:hAnsi="Arial" w:cs="Arial"/>
          <w:b/>
          <w:bCs/>
          <w:sz w:val="24"/>
          <w:szCs w:val="24"/>
        </w:rPr>
        <w:t xml:space="preserve">Culture – </w:t>
      </w:r>
      <w:r>
        <w:rPr>
          <w:rFonts w:ascii="Arial" w:hAnsi="Arial" w:cs="Arial"/>
          <w:sz w:val="24"/>
          <w:szCs w:val="24"/>
        </w:rPr>
        <w:t>triangulating information available through our staff engagement and partnership working to monitor the impact of measures being taken to ensure a positive cultural impact on the reduction of sickness absence.  Our TU partners have chosen this as a primary area of partnership and this work will progress through Healthy People Partnership Group.  Importantly it will allow us to explore how we work together within the sickness process.</w:t>
      </w:r>
    </w:p>
    <w:p w14:paraId="451CF84B" w14:textId="77777777" w:rsidR="00907A61" w:rsidRDefault="00907A61" w:rsidP="00907A61">
      <w:pPr>
        <w:pStyle w:val="ListParagraph"/>
        <w:numPr>
          <w:ilvl w:val="0"/>
          <w:numId w:val="12"/>
        </w:numPr>
        <w:spacing w:after="0" w:line="240" w:lineRule="auto"/>
        <w:jc w:val="both"/>
        <w:rPr>
          <w:rFonts w:ascii="Arial" w:hAnsi="Arial" w:cs="Arial"/>
          <w:sz w:val="24"/>
          <w:szCs w:val="24"/>
        </w:rPr>
      </w:pPr>
      <w:r>
        <w:rPr>
          <w:rFonts w:ascii="Arial" w:hAnsi="Arial" w:cs="Arial"/>
          <w:b/>
          <w:bCs/>
          <w:sz w:val="24"/>
          <w:szCs w:val="24"/>
        </w:rPr>
        <w:t>Workforce Establishment Project</w:t>
      </w:r>
      <w:r>
        <w:rPr>
          <w:rFonts w:ascii="Arial" w:hAnsi="Arial" w:cs="Arial"/>
          <w:sz w:val="24"/>
          <w:szCs w:val="24"/>
        </w:rPr>
        <w:t xml:space="preserve"> – aligning our recruitment and retention strategies with workforce plans to support a fully established workforce, to reduce stress and pressures resulting from increased demand.  Understanding our baseline is one final step.</w:t>
      </w:r>
    </w:p>
    <w:p w14:paraId="036E353C" w14:textId="77777777" w:rsidR="00907A61" w:rsidRDefault="00907A61" w:rsidP="00907A61">
      <w:pPr>
        <w:pStyle w:val="ListParagraph"/>
        <w:numPr>
          <w:ilvl w:val="0"/>
          <w:numId w:val="12"/>
        </w:numPr>
        <w:spacing w:after="0" w:line="240" w:lineRule="auto"/>
        <w:jc w:val="both"/>
        <w:rPr>
          <w:rFonts w:ascii="Arial" w:hAnsi="Arial" w:cs="Arial"/>
          <w:b/>
          <w:bCs/>
          <w:sz w:val="24"/>
          <w:szCs w:val="24"/>
        </w:rPr>
      </w:pPr>
      <w:r>
        <w:rPr>
          <w:rFonts w:ascii="Arial" w:hAnsi="Arial" w:cs="Arial"/>
          <w:b/>
          <w:bCs/>
          <w:sz w:val="24"/>
          <w:szCs w:val="24"/>
        </w:rPr>
        <w:t xml:space="preserve">TU and Guardian service collaboration – </w:t>
      </w:r>
      <w:r>
        <w:rPr>
          <w:rFonts w:ascii="Arial" w:hAnsi="Arial" w:cs="Arial"/>
          <w:sz w:val="24"/>
          <w:szCs w:val="24"/>
        </w:rPr>
        <w:t>in line with our</w:t>
      </w:r>
      <w:r>
        <w:rPr>
          <w:rFonts w:ascii="Arial" w:hAnsi="Arial" w:cs="Arial"/>
          <w:b/>
          <w:bCs/>
          <w:sz w:val="24"/>
          <w:szCs w:val="24"/>
        </w:rPr>
        <w:t xml:space="preserve"> Partnership Compact, </w:t>
      </w:r>
      <w:r>
        <w:rPr>
          <w:rFonts w:ascii="Arial" w:hAnsi="Arial" w:cs="Arial"/>
          <w:sz w:val="24"/>
          <w:szCs w:val="24"/>
        </w:rPr>
        <w:t>we are working collaboratively to maintain attendance at work.</w:t>
      </w:r>
    </w:p>
    <w:p w14:paraId="35FCE60F" w14:textId="77777777" w:rsidR="00907A61" w:rsidRDefault="00907A61" w:rsidP="00907A61">
      <w:pPr>
        <w:pStyle w:val="ListParagraph"/>
        <w:numPr>
          <w:ilvl w:val="0"/>
          <w:numId w:val="12"/>
        </w:numPr>
        <w:spacing w:after="0" w:line="240" w:lineRule="auto"/>
        <w:jc w:val="both"/>
        <w:rPr>
          <w:rFonts w:ascii="Arial" w:eastAsia="Arial" w:hAnsi="Arial" w:cs="Arial"/>
          <w:sz w:val="24"/>
          <w:szCs w:val="24"/>
        </w:rPr>
      </w:pPr>
      <w:r>
        <w:rPr>
          <w:rFonts w:ascii="Arial" w:eastAsia="Arial" w:hAnsi="Arial" w:cs="Arial"/>
          <w:b/>
          <w:bCs/>
          <w:sz w:val="24"/>
          <w:szCs w:val="24"/>
        </w:rPr>
        <w:t>Benchmarking Performance</w:t>
      </w:r>
      <w:r>
        <w:rPr>
          <w:rFonts w:ascii="Arial" w:eastAsia="Arial" w:hAnsi="Arial" w:cs="Arial"/>
          <w:sz w:val="24"/>
          <w:szCs w:val="24"/>
        </w:rPr>
        <w:t xml:space="preserve"> – we will also continue to measure our own performance in respect of attendance at work across NHS Wales.  We recognise we need to make progress better.</w:t>
      </w:r>
    </w:p>
    <w:p w14:paraId="4212AE2F" w14:textId="77777777" w:rsidR="00907A61" w:rsidRDefault="00907A61" w:rsidP="00907A61">
      <w:pPr>
        <w:spacing w:after="0" w:line="240" w:lineRule="auto"/>
        <w:jc w:val="both"/>
        <w:rPr>
          <w:rFonts w:ascii="Arial" w:hAnsi="Arial" w:cs="Arial"/>
          <w:sz w:val="24"/>
          <w:szCs w:val="24"/>
        </w:rPr>
      </w:pPr>
    </w:p>
    <w:p w14:paraId="1ADA938F" w14:textId="77777777" w:rsidR="00907A61" w:rsidRDefault="00907A61" w:rsidP="00907A61">
      <w:pPr>
        <w:jc w:val="both"/>
        <w:rPr>
          <w:rFonts w:ascii="Arial" w:eastAsia="Arial" w:hAnsi="Arial" w:cs="Arial"/>
          <w:b/>
          <w:bCs/>
          <w:sz w:val="24"/>
          <w:szCs w:val="24"/>
        </w:rPr>
      </w:pPr>
    </w:p>
    <w:p w14:paraId="61B107A8" w14:textId="39C377E0" w:rsidR="00907A61" w:rsidRDefault="00907A61" w:rsidP="00907A61">
      <w:pPr>
        <w:jc w:val="both"/>
        <w:rPr>
          <w:rFonts w:ascii="Arial" w:eastAsia="Arial" w:hAnsi="Arial" w:cs="Arial"/>
          <w:b/>
          <w:bCs/>
          <w:sz w:val="24"/>
          <w:szCs w:val="24"/>
        </w:rPr>
      </w:pPr>
      <w:r>
        <w:rPr>
          <w:rFonts w:ascii="Arial" w:eastAsia="Arial" w:hAnsi="Arial" w:cs="Arial"/>
          <w:b/>
          <w:bCs/>
          <w:sz w:val="24"/>
          <w:szCs w:val="24"/>
        </w:rPr>
        <w:t>Our Target and Next Steps</w:t>
      </w:r>
    </w:p>
    <w:p w14:paraId="5F7F95EA" w14:textId="77777777" w:rsidR="00907A61" w:rsidRDefault="00907A61" w:rsidP="00907A61">
      <w:pPr>
        <w:pStyle w:val="ListParagraph"/>
        <w:numPr>
          <w:ilvl w:val="0"/>
          <w:numId w:val="13"/>
        </w:numPr>
        <w:spacing w:after="0" w:line="240" w:lineRule="auto"/>
        <w:jc w:val="both"/>
        <w:rPr>
          <w:rFonts w:ascii="Arial" w:eastAsia="Arial" w:hAnsi="Arial" w:cs="Arial"/>
          <w:color w:val="FF0000"/>
          <w:sz w:val="24"/>
          <w:szCs w:val="24"/>
        </w:rPr>
      </w:pPr>
      <w:r>
        <w:rPr>
          <w:rFonts w:ascii="Arial" w:eastAsia="Arial" w:hAnsi="Arial" w:cs="Arial"/>
          <w:b/>
          <w:bCs/>
          <w:sz w:val="24"/>
          <w:szCs w:val="24"/>
        </w:rPr>
        <w:t>Performance Framework</w:t>
      </w:r>
      <w:r>
        <w:rPr>
          <w:rFonts w:ascii="Arial" w:eastAsia="Arial" w:hAnsi="Arial" w:cs="Arial"/>
          <w:sz w:val="24"/>
          <w:szCs w:val="24"/>
        </w:rPr>
        <w:t xml:space="preserve"> - we are currently seeking to develop a performance framework for workforce metrics that will include sickness absence and aid in supporting a reduction in sickness absence to the Health Board target of 5.5%. A clear escalation process that will define performance tiers and enable the organisation to support the reduction of sickness absence through interventions at each level of escalation.  This is being shared with the support of the Director of Recovery &amp; Sustainability.</w:t>
      </w:r>
    </w:p>
    <w:p w14:paraId="3CA722B3" w14:textId="77777777" w:rsidR="00907A61" w:rsidRDefault="00907A61" w:rsidP="00907A61">
      <w:pPr>
        <w:pStyle w:val="ListParagraph"/>
        <w:numPr>
          <w:ilvl w:val="0"/>
          <w:numId w:val="13"/>
        </w:numPr>
        <w:spacing w:after="0" w:line="240" w:lineRule="auto"/>
        <w:jc w:val="both"/>
        <w:rPr>
          <w:rFonts w:ascii="Arial" w:eastAsia="Arial" w:hAnsi="Arial" w:cs="Arial"/>
          <w:sz w:val="24"/>
          <w:szCs w:val="24"/>
        </w:rPr>
      </w:pPr>
      <w:r>
        <w:rPr>
          <w:rFonts w:ascii="Arial" w:eastAsia="Arial" w:hAnsi="Arial" w:cs="Arial"/>
          <w:b/>
          <w:bCs/>
          <w:sz w:val="24"/>
          <w:szCs w:val="24"/>
        </w:rPr>
        <w:t>Consistency in Reporting</w:t>
      </w:r>
      <w:r>
        <w:rPr>
          <w:rFonts w:ascii="Arial" w:eastAsia="Arial" w:hAnsi="Arial" w:cs="Arial"/>
          <w:sz w:val="24"/>
          <w:szCs w:val="24"/>
        </w:rPr>
        <w:t xml:space="preserve"> - To ensure consistent reporting across all service groups, we are exploring the use of a balanced scorecard, to include non-financial metrics (such as engagement scores, wellbeing </w:t>
      </w:r>
      <w:proofErr w:type="gramStart"/>
      <w:r>
        <w:rPr>
          <w:rFonts w:ascii="Arial" w:eastAsia="Arial" w:hAnsi="Arial" w:cs="Arial"/>
          <w:sz w:val="24"/>
          <w:szCs w:val="24"/>
        </w:rPr>
        <w:t>interventions)  providing</w:t>
      </w:r>
      <w:proofErr w:type="gramEnd"/>
      <w:r>
        <w:rPr>
          <w:rFonts w:ascii="Arial" w:eastAsia="Arial" w:hAnsi="Arial" w:cs="Arial"/>
          <w:sz w:val="24"/>
          <w:szCs w:val="24"/>
        </w:rPr>
        <w:t xml:space="preserve"> a holistic view of sickness absence across the organisation to understand the impact of systems, processes and behaviours, the drivers that sit behind sickness absence at Swansea Bay. This will take us time to develop as we focus on getting our basics first. This will support the delivery of our People Strategy, organisational vision and Population Health Strategy. </w:t>
      </w:r>
    </w:p>
    <w:p w14:paraId="72EB0E0F" w14:textId="77777777" w:rsidR="00907A61" w:rsidRDefault="00907A61" w:rsidP="00907A61">
      <w:pPr>
        <w:pStyle w:val="ListParagraph"/>
        <w:numPr>
          <w:ilvl w:val="0"/>
          <w:numId w:val="13"/>
        </w:numPr>
        <w:spacing w:after="0" w:line="240" w:lineRule="auto"/>
        <w:jc w:val="both"/>
        <w:rPr>
          <w:rFonts w:ascii="Arial" w:eastAsia="Arial" w:hAnsi="Arial" w:cs="Arial"/>
          <w:sz w:val="24"/>
          <w:szCs w:val="24"/>
        </w:rPr>
      </w:pPr>
      <w:r>
        <w:rPr>
          <w:rFonts w:ascii="Arial" w:eastAsia="Arial" w:hAnsi="Arial" w:cs="Arial"/>
          <w:b/>
          <w:bCs/>
          <w:sz w:val="24"/>
          <w:szCs w:val="24"/>
        </w:rPr>
        <w:t>Healthy People Forum</w:t>
      </w:r>
      <w:r>
        <w:rPr>
          <w:rFonts w:ascii="Arial" w:eastAsia="Arial" w:hAnsi="Arial" w:cs="Arial"/>
          <w:sz w:val="24"/>
          <w:szCs w:val="24"/>
        </w:rPr>
        <w:t xml:space="preserve"> - We are also in the process of developing a ‘Healthy People’ forum. The forum will bring together key stakeholders across the </w:t>
      </w:r>
      <w:r>
        <w:rPr>
          <w:rFonts w:ascii="Arial" w:eastAsia="Arial" w:hAnsi="Arial" w:cs="Arial"/>
          <w:sz w:val="24"/>
          <w:szCs w:val="24"/>
        </w:rPr>
        <w:lastRenderedPageBreak/>
        <w:t>organisation to support our journey to maintain a healthy, motivated and engaged workforce in reducing sickness absence. (</w:t>
      </w:r>
      <w:proofErr w:type="gramStart"/>
      <w:r>
        <w:rPr>
          <w:rFonts w:ascii="Arial" w:eastAsia="Arial" w:hAnsi="Arial" w:cs="Arial"/>
          <w:sz w:val="24"/>
          <w:szCs w:val="24"/>
        </w:rPr>
        <w:t>see</w:t>
      </w:r>
      <w:proofErr w:type="gramEnd"/>
      <w:r>
        <w:rPr>
          <w:rFonts w:ascii="Arial" w:eastAsia="Arial" w:hAnsi="Arial" w:cs="Arial"/>
          <w:sz w:val="24"/>
          <w:szCs w:val="24"/>
        </w:rPr>
        <w:t xml:space="preserve"> above)</w:t>
      </w:r>
    </w:p>
    <w:p w14:paraId="3E8737E8" w14:textId="77777777" w:rsidR="00907A61" w:rsidRDefault="00907A61" w:rsidP="00907A61">
      <w:pPr>
        <w:pStyle w:val="ListParagraph"/>
        <w:numPr>
          <w:ilvl w:val="0"/>
          <w:numId w:val="13"/>
        </w:numPr>
        <w:spacing w:after="0" w:line="240" w:lineRule="auto"/>
        <w:jc w:val="both"/>
        <w:rPr>
          <w:rFonts w:ascii="Arial" w:eastAsia="Arial" w:hAnsi="Arial" w:cs="Arial"/>
          <w:sz w:val="24"/>
          <w:szCs w:val="24"/>
        </w:rPr>
      </w:pPr>
      <w:r>
        <w:rPr>
          <w:rFonts w:ascii="Arial" w:eastAsia="Arial" w:hAnsi="Arial" w:cs="Arial"/>
          <w:b/>
          <w:bCs/>
          <w:sz w:val="24"/>
          <w:szCs w:val="24"/>
        </w:rPr>
        <w:t>Work with Public Health colleagues</w:t>
      </w:r>
      <w:r>
        <w:rPr>
          <w:rFonts w:ascii="Arial" w:eastAsia="Arial" w:hAnsi="Arial" w:cs="Arial"/>
          <w:sz w:val="24"/>
          <w:szCs w:val="24"/>
        </w:rPr>
        <w:t xml:space="preserve"> to understand local determinants of health and how the workplace can further support the health of staff (who are our local population).</w:t>
      </w:r>
    </w:p>
    <w:p w14:paraId="64788CD5" w14:textId="77777777" w:rsidR="00907A61" w:rsidRDefault="00907A61" w:rsidP="00907A61">
      <w:pPr>
        <w:spacing w:after="0" w:line="240" w:lineRule="auto"/>
        <w:jc w:val="both"/>
        <w:rPr>
          <w:rFonts w:ascii="Arial" w:hAnsi="Arial" w:cs="Arial"/>
          <w:b/>
          <w:sz w:val="24"/>
          <w:szCs w:val="24"/>
        </w:rPr>
      </w:pPr>
    </w:p>
    <w:p w14:paraId="7FBFA124" w14:textId="77777777" w:rsidR="00907A61" w:rsidRDefault="00907A61" w:rsidP="00907A61">
      <w:pPr>
        <w:jc w:val="both"/>
        <w:rPr>
          <w:rFonts w:ascii="Arial" w:hAnsi="Arial" w:cs="Arial"/>
          <w:b/>
          <w:bCs/>
          <w:sz w:val="24"/>
          <w:szCs w:val="24"/>
        </w:rPr>
      </w:pPr>
      <w:r>
        <w:rPr>
          <w:rFonts w:ascii="Arial" w:hAnsi="Arial" w:cs="Arial"/>
          <w:b/>
          <w:bCs/>
          <w:sz w:val="24"/>
          <w:szCs w:val="24"/>
        </w:rPr>
        <w:t>Governance and Risk Issues</w:t>
      </w:r>
    </w:p>
    <w:p w14:paraId="7595D324" w14:textId="77777777" w:rsidR="00907A61" w:rsidRDefault="00907A61" w:rsidP="00907A61">
      <w:pPr>
        <w:spacing w:after="0" w:line="240" w:lineRule="auto"/>
        <w:jc w:val="both"/>
        <w:rPr>
          <w:rFonts w:ascii="Arial" w:hAnsi="Arial" w:cs="Arial"/>
          <w:sz w:val="24"/>
          <w:szCs w:val="24"/>
        </w:rPr>
      </w:pPr>
      <w:r>
        <w:rPr>
          <w:rFonts w:ascii="Arial" w:hAnsi="Arial" w:cs="Arial"/>
          <w:sz w:val="24"/>
          <w:szCs w:val="24"/>
        </w:rPr>
        <w:t>Potential barriers and risks related to the developments and innovations that support staff attendance at work and aid in reducing sickness absence will be outlined within the presentation. It is envisaged that all governance and risk related issues will continue to be reported regularly to the Workforce and OD committee.</w:t>
      </w:r>
    </w:p>
    <w:p w14:paraId="0FD21008" w14:textId="77777777" w:rsidR="00907A61" w:rsidRDefault="00907A61" w:rsidP="00907A61">
      <w:pPr>
        <w:spacing w:after="0" w:line="240" w:lineRule="auto"/>
        <w:jc w:val="both"/>
        <w:rPr>
          <w:rFonts w:ascii="Arial" w:hAnsi="Arial" w:cs="Arial"/>
          <w:sz w:val="24"/>
          <w:szCs w:val="24"/>
        </w:rPr>
      </w:pPr>
      <w:r>
        <w:rPr>
          <w:rFonts w:ascii="Arial" w:hAnsi="Arial" w:cs="Arial"/>
          <w:sz w:val="24"/>
          <w:szCs w:val="24"/>
        </w:rPr>
        <w:t>We are learning that our demographic population is having an impact on our patient profile.  Our staff are in our communities.</w:t>
      </w:r>
    </w:p>
    <w:p w14:paraId="08BDB171" w14:textId="77777777" w:rsidR="00907A61" w:rsidRDefault="00907A61" w:rsidP="00907A61">
      <w:pPr>
        <w:spacing w:after="0" w:line="240" w:lineRule="auto"/>
        <w:jc w:val="both"/>
        <w:rPr>
          <w:rFonts w:ascii="Arial" w:hAnsi="Arial" w:cs="Arial"/>
          <w:sz w:val="24"/>
          <w:szCs w:val="24"/>
        </w:rPr>
      </w:pPr>
      <w:r>
        <w:rPr>
          <w:rFonts w:ascii="Arial" w:hAnsi="Arial" w:cs="Arial"/>
          <w:sz w:val="24"/>
          <w:szCs w:val="24"/>
        </w:rPr>
        <w:t xml:space="preserve">Historically as an organisation we have often been in one position of presenting some of the highest sickness in Wales.  We need to better understand this impact on trajectories.  As one of the oldest populations in UK and an area of deprivation we can see this is impacting.  </w:t>
      </w:r>
      <w:proofErr w:type="gramStart"/>
      <w:r>
        <w:rPr>
          <w:rFonts w:ascii="Arial" w:hAnsi="Arial" w:cs="Arial"/>
          <w:sz w:val="24"/>
          <w:szCs w:val="24"/>
        </w:rPr>
        <w:t>So</w:t>
      </w:r>
      <w:proofErr w:type="gramEnd"/>
      <w:r>
        <w:rPr>
          <w:rFonts w:ascii="Arial" w:hAnsi="Arial" w:cs="Arial"/>
          <w:sz w:val="24"/>
          <w:szCs w:val="24"/>
        </w:rPr>
        <w:t xml:space="preserve"> undertaking the right interventions is key.</w:t>
      </w:r>
    </w:p>
    <w:p w14:paraId="704CE7CE" w14:textId="77777777" w:rsidR="00907A61" w:rsidRDefault="00907A61" w:rsidP="00907A61">
      <w:pPr>
        <w:pStyle w:val="ListParagraph"/>
        <w:spacing w:after="0" w:line="240" w:lineRule="auto"/>
        <w:jc w:val="both"/>
        <w:rPr>
          <w:rFonts w:ascii="Arial" w:hAnsi="Arial" w:cs="Arial"/>
          <w:b/>
          <w:sz w:val="24"/>
          <w:szCs w:val="24"/>
        </w:rPr>
      </w:pPr>
    </w:p>
    <w:p w14:paraId="5165CD09" w14:textId="77777777" w:rsidR="00907A61" w:rsidRDefault="00907A61" w:rsidP="00907A61">
      <w:pPr>
        <w:spacing w:after="0" w:line="240" w:lineRule="auto"/>
        <w:jc w:val="both"/>
        <w:rPr>
          <w:rFonts w:ascii="Arial" w:hAnsi="Arial" w:cs="Arial"/>
          <w:b/>
          <w:bCs/>
          <w:sz w:val="24"/>
          <w:szCs w:val="24"/>
        </w:rPr>
      </w:pPr>
      <w:r>
        <w:rPr>
          <w:rFonts w:ascii="Arial" w:hAnsi="Arial" w:cs="Arial"/>
          <w:b/>
          <w:bCs/>
          <w:sz w:val="24"/>
          <w:szCs w:val="24"/>
        </w:rPr>
        <w:t>Recommendations</w:t>
      </w:r>
    </w:p>
    <w:p w14:paraId="4977AE35" w14:textId="4041EA94" w:rsidR="00907A61" w:rsidRDefault="00907A61" w:rsidP="00907A61">
      <w:pPr>
        <w:pStyle w:val="ListParagraph"/>
        <w:numPr>
          <w:ilvl w:val="0"/>
          <w:numId w:val="14"/>
        </w:numPr>
        <w:spacing w:after="0" w:line="240" w:lineRule="auto"/>
        <w:jc w:val="both"/>
        <w:rPr>
          <w:rFonts w:ascii="Arial" w:eastAsiaTheme="minorEastAsia" w:hAnsi="Arial" w:cs="Arial"/>
          <w:color w:val="000000" w:themeColor="text1"/>
          <w:sz w:val="24"/>
          <w:szCs w:val="24"/>
          <w:lang w:eastAsia="en-GB"/>
        </w:rPr>
      </w:pPr>
      <w:r>
        <w:rPr>
          <w:rFonts w:ascii="Arial" w:eastAsiaTheme="minorEastAsia" w:hAnsi="Arial" w:cs="Arial"/>
          <w:color w:val="000000" w:themeColor="text1"/>
          <w:kern w:val="24"/>
          <w:sz w:val="24"/>
          <w:szCs w:val="24"/>
          <w:lang w:eastAsia="en-GB"/>
        </w:rPr>
        <w:t xml:space="preserve">The Committee is asked to consider and endorse the </w:t>
      </w:r>
      <w:r w:rsidR="00136072">
        <w:rPr>
          <w:rFonts w:ascii="Arial" w:eastAsiaTheme="minorEastAsia" w:hAnsi="Arial" w:cs="Arial"/>
          <w:color w:val="000000" w:themeColor="text1"/>
          <w:kern w:val="24"/>
          <w:sz w:val="24"/>
          <w:szCs w:val="24"/>
          <w:lang w:eastAsia="en-GB"/>
        </w:rPr>
        <w:t xml:space="preserve">plan, </w:t>
      </w:r>
      <w:r>
        <w:rPr>
          <w:rFonts w:ascii="Arial" w:eastAsiaTheme="minorEastAsia" w:hAnsi="Arial" w:cs="Arial"/>
          <w:color w:val="000000" w:themeColor="text1"/>
          <w:kern w:val="24"/>
          <w:sz w:val="24"/>
          <w:szCs w:val="24"/>
          <w:lang w:eastAsia="en-GB"/>
        </w:rPr>
        <w:t>approach and assurances contained within this report and related PowerPoint presentation.</w:t>
      </w:r>
    </w:p>
    <w:p w14:paraId="0F62FC3A" w14:textId="2A967552" w:rsidR="00907A61" w:rsidRDefault="00136072" w:rsidP="00907A61">
      <w:pPr>
        <w:pStyle w:val="ListParagraph"/>
        <w:numPr>
          <w:ilvl w:val="0"/>
          <w:numId w:val="14"/>
        </w:numPr>
        <w:spacing w:after="0" w:line="240" w:lineRule="auto"/>
        <w:jc w:val="both"/>
        <w:rPr>
          <w:rFonts w:ascii="Arial" w:eastAsiaTheme="minorEastAsia" w:hAnsi="Arial" w:cs="Arial"/>
          <w:color w:val="000000" w:themeColor="text1"/>
          <w:sz w:val="24"/>
          <w:szCs w:val="24"/>
          <w:lang w:eastAsia="en-GB"/>
        </w:rPr>
      </w:pPr>
      <w:r>
        <w:rPr>
          <w:rFonts w:ascii="Arial" w:eastAsiaTheme="minorEastAsia" w:hAnsi="Arial" w:cs="Arial"/>
          <w:color w:val="000000" w:themeColor="text1"/>
          <w:sz w:val="24"/>
          <w:szCs w:val="24"/>
          <w:lang w:eastAsia="en-GB"/>
        </w:rPr>
        <w:t>The Committee is asked to support a six monthly deep-dive into attendance at work with updates and assurance against the plan and actions.</w:t>
      </w:r>
    </w:p>
    <w:p w14:paraId="6372EFCC" w14:textId="77777777" w:rsidR="00907A61" w:rsidRDefault="00907A61" w:rsidP="00907A61">
      <w:pPr>
        <w:jc w:val="both"/>
        <w:rPr>
          <w:rFonts w:ascii="Arial" w:hAnsi="Arial" w:cs="Arial"/>
          <w:b/>
          <w:bCs/>
          <w:sz w:val="24"/>
          <w:szCs w:val="24"/>
        </w:rPr>
      </w:pPr>
    </w:p>
    <w:tbl>
      <w:tblPr>
        <w:tblStyle w:val="TableGrid"/>
        <w:tblW w:w="0" w:type="dxa"/>
        <w:tblLayout w:type="fixed"/>
        <w:tblLook w:val="04A0" w:firstRow="1" w:lastRow="0" w:firstColumn="1" w:lastColumn="0" w:noHBand="0" w:noVBand="1"/>
      </w:tblPr>
      <w:tblGrid>
        <w:gridCol w:w="1809"/>
        <w:gridCol w:w="661"/>
        <w:gridCol w:w="5151"/>
        <w:gridCol w:w="1624"/>
      </w:tblGrid>
      <w:tr w:rsidR="00907A61" w14:paraId="45C22C4F"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tcPr>
          <w:p w14:paraId="4B663DD3" w14:textId="77777777" w:rsidR="00907A61" w:rsidRDefault="00907A61">
            <w:pPr>
              <w:rPr>
                <w:rFonts w:ascii="Arial" w:hAnsi="Arial" w:cs="Arial"/>
                <w:b/>
                <w:sz w:val="24"/>
                <w:szCs w:val="24"/>
              </w:rPr>
            </w:pPr>
            <w:r>
              <w:rPr>
                <w:rFonts w:ascii="Arial" w:hAnsi="Arial" w:cs="Arial"/>
                <w:b/>
                <w:sz w:val="24"/>
                <w:szCs w:val="24"/>
              </w:rPr>
              <w:t>Governance and Assurance</w:t>
            </w:r>
          </w:p>
          <w:p w14:paraId="2C5EA3E4" w14:textId="77777777" w:rsidR="00907A61" w:rsidRDefault="00907A61">
            <w:pPr>
              <w:rPr>
                <w:rFonts w:ascii="Arial" w:hAnsi="Arial" w:cs="Arial"/>
                <w:sz w:val="24"/>
                <w:szCs w:val="24"/>
              </w:rPr>
            </w:pPr>
          </w:p>
        </w:tc>
      </w:tr>
      <w:tr w:rsidR="00907A61" w14:paraId="3DFC5BA9" w14:textId="77777777" w:rsidTr="00907A61">
        <w:tc>
          <w:tcPr>
            <w:tcW w:w="1809" w:type="dxa"/>
            <w:vMerge w:val="restart"/>
            <w:tcBorders>
              <w:top w:val="single" w:sz="4" w:space="0" w:color="auto"/>
              <w:left w:val="single" w:sz="4" w:space="0" w:color="auto"/>
              <w:bottom w:val="single" w:sz="4" w:space="0" w:color="auto"/>
              <w:right w:val="single" w:sz="4" w:space="0" w:color="auto"/>
            </w:tcBorders>
            <w:hideMark/>
          </w:tcPr>
          <w:p w14:paraId="452A9B4E" w14:textId="77777777" w:rsidR="00907A61" w:rsidRDefault="00907A61">
            <w:pPr>
              <w:rPr>
                <w:rFonts w:ascii="Arial" w:hAnsi="Arial" w:cs="Arial"/>
                <w:b/>
                <w:sz w:val="24"/>
                <w:szCs w:val="24"/>
              </w:rPr>
            </w:pPr>
            <w:r>
              <w:rPr>
                <w:rFonts w:ascii="Arial" w:hAnsi="Arial" w:cs="Arial"/>
                <w:b/>
                <w:sz w:val="24"/>
                <w:szCs w:val="24"/>
              </w:rPr>
              <w:t>Link to Enabling Objectives</w:t>
            </w:r>
          </w:p>
          <w:p w14:paraId="0E94D98E" w14:textId="77777777" w:rsidR="00907A61" w:rsidRDefault="00907A61">
            <w:pPr>
              <w:rPr>
                <w:rFonts w:ascii="Arial" w:hAnsi="Arial" w:cs="Arial"/>
                <w:b/>
                <w:sz w:val="24"/>
                <w:szCs w:val="24"/>
              </w:rPr>
            </w:pPr>
            <w:r>
              <w:rPr>
                <w:rFonts w:ascii="Arial" w:hAnsi="Arial" w:cs="Arial"/>
                <w:b/>
                <w:i/>
                <w:sz w:val="18"/>
                <w:szCs w:val="24"/>
              </w:rPr>
              <w:t>(</w:t>
            </w:r>
            <w:proofErr w:type="gramStart"/>
            <w:r>
              <w:rPr>
                <w:rFonts w:ascii="Arial" w:hAnsi="Arial" w:cs="Arial"/>
                <w:b/>
                <w:i/>
                <w:sz w:val="18"/>
                <w:szCs w:val="24"/>
              </w:rPr>
              <w:t>please</w:t>
            </w:r>
            <w:proofErr w:type="gramEnd"/>
            <w:r>
              <w:rPr>
                <w:rFonts w:ascii="Arial" w:hAnsi="Arial" w:cs="Arial"/>
                <w:b/>
                <w:i/>
                <w:sz w:val="18"/>
                <w:szCs w:val="24"/>
              </w:rPr>
              <w:t xml:space="preserve"> choose)</w:t>
            </w: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7F6AC45F" w14:textId="77777777" w:rsidR="00907A61" w:rsidRDefault="00907A61">
            <w:pPr>
              <w:jc w:val="both"/>
              <w:rPr>
                <w:rFonts w:ascii="Arial" w:hAnsi="Arial" w:cs="Arial"/>
                <w:b/>
                <w:sz w:val="20"/>
                <w:szCs w:val="20"/>
              </w:rPr>
            </w:pPr>
            <w:r>
              <w:rPr>
                <w:rFonts w:ascii="Arial" w:hAnsi="Arial" w:cs="Arial"/>
                <w:b/>
                <w:sz w:val="20"/>
                <w:szCs w:val="20"/>
              </w:rPr>
              <w:t>Supporting better health and wellbeing by actively promoting and empowering people to live well in resilient communities</w:t>
            </w:r>
          </w:p>
        </w:tc>
      </w:tr>
      <w:tr w:rsidR="00907A61" w14:paraId="27322ED2"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155532A5" w14:textId="77777777" w:rsidR="00907A61" w:rsidRDefault="00907A61">
            <w:pPr>
              <w:rPr>
                <w:rFonts w:ascii="Arial" w:hAnsi="Arial"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0084AC07" w14:textId="77777777" w:rsidR="00907A61" w:rsidRDefault="00907A61">
            <w:pPr>
              <w:rPr>
                <w:rFonts w:ascii="Arial" w:hAnsi="Arial" w:cs="Arial"/>
                <w:sz w:val="20"/>
                <w:szCs w:val="20"/>
              </w:rPr>
            </w:pPr>
            <w:r>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7CC831FA"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15966B66"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4B3AFBFD" w14:textId="77777777" w:rsidR="00907A61" w:rsidRDefault="00907A61">
            <w:pPr>
              <w:rPr>
                <w:rFonts w:ascii="Arial" w:hAnsi="Arial"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30E2009D" w14:textId="77777777" w:rsidR="00907A61" w:rsidRDefault="00907A61">
            <w:pPr>
              <w:rPr>
                <w:rFonts w:ascii="Arial" w:hAnsi="Arial" w:cs="Arial"/>
                <w:sz w:val="20"/>
                <w:szCs w:val="20"/>
              </w:rPr>
            </w:pPr>
            <w:r>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693E497F"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16DE99A6"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46A2EEDD" w14:textId="77777777" w:rsidR="00907A61" w:rsidRDefault="00907A61">
            <w:pPr>
              <w:rPr>
                <w:rFonts w:ascii="Arial" w:hAnsi="Arial"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73B260B6" w14:textId="77777777" w:rsidR="00907A61" w:rsidRDefault="00907A61">
            <w:pPr>
              <w:jc w:val="both"/>
              <w:rPr>
                <w:rFonts w:ascii="Arial" w:hAnsi="Arial" w:cs="Arial"/>
                <w:sz w:val="20"/>
                <w:szCs w:val="20"/>
              </w:rPr>
            </w:pPr>
            <w:r>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1D350A73"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5FF6F0A7"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74B92DCC" w14:textId="77777777" w:rsidR="00907A61" w:rsidRDefault="00907A61">
            <w:pPr>
              <w:rPr>
                <w:rFonts w:ascii="Arial" w:hAnsi="Arial" w:cs="Arial"/>
                <w:b/>
                <w:sz w:val="24"/>
                <w:szCs w:val="24"/>
              </w:rPr>
            </w:pP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7F1EE9A9" w14:textId="77777777" w:rsidR="00907A61" w:rsidRDefault="00907A61">
            <w:pPr>
              <w:rPr>
                <w:rFonts w:ascii="Arial" w:hAnsi="Arial" w:cs="Arial"/>
                <w:b/>
                <w:sz w:val="20"/>
                <w:szCs w:val="20"/>
              </w:rPr>
            </w:pPr>
            <w:r>
              <w:rPr>
                <w:rFonts w:ascii="Arial" w:hAnsi="Arial" w:cs="Arial"/>
                <w:b/>
                <w:sz w:val="20"/>
                <w:szCs w:val="20"/>
              </w:rPr>
              <w:t xml:space="preserve">Deliver better care through excellent health and care services achieving the outcomes that matter most to people </w:t>
            </w:r>
          </w:p>
        </w:tc>
      </w:tr>
      <w:tr w:rsidR="00907A61" w14:paraId="534DF5B2"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1F7B250A" w14:textId="77777777" w:rsidR="00907A61" w:rsidRDefault="00907A61">
            <w:pPr>
              <w:rPr>
                <w:rFonts w:ascii="Arial" w:hAnsi="Arial"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5248B976" w14:textId="77777777" w:rsidR="00907A61" w:rsidRDefault="00907A61">
            <w:pPr>
              <w:rPr>
                <w:rFonts w:ascii="Arial" w:hAnsi="Arial" w:cs="Arial"/>
                <w:sz w:val="20"/>
                <w:szCs w:val="20"/>
              </w:rPr>
            </w:pPr>
            <w:r>
              <w:rPr>
                <w:rFonts w:ascii="Arial" w:hAnsi="Arial" w:cs="Arial"/>
                <w:sz w:val="20"/>
                <w:szCs w:val="20"/>
              </w:rPr>
              <w:t xml:space="preserve">Best Value Outcomes and </w:t>
            </w:r>
            <w:proofErr w:type="gramStart"/>
            <w:r>
              <w:rPr>
                <w:rFonts w:ascii="Arial" w:hAnsi="Arial" w:cs="Arial"/>
                <w:sz w:val="20"/>
                <w:szCs w:val="20"/>
              </w:rPr>
              <w:t>High Quality</w:t>
            </w:r>
            <w:proofErr w:type="gramEnd"/>
            <w:r>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4AFFD2FC"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52E7BB00"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70D799EF" w14:textId="77777777" w:rsidR="00907A61" w:rsidRDefault="00907A61">
            <w:pPr>
              <w:rPr>
                <w:rFonts w:ascii="Arial" w:hAnsi="Arial"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1A3951B9" w14:textId="77777777" w:rsidR="00907A61" w:rsidRDefault="00907A61">
            <w:pPr>
              <w:rPr>
                <w:rFonts w:ascii="Arial" w:hAnsi="Arial" w:cs="Arial"/>
                <w:sz w:val="20"/>
                <w:szCs w:val="20"/>
              </w:rPr>
            </w:pPr>
            <w:r>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2400EF44"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28FF4513"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1EFDCACA" w14:textId="77777777" w:rsidR="00907A61" w:rsidRDefault="00907A61">
            <w:pPr>
              <w:rPr>
                <w:rFonts w:ascii="Arial" w:hAnsi="Arial"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09596E6B" w14:textId="77777777" w:rsidR="00907A61" w:rsidRDefault="00907A61">
            <w:pPr>
              <w:rPr>
                <w:rFonts w:ascii="Arial" w:hAnsi="Arial" w:cs="Arial"/>
                <w:b/>
                <w:sz w:val="20"/>
                <w:szCs w:val="20"/>
              </w:rPr>
            </w:pPr>
            <w:r>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46EDB9D7"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2FD3900B"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6409A6D1" w14:textId="77777777" w:rsidR="00907A61" w:rsidRDefault="00907A61">
            <w:pPr>
              <w:rPr>
                <w:rFonts w:ascii="Arial" w:hAnsi="Arial"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6151939D" w14:textId="77777777" w:rsidR="00907A61" w:rsidRDefault="00907A61">
            <w:pPr>
              <w:rPr>
                <w:rFonts w:ascii="Arial" w:hAnsi="Arial" w:cs="Arial"/>
                <w:b/>
                <w:sz w:val="20"/>
                <w:szCs w:val="20"/>
              </w:rPr>
            </w:pPr>
            <w:r>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1198D943"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318221AD"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6249D262" w14:textId="77777777" w:rsidR="00907A61" w:rsidRDefault="00907A61">
            <w:pPr>
              <w:rPr>
                <w:rFonts w:ascii="Arial" w:hAnsi="Arial"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4518D204" w14:textId="77777777" w:rsidR="00907A61" w:rsidRDefault="00907A61">
            <w:pPr>
              <w:rPr>
                <w:rFonts w:ascii="Arial" w:hAnsi="Arial" w:cs="Arial"/>
                <w:b/>
                <w:sz w:val="20"/>
                <w:szCs w:val="20"/>
              </w:rPr>
            </w:pPr>
            <w:r>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643DCA2E"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475B68F1"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6852B0F4" w14:textId="77777777" w:rsidR="00907A61" w:rsidRDefault="00907A61">
            <w:pPr>
              <w:rPr>
                <w:rFonts w:ascii="Arial" w:hAnsi="Arial" w:cs="Arial"/>
                <w:b/>
                <w:sz w:val="24"/>
                <w:szCs w:val="24"/>
              </w:rPr>
            </w:pPr>
            <w:r>
              <w:rPr>
                <w:rFonts w:ascii="Arial" w:hAnsi="Arial" w:cs="Arial"/>
                <w:b/>
                <w:sz w:val="24"/>
                <w:szCs w:val="24"/>
              </w:rPr>
              <w:t>Health and Care Standards</w:t>
            </w:r>
          </w:p>
        </w:tc>
      </w:tr>
      <w:tr w:rsidR="00907A61" w14:paraId="37730855" w14:textId="77777777" w:rsidTr="00907A61">
        <w:tc>
          <w:tcPr>
            <w:tcW w:w="1809" w:type="dxa"/>
            <w:vMerge w:val="restart"/>
            <w:tcBorders>
              <w:top w:val="single" w:sz="4" w:space="0" w:color="auto"/>
              <w:left w:val="single" w:sz="4" w:space="0" w:color="auto"/>
              <w:bottom w:val="single" w:sz="4" w:space="0" w:color="auto"/>
              <w:right w:val="single" w:sz="4" w:space="0" w:color="auto"/>
            </w:tcBorders>
            <w:hideMark/>
          </w:tcPr>
          <w:p w14:paraId="18D5B966" w14:textId="77777777" w:rsidR="00907A61" w:rsidRDefault="00907A61">
            <w:pPr>
              <w:rPr>
                <w:rFonts w:ascii="Arial" w:hAnsi="Arial" w:cs="Arial"/>
                <w:sz w:val="24"/>
                <w:szCs w:val="24"/>
              </w:rPr>
            </w:pPr>
            <w:r>
              <w:rPr>
                <w:rFonts w:ascii="Arial" w:hAnsi="Arial" w:cs="Arial"/>
                <w:b/>
                <w:i/>
                <w:sz w:val="18"/>
                <w:szCs w:val="24"/>
              </w:rPr>
              <w:t>(</w:t>
            </w:r>
            <w:proofErr w:type="gramStart"/>
            <w:r>
              <w:rPr>
                <w:rFonts w:ascii="Arial" w:hAnsi="Arial" w:cs="Arial"/>
                <w:b/>
                <w:i/>
                <w:sz w:val="18"/>
                <w:szCs w:val="24"/>
              </w:rPr>
              <w:t>please</w:t>
            </w:r>
            <w:proofErr w:type="gramEnd"/>
            <w:r>
              <w:rPr>
                <w:rFonts w:ascii="Arial" w:hAnsi="Arial" w:cs="Arial"/>
                <w:b/>
                <w:i/>
                <w:sz w:val="18"/>
                <w:szCs w:val="24"/>
              </w:rPr>
              <w:t xml:space="preserve"> choose)</w:t>
            </w:r>
          </w:p>
        </w:tc>
        <w:tc>
          <w:tcPr>
            <w:tcW w:w="5812" w:type="dxa"/>
            <w:gridSpan w:val="2"/>
            <w:tcBorders>
              <w:top w:val="single" w:sz="4" w:space="0" w:color="auto"/>
              <w:left w:val="single" w:sz="4" w:space="0" w:color="auto"/>
              <w:bottom w:val="single" w:sz="4" w:space="0" w:color="auto"/>
              <w:right w:val="single" w:sz="4" w:space="0" w:color="auto"/>
            </w:tcBorders>
            <w:hideMark/>
          </w:tcPr>
          <w:p w14:paraId="5A363B58" w14:textId="77777777" w:rsidR="00907A61" w:rsidRDefault="00907A61">
            <w:pPr>
              <w:rPr>
                <w:rFonts w:ascii="Arial" w:hAnsi="Arial" w:cs="Arial"/>
                <w:sz w:val="20"/>
                <w:szCs w:val="18"/>
              </w:rPr>
            </w:pPr>
            <w:r>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6D8F8F22"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1AA2B2C3"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53137DD1" w14:textId="77777777" w:rsidR="00907A61" w:rsidRDefault="00907A61">
            <w:pPr>
              <w:rPr>
                <w:rFonts w:ascii="Arial" w:hAnsi="Arial"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2DCEAC12" w14:textId="77777777" w:rsidR="00907A61" w:rsidRDefault="00907A61">
            <w:pPr>
              <w:rPr>
                <w:rFonts w:ascii="Arial" w:hAnsi="Arial" w:cs="Arial"/>
                <w:b/>
                <w:sz w:val="20"/>
                <w:szCs w:val="24"/>
              </w:rPr>
            </w:pPr>
            <w:r>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6CABECA7"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7DEDFF29"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6EB0B27C" w14:textId="77777777" w:rsidR="00907A61" w:rsidRDefault="00907A61">
            <w:pPr>
              <w:rPr>
                <w:rFonts w:ascii="Arial" w:hAnsi="Arial"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0BBC427A" w14:textId="77777777" w:rsidR="00907A61" w:rsidRDefault="00907A61">
            <w:pPr>
              <w:rPr>
                <w:rFonts w:ascii="Arial" w:hAnsi="Arial" w:cs="Arial"/>
                <w:b/>
                <w:sz w:val="20"/>
                <w:szCs w:val="24"/>
              </w:rPr>
            </w:pPr>
            <w:proofErr w:type="gramStart"/>
            <w:r>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504EE683"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4C686BD7"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2E62C45A" w14:textId="77777777" w:rsidR="00907A61" w:rsidRDefault="00907A61">
            <w:pPr>
              <w:rPr>
                <w:rFonts w:ascii="Arial" w:hAnsi="Arial"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1E137F4C" w14:textId="77777777" w:rsidR="00907A61" w:rsidRDefault="00907A61">
            <w:pPr>
              <w:rPr>
                <w:rFonts w:ascii="Arial" w:hAnsi="Arial" w:cs="Arial"/>
                <w:b/>
                <w:sz w:val="20"/>
                <w:szCs w:val="24"/>
              </w:rPr>
            </w:pPr>
            <w:r>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6D074ED6"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069B98AA"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5CFDF9EF" w14:textId="77777777" w:rsidR="00907A61" w:rsidRDefault="00907A61">
            <w:pPr>
              <w:rPr>
                <w:rFonts w:ascii="Arial" w:hAnsi="Arial"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166A3612" w14:textId="77777777" w:rsidR="00907A61" w:rsidRDefault="00907A61">
            <w:pPr>
              <w:rPr>
                <w:rFonts w:ascii="Arial" w:hAnsi="Arial" w:cs="Arial"/>
                <w:b/>
                <w:sz w:val="20"/>
                <w:szCs w:val="24"/>
              </w:rPr>
            </w:pPr>
            <w:r>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03A907C4"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4278AE08"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1A3C568D" w14:textId="77777777" w:rsidR="00907A61" w:rsidRDefault="00907A61">
            <w:pPr>
              <w:rPr>
                <w:rFonts w:ascii="Arial" w:hAnsi="Arial"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17D119D2" w14:textId="77777777" w:rsidR="00907A61" w:rsidRDefault="00907A61">
            <w:pPr>
              <w:rPr>
                <w:rFonts w:ascii="Arial" w:hAnsi="Arial" w:cs="Arial"/>
                <w:b/>
                <w:sz w:val="20"/>
                <w:szCs w:val="24"/>
              </w:rPr>
            </w:pPr>
            <w:r>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4BD8426A"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66219A66"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2AB9345C" w14:textId="77777777" w:rsidR="00907A61" w:rsidRDefault="00907A61">
            <w:pPr>
              <w:rPr>
                <w:rFonts w:ascii="Arial" w:hAnsi="Arial"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1E1A83E4" w14:textId="77777777" w:rsidR="00907A61" w:rsidRDefault="00907A61">
            <w:pPr>
              <w:rPr>
                <w:rFonts w:ascii="Arial" w:hAnsi="Arial" w:cs="Arial"/>
                <w:b/>
                <w:sz w:val="20"/>
                <w:szCs w:val="24"/>
              </w:rPr>
            </w:pPr>
            <w:r>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7A428CD4" w14:textId="77777777" w:rsidR="00907A61" w:rsidRDefault="00907A61">
                <w:pPr>
                  <w:jc w:val="center"/>
                  <w:rPr>
                    <w:rFonts w:ascii="Arial" w:hAnsi="Arial" w:cs="Arial"/>
                    <w:sz w:val="20"/>
                    <w:szCs w:val="20"/>
                  </w:rPr>
                </w:pPr>
                <w:r>
                  <w:rPr>
                    <w:rFonts w:ascii="MS Gothic" w:eastAsia="MS Gothic" w:hAnsi="MS Gothic" w:cs="Arial" w:hint="eastAsia"/>
                    <w:sz w:val="20"/>
                    <w:szCs w:val="20"/>
                    <w:lang w:val="en-US"/>
                  </w:rPr>
                  <w:t>☐</w:t>
                </w:r>
              </w:p>
            </w:tc>
          </w:sdtContent>
        </w:sdt>
      </w:tr>
      <w:tr w:rsidR="00907A61" w14:paraId="0802D5CC"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22D1EC9" w14:textId="77777777" w:rsidR="00907A61" w:rsidRDefault="00907A61">
            <w:pPr>
              <w:rPr>
                <w:rFonts w:ascii="Arial" w:hAnsi="Arial" w:cs="Arial"/>
                <w:b/>
                <w:sz w:val="24"/>
                <w:szCs w:val="24"/>
              </w:rPr>
            </w:pPr>
            <w:r>
              <w:rPr>
                <w:rFonts w:ascii="Arial" w:hAnsi="Arial" w:cs="Arial"/>
                <w:b/>
                <w:sz w:val="24"/>
                <w:szCs w:val="24"/>
              </w:rPr>
              <w:t>Quality, Safety and Patient Experience</w:t>
            </w:r>
          </w:p>
        </w:tc>
      </w:tr>
      <w:tr w:rsidR="00907A61" w14:paraId="3179E6D7" w14:textId="77777777" w:rsidTr="00907A61">
        <w:tc>
          <w:tcPr>
            <w:tcW w:w="9245" w:type="dxa"/>
            <w:gridSpan w:val="4"/>
            <w:tcBorders>
              <w:top w:val="single" w:sz="4" w:space="0" w:color="auto"/>
              <w:left w:val="single" w:sz="4" w:space="0" w:color="auto"/>
              <w:bottom w:val="single" w:sz="4" w:space="0" w:color="auto"/>
              <w:right w:val="single" w:sz="4" w:space="0" w:color="auto"/>
            </w:tcBorders>
            <w:hideMark/>
          </w:tcPr>
          <w:p w14:paraId="6FD09F3D" w14:textId="77777777" w:rsidR="00907A61" w:rsidRDefault="00907A61">
            <w:pPr>
              <w:jc w:val="both"/>
              <w:rPr>
                <w:rFonts w:ascii="Arial" w:hAnsi="Arial" w:cs="Arial"/>
                <w:b/>
                <w:bCs/>
                <w:sz w:val="24"/>
                <w:szCs w:val="24"/>
              </w:rPr>
            </w:pPr>
            <w:r>
              <w:rPr>
                <w:rFonts w:ascii="Arial" w:hAnsi="Arial" w:cs="Arial"/>
                <w:sz w:val="24"/>
                <w:szCs w:val="24"/>
              </w:rPr>
              <w:lastRenderedPageBreak/>
              <w:t xml:space="preserve">Evidence demonstrates a direct correlation between staff health and wellbeing/experience and </w:t>
            </w:r>
            <w:proofErr w:type="gramStart"/>
            <w:r>
              <w:rPr>
                <w:rFonts w:ascii="Arial" w:hAnsi="Arial" w:cs="Arial"/>
                <w:sz w:val="24"/>
                <w:szCs w:val="24"/>
              </w:rPr>
              <w:t>high quality</w:t>
            </w:r>
            <w:proofErr w:type="gramEnd"/>
            <w:r>
              <w:rPr>
                <w:rFonts w:ascii="Arial" w:hAnsi="Arial" w:cs="Arial"/>
                <w:sz w:val="24"/>
                <w:szCs w:val="24"/>
              </w:rPr>
              <w:t xml:space="preserve"> patient care and outcomes. Supporting and enhancing staff wellbeing and increasing attendance at work will help fulfil the aims of the people strategy and </w:t>
            </w:r>
            <w:proofErr w:type="gramStart"/>
            <w:r>
              <w:rPr>
                <w:rFonts w:ascii="Arial" w:hAnsi="Arial" w:cs="Arial"/>
                <w:sz w:val="24"/>
                <w:szCs w:val="24"/>
              </w:rPr>
              <w:t>10 year</w:t>
            </w:r>
            <w:proofErr w:type="gramEnd"/>
            <w:r>
              <w:rPr>
                <w:rFonts w:ascii="Arial" w:hAnsi="Arial" w:cs="Arial"/>
                <w:sz w:val="24"/>
                <w:szCs w:val="24"/>
              </w:rPr>
              <w:t xml:space="preserve"> vision and contribute to improved patient safety and experience. This approach supports the People Strategy, Managing Attendance at Work (MAWW) policy principles and incorporates the “Healthier Wales Quadruple Aim” of supporting staff health &amp; wellbeing.</w:t>
            </w:r>
          </w:p>
        </w:tc>
      </w:tr>
      <w:tr w:rsidR="00907A61" w14:paraId="19D0F8A9"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C998D5D" w14:textId="77777777" w:rsidR="00907A61" w:rsidRDefault="00907A61">
            <w:pPr>
              <w:jc w:val="both"/>
              <w:rPr>
                <w:rFonts w:ascii="Arial" w:hAnsi="Arial" w:cs="Arial"/>
                <w:b/>
                <w:sz w:val="24"/>
                <w:szCs w:val="24"/>
              </w:rPr>
            </w:pPr>
            <w:r>
              <w:rPr>
                <w:rFonts w:ascii="Arial" w:hAnsi="Arial" w:cs="Arial"/>
                <w:b/>
                <w:sz w:val="24"/>
                <w:szCs w:val="24"/>
              </w:rPr>
              <w:t>Financial Implications</w:t>
            </w:r>
          </w:p>
        </w:tc>
      </w:tr>
      <w:tr w:rsidR="00907A61" w14:paraId="34AAB90B" w14:textId="77777777" w:rsidTr="00907A61">
        <w:tc>
          <w:tcPr>
            <w:tcW w:w="9245" w:type="dxa"/>
            <w:gridSpan w:val="4"/>
            <w:tcBorders>
              <w:top w:val="single" w:sz="4" w:space="0" w:color="auto"/>
              <w:left w:val="single" w:sz="4" w:space="0" w:color="auto"/>
              <w:bottom w:val="single" w:sz="4" w:space="0" w:color="auto"/>
              <w:right w:val="single" w:sz="4" w:space="0" w:color="auto"/>
            </w:tcBorders>
            <w:hideMark/>
          </w:tcPr>
          <w:p w14:paraId="00E03700" w14:textId="77777777" w:rsidR="00907A61" w:rsidRDefault="00907A61">
            <w:pPr>
              <w:ind w:right="96"/>
              <w:jc w:val="both"/>
              <w:rPr>
                <w:rFonts w:ascii="Arial" w:hAnsi="Arial" w:cs="Arial"/>
                <w:color w:val="FF0000"/>
                <w:sz w:val="24"/>
                <w:szCs w:val="24"/>
              </w:rPr>
            </w:pPr>
            <w:r>
              <w:rPr>
                <w:rFonts w:ascii="Arial" w:hAnsi="Arial" w:cs="Arial"/>
                <w:sz w:val="24"/>
                <w:szCs w:val="24"/>
              </w:rPr>
              <w:t>Many of the interventions and actions identified can be implemented within current resources and it is anticipated that the reduction of sickness absence will contribute to the Health Boards’ financial plans and help meet anticipated cost-savings</w:t>
            </w:r>
          </w:p>
        </w:tc>
      </w:tr>
      <w:tr w:rsidR="00907A61" w14:paraId="7E75FABF"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4899DC3" w14:textId="77777777" w:rsidR="00907A61" w:rsidRDefault="00907A61">
            <w:pPr>
              <w:keepNext/>
              <w:keepLines/>
              <w:ind w:right="96"/>
              <w:jc w:val="both"/>
              <w:rPr>
                <w:rFonts w:ascii="Arial" w:hAnsi="Arial" w:cs="Arial"/>
                <w:b/>
                <w:sz w:val="24"/>
                <w:szCs w:val="24"/>
              </w:rPr>
            </w:pPr>
            <w:r>
              <w:rPr>
                <w:rFonts w:ascii="Arial" w:hAnsi="Arial" w:cs="Arial"/>
                <w:b/>
                <w:sz w:val="24"/>
                <w:szCs w:val="24"/>
              </w:rPr>
              <w:t>Legal Implications (including equality and diversity assessment)</w:t>
            </w:r>
          </w:p>
        </w:tc>
      </w:tr>
      <w:tr w:rsidR="00907A61" w14:paraId="230654B1" w14:textId="77777777" w:rsidTr="00907A61">
        <w:tc>
          <w:tcPr>
            <w:tcW w:w="9245" w:type="dxa"/>
            <w:gridSpan w:val="4"/>
            <w:tcBorders>
              <w:top w:val="single" w:sz="4" w:space="0" w:color="auto"/>
              <w:left w:val="single" w:sz="4" w:space="0" w:color="auto"/>
              <w:bottom w:val="single" w:sz="4" w:space="0" w:color="auto"/>
              <w:right w:val="single" w:sz="4" w:space="0" w:color="auto"/>
            </w:tcBorders>
          </w:tcPr>
          <w:p w14:paraId="0F215CBA" w14:textId="77777777" w:rsidR="00907A61" w:rsidRDefault="00907A61">
            <w:pPr>
              <w:ind w:right="96"/>
              <w:jc w:val="both"/>
              <w:rPr>
                <w:rFonts w:ascii="Arial" w:hAnsi="Arial" w:cs="Arial"/>
                <w:sz w:val="24"/>
                <w:szCs w:val="24"/>
              </w:rPr>
            </w:pPr>
            <w:r>
              <w:rPr>
                <w:rFonts w:ascii="Arial" w:hAnsi="Arial" w:cs="Arial"/>
                <w:sz w:val="24"/>
                <w:szCs w:val="24"/>
              </w:rPr>
              <w:t>Ensures compliance with Equality Act 2010.</w:t>
            </w:r>
          </w:p>
          <w:p w14:paraId="0DEEF3A9" w14:textId="77777777" w:rsidR="00907A61" w:rsidRDefault="00907A61">
            <w:pPr>
              <w:ind w:right="96"/>
              <w:jc w:val="both"/>
              <w:rPr>
                <w:rFonts w:ascii="Arial" w:hAnsi="Arial" w:cs="Arial"/>
                <w:color w:val="FF0000"/>
                <w:sz w:val="24"/>
                <w:szCs w:val="24"/>
              </w:rPr>
            </w:pPr>
          </w:p>
        </w:tc>
      </w:tr>
      <w:tr w:rsidR="00907A61" w14:paraId="24ADF804"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4EBC9EA" w14:textId="77777777" w:rsidR="00907A61" w:rsidRDefault="00907A61">
            <w:pPr>
              <w:ind w:right="96"/>
              <w:jc w:val="both"/>
              <w:rPr>
                <w:rFonts w:ascii="Arial" w:hAnsi="Arial" w:cs="Arial"/>
                <w:b/>
                <w:color w:val="FF0000"/>
                <w:sz w:val="24"/>
                <w:szCs w:val="24"/>
              </w:rPr>
            </w:pPr>
            <w:r>
              <w:rPr>
                <w:rFonts w:ascii="Arial" w:hAnsi="Arial" w:cs="Arial"/>
                <w:b/>
                <w:sz w:val="24"/>
                <w:szCs w:val="24"/>
              </w:rPr>
              <w:t>Staffing Implications</w:t>
            </w:r>
          </w:p>
        </w:tc>
      </w:tr>
      <w:tr w:rsidR="00907A61" w14:paraId="305B2956" w14:textId="77777777" w:rsidTr="00907A61">
        <w:tc>
          <w:tcPr>
            <w:tcW w:w="9245" w:type="dxa"/>
            <w:gridSpan w:val="4"/>
            <w:tcBorders>
              <w:top w:val="single" w:sz="4" w:space="0" w:color="auto"/>
              <w:left w:val="single" w:sz="4" w:space="0" w:color="auto"/>
              <w:bottom w:val="single" w:sz="4" w:space="0" w:color="auto"/>
              <w:right w:val="single" w:sz="4" w:space="0" w:color="auto"/>
            </w:tcBorders>
            <w:hideMark/>
          </w:tcPr>
          <w:p w14:paraId="41107B68" w14:textId="77777777" w:rsidR="00907A61" w:rsidRDefault="00907A61">
            <w:pPr>
              <w:ind w:right="96"/>
              <w:jc w:val="both"/>
              <w:rPr>
                <w:rFonts w:ascii="Arial" w:hAnsi="Arial" w:cs="Arial"/>
                <w:sz w:val="24"/>
                <w:szCs w:val="24"/>
              </w:rPr>
            </w:pPr>
            <w:r>
              <w:rPr>
                <w:rFonts w:ascii="Arial" w:hAnsi="Arial" w:cs="Arial"/>
                <w:sz w:val="24"/>
                <w:szCs w:val="24"/>
              </w:rPr>
              <w:t xml:space="preserve">Recently recruited to fixed-term Band 8a Workforce Effectiveness Manager to support managing sickness absence </w:t>
            </w:r>
          </w:p>
        </w:tc>
      </w:tr>
      <w:tr w:rsidR="00907A61" w14:paraId="1FF12115"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44D98F1" w14:textId="77777777" w:rsidR="00907A61" w:rsidRDefault="00907A61">
            <w:pPr>
              <w:ind w:right="96"/>
              <w:jc w:val="both"/>
              <w:rPr>
                <w:rFonts w:ascii="Arial" w:hAnsi="Arial" w:cs="Arial"/>
                <w:b/>
                <w:color w:val="FF0000"/>
                <w:sz w:val="24"/>
                <w:szCs w:val="24"/>
              </w:rPr>
            </w:pPr>
            <w:r>
              <w:rPr>
                <w:rFonts w:ascii="Arial" w:hAnsi="Arial" w:cs="Arial"/>
                <w:b/>
                <w:sz w:val="24"/>
                <w:szCs w:val="24"/>
              </w:rPr>
              <w:t>Long Term Implications (including the impact of the Well-being of Future Generations (Wales) Act 2015)</w:t>
            </w:r>
          </w:p>
        </w:tc>
      </w:tr>
      <w:tr w:rsidR="00907A61" w14:paraId="57209164" w14:textId="77777777" w:rsidTr="00907A61">
        <w:tc>
          <w:tcPr>
            <w:tcW w:w="9245" w:type="dxa"/>
            <w:gridSpan w:val="4"/>
            <w:tcBorders>
              <w:top w:val="single" w:sz="4" w:space="0" w:color="auto"/>
              <w:left w:val="single" w:sz="4" w:space="0" w:color="auto"/>
              <w:bottom w:val="single" w:sz="4" w:space="0" w:color="auto"/>
              <w:right w:val="single" w:sz="4" w:space="0" w:color="auto"/>
            </w:tcBorders>
          </w:tcPr>
          <w:p w14:paraId="008ED9B5" w14:textId="77777777" w:rsidR="00907A61" w:rsidRDefault="00907A61">
            <w:pPr>
              <w:spacing w:line="276" w:lineRule="auto"/>
              <w:ind w:right="96"/>
              <w:jc w:val="both"/>
              <w:rPr>
                <w:rFonts w:ascii="Arial" w:hAnsi="Arial" w:cs="Arial"/>
                <w:sz w:val="24"/>
                <w:szCs w:val="24"/>
              </w:rPr>
            </w:pPr>
            <w:r>
              <w:rPr>
                <w:rFonts w:ascii="Arial" w:hAnsi="Arial" w:cs="Arial"/>
                <w:sz w:val="24"/>
                <w:szCs w:val="24"/>
              </w:rPr>
              <w:t>Actions outlined in report promote “A Healthier Wales Quadruple Aim” these being:</w:t>
            </w:r>
          </w:p>
          <w:p w14:paraId="03429547" w14:textId="77777777" w:rsidR="00907A61" w:rsidRDefault="00907A61" w:rsidP="00907A61">
            <w:pPr>
              <w:numPr>
                <w:ilvl w:val="0"/>
                <w:numId w:val="15"/>
              </w:numPr>
              <w:spacing w:line="276" w:lineRule="auto"/>
              <w:ind w:right="96"/>
              <w:contextualSpacing/>
              <w:jc w:val="both"/>
              <w:rPr>
                <w:rFonts w:ascii="Arial" w:hAnsi="Arial" w:cs="Arial"/>
                <w:sz w:val="24"/>
                <w:szCs w:val="24"/>
              </w:rPr>
            </w:pPr>
            <w:r>
              <w:rPr>
                <w:rFonts w:ascii="Arial" w:hAnsi="Arial" w:cs="Arial"/>
                <w:sz w:val="24"/>
                <w:szCs w:val="24"/>
              </w:rPr>
              <w:t>Improved population health &amp; wellbeing</w:t>
            </w:r>
          </w:p>
          <w:p w14:paraId="2C6571D4" w14:textId="77777777" w:rsidR="00907A61" w:rsidRDefault="00907A61" w:rsidP="00907A61">
            <w:pPr>
              <w:numPr>
                <w:ilvl w:val="0"/>
                <w:numId w:val="15"/>
              </w:numPr>
              <w:spacing w:line="276" w:lineRule="auto"/>
              <w:ind w:right="96"/>
              <w:contextualSpacing/>
              <w:jc w:val="both"/>
              <w:rPr>
                <w:rFonts w:ascii="Arial" w:hAnsi="Arial" w:cs="Arial"/>
                <w:sz w:val="24"/>
                <w:szCs w:val="24"/>
              </w:rPr>
            </w:pPr>
            <w:r>
              <w:rPr>
                <w:rFonts w:ascii="Arial" w:hAnsi="Arial" w:cs="Arial"/>
                <w:sz w:val="24"/>
                <w:szCs w:val="24"/>
              </w:rPr>
              <w:t>Better quality &amp; more accessible health &amp; social care services</w:t>
            </w:r>
          </w:p>
          <w:p w14:paraId="4ACC975C" w14:textId="77777777" w:rsidR="00907A61" w:rsidRDefault="00907A61" w:rsidP="00907A61">
            <w:pPr>
              <w:numPr>
                <w:ilvl w:val="0"/>
                <w:numId w:val="15"/>
              </w:numPr>
              <w:spacing w:line="276" w:lineRule="auto"/>
              <w:ind w:right="96"/>
              <w:contextualSpacing/>
              <w:jc w:val="both"/>
              <w:rPr>
                <w:rFonts w:ascii="Arial" w:hAnsi="Arial" w:cs="Arial"/>
                <w:sz w:val="24"/>
                <w:szCs w:val="24"/>
              </w:rPr>
            </w:pPr>
            <w:r>
              <w:rPr>
                <w:rFonts w:ascii="Arial" w:hAnsi="Arial" w:cs="Arial"/>
                <w:sz w:val="24"/>
                <w:szCs w:val="24"/>
              </w:rPr>
              <w:t>Motivated &amp; sustainable health &amp; social care workforce</w:t>
            </w:r>
          </w:p>
          <w:p w14:paraId="25D77E9A" w14:textId="77777777" w:rsidR="00907A61" w:rsidRDefault="00907A61">
            <w:pPr>
              <w:ind w:right="96"/>
              <w:jc w:val="both"/>
              <w:rPr>
                <w:rFonts w:ascii="Arial" w:hAnsi="Arial" w:cs="Arial"/>
                <w:color w:val="FF0000"/>
                <w:sz w:val="24"/>
                <w:szCs w:val="24"/>
              </w:rPr>
            </w:pPr>
          </w:p>
        </w:tc>
      </w:tr>
      <w:tr w:rsidR="00907A61" w14:paraId="471CF975" w14:textId="77777777" w:rsidTr="00907A61">
        <w:tc>
          <w:tcPr>
            <w:tcW w:w="2470" w:type="dxa"/>
            <w:gridSpan w:val="2"/>
            <w:tcBorders>
              <w:top w:val="single" w:sz="4" w:space="0" w:color="auto"/>
              <w:left w:val="single" w:sz="4" w:space="0" w:color="auto"/>
              <w:bottom w:val="single" w:sz="4" w:space="0" w:color="auto"/>
              <w:right w:val="single" w:sz="4" w:space="0" w:color="auto"/>
            </w:tcBorders>
            <w:hideMark/>
          </w:tcPr>
          <w:p w14:paraId="1776930E" w14:textId="77777777" w:rsidR="00907A61" w:rsidRDefault="00907A61">
            <w:pPr>
              <w:ind w:right="96"/>
              <w:rPr>
                <w:rFonts w:ascii="Arial" w:hAnsi="Arial" w:cs="Arial"/>
                <w:color w:val="FF0000"/>
                <w:sz w:val="24"/>
                <w:szCs w:val="24"/>
              </w:rPr>
            </w:pPr>
            <w:r>
              <w:rPr>
                <w:rFonts w:ascii="Arial" w:hAnsi="Arial" w:cs="Arial"/>
                <w:b/>
                <w:color w:val="000000" w:themeColor="text1"/>
                <w:sz w:val="24"/>
                <w:szCs w:val="24"/>
              </w:rPr>
              <w:t>Report History</w:t>
            </w:r>
          </w:p>
        </w:tc>
        <w:tc>
          <w:tcPr>
            <w:tcW w:w="6775" w:type="dxa"/>
            <w:gridSpan w:val="2"/>
            <w:tcBorders>
              <w:top w:val="single" w:sz="4" w:space="0" w:color="auto"/>
              <w:left w:val="single" w:sz="4" w:space="0" w:color="auto"/>
              <w:bottom w:val="single" w:sz="4" w:space="0" w:color="auto"/>
              <w:right w:val="single" w:sz="4" w:space="0" w:color="auto"/>
            </w:tcBorders>
            <w:hideMark/>
          </w:tcPr>
          <w:p w14:paraId="3AF43EE0" w14:textId="77777777" w:rsidR="00907A61" w:rsidRDefault="00907A61">
            <w:pPr>
              <w:ind w:right="96"/>
              <w:rPr>
                <w:rFonts w:ascii="Arial" w:hAnsi="Arial" w:cs="Arial"/>
                <w:sz w:val="24"/>
                <w:szCs w:val="24"/>
              </w:rPr>
            </w:pPr>
            <w:r>
              <w:rPr>
                <w:rFonts w:ascii="Arial" w:hAnsi="Arial" w:cs="Arial"/>
                <w:sz w:val="24"/>
                <w:szCs w:val="24"/>
              </w:rPr>
              <w:t>None</w:t>
            </w:r>
          </w:p>
        </w:tc>
      </w:tr>
      <w:tr w:rsidR="00907A61" w14:paraId="177EE858" w14:textId="77777777" w:rsidTr="00907A61">
        <w:tc>
          <w:tcPr>
            <w:tcW w:w="2470" w:type="dxa"/>
            <w:gridSpan w:val="2"/>
            <w:tcBorders>
              <w:top w:val="single" w:sz="4" w:space="0" w:color="auto"/>
              <w:left w:val="single" w:sz="4" w:space="0" w:color="auto"/>
              <w:bottom w:val="single" w:sz="4" w:space="0" w:color="auto"/>
              <w:right w:val="single" w:sz="4" w:space="0" w:color="auto"/>
            </w:tcBorders>
            <w:hideMark/>
          </w:tcPr>
          <w:p w14:paraId="3D9ACE6D" w14:textId="77777777" w:rsidR="00907A61" w:rsidRDefault="00907A61">
            <w:pPr>
              <w:ind w:right="96"/>
              <w:rPr>
                <w:rFonts w:ascii="Arial" w:hAnsi="Arial" w:cs="Arial"/>
                <w:b/>
                <w:color w:val="000000" w:themeColor="text1"/>
                <w:sz w:val="24"/>
                <w:szCs w:val="24"/>
              </w:rPr>
            </w:pPr>
            <w:r>
              <w:rPr>
                <w:rFonts w:ascii="Arial" w:hAnsi="Arial" w:cs="Arial"/>
                <w:b/>
                <w:color w:val="000000" w:themeColor="text1"/>
                <w:sz w:val="24"/>
                <w:szCs w:val="24"/>
              </w:rPr>
              <w:t>Appendices</w:t>
            </w:r>
          </w:p>
        </w:tc>
        <w:tc>
          <w:tcPr>
            <w:tcW w:w="6775" w:type="dxa"/>
            <w:gridSpan w:val="2"/>
            <w:tcBorders>
              <w:top w:val="single" w:sz="4" w:space="0" w:color="auto"/>
              <w:left w:val="single" w:sz="4" w:space="0" w:color="auto"/>
              <w:bottom w:val="single" w:sz="4" w:space="0" w:color="auto"/>
              <w:right w:val="single" w:sz="4" w:space="0" w:color="auto"/>
            </w:tcBorders>
          </w:tcPr>
          <w:p w14:paraId="76EE0C07" w14:textId="77777777" w:rsidR="00907A61" w:rsidRDefault="00907A61">
            <w:pPr>
              <w:ind w:right="96"/>
              <w:rPr>
                <w:rFonts w:ascii="Arial" w:hAnsi="Arial" w:cs="Arial"/>
                <w:sz w:val="24"/>
                <w:szCs w:val="24"/>
              </w:rPr>
            </w:pPr>
            <w:r>
              <w:rPr>
                <w:rFonts w:ascii="Arial" w:hAnsi="Arial" w:cs="Arial"/>
                <w:sz w:val="24"/>
                <w:szCs w:val="24"/>
              </w:rPr>
              <w:t>None</w:t>
            </w:r>
          </w:p>
          <w:p w14:paraId="25505FFB" w14:textId="77777777" w:rsidR="00907A61" w:rsidRDefault="00907A61">
            <w:pPr>
              <w:ind w:right="96"/>
              <w:rPr>
                <w:rFonts w:ascii="Arial" w:hAnsi="Arial" w:cs="Arial"/>
                <w:sz w:val="24"/>
                <w:szCs w:val="24"/>
              </w:rPr>
            </w:pPr>
          </w:p>
        </w:tc>
      </w:tr>
    </w:tbl>
    <w:p w14:paraId="7AA4285F" w14:textId="77777777" w:rsidR="00907A61" w:rsidRDefault="00907A61" w:rsidP="00907A61"/>
    <w:p w14:paraId="200AB21F" w14:textId="5161D267" w:rsidR="00034194" w:rsidRDefault="00907A61" w:rsidP="00907A61">
      <w:pPr>
        <w:spacing w:after="0" w:line="240" w:lineRule="auto"/>
        <w:jc w:val="center"/>
      </w:pPr>
      <w:r>
        <w:t xml:space="preserve"> </w:t>
      </w:r>
    </w:p>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AB222" w14:textId="77777777" w:rsidR="002C3DD6" w:rsidRDefault="002C3DD6" w:rsidP="00C107F2">
      <w:pPr>
        <w:spacing w:after="0" w:line="240" w:lineRule="auto"/>
      </w:pPr>
      <w:r>
        <w:separator/>
      </w:r>
    </w:p>
  </w:endnote>
  <w:endnote w:type="continuationSeparator" w:id="0">
    <w:p w14:paraId="200AB223"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75DF3" w14:textId="6E9C0084" w:rsidR="00B37236" w:rsidRDefault="00B37236" w:rsidP="00B37236">
    <w:pPr>
      <w:pStyle w:val="Footer"/>
      <w:ind w:left="1440"/>
      <w:jc w:val="center"/>
      <w:rPr>
        <w:color w:val="5B9BD5" w:themeColor="accent1"/>
      </w:rPr>
    </w:pPr>
    <w:r>
      <w:rPr>
        <w:color w:val="5B9BD5" w:themeColor="accent1"/>
      </w:rPr>
      <w:t xml:space="preserve">                                                                                                                                                                 </w:t>
    </w:r>
    <w:r w:rsidRPr="00B37236">
      <w:t xml:space="preserve">Page </w:t>
    </w:r>
    <w:r w:rsidRPr="00B37236">
      <w:fldChar w:fldCharType="begin"/>
    </w:r>
    <w:r w:rsidRPr="00B37236">
      <w:instrText>PAGE  \* Arabic  \* MERGEFORMAT</w:instrText>
    </w:r>
    <w:r w:rsidRPr="00B37236">
      <w:fldChar w:fldCharType="separate"/>
    </w:r>
    <w:r w:rsidRPr="00B37236">
      <w:t>2</w:t>
    </w:r>
    <w:r w:rsidRPr="00B37236">
      <w:fldChar w:fldCharType="end"/>
    </w:r>
    <w:r w:rsidRPr="00B37236">
      <w:t xml:space="preserve"> of </w:t>
    </w:r>
    <w:r w:rsidR="00E85821">
      <w:fldChar w:fldCharType="begin"/>
    </w:r>
    <w:r w:rsidR="00E85821">
      <w:instrText>NUMPAGES  \* Arabic  \* MERGEFORMAT</w:instrText>
    </w:r>
    <w:r w:rsidR="00E85821">
      <w:fldChar w:fldCharType="separate"/>
    </w:r>
    <w:r w:rsidRPr="00B37236">
      <w:t>2</w:t>
    </w:r>
    <w:r w:rsidR="00E85821">
      <w:fldChar w:fldCharType="end"/>
    </w:r>
  </w:p>
  <w:p w14:paraId="4B0D1375" w14:textId="360BFA50" w:rsidR="00B37236" w:rsidRDefault="00B37236" w:rsidP="00B37236">
    <w:pPr>
      <w:pStyle w:val="Footer"/>
      <w:jc w:val="right"/>
    </w:pPr>
    <w:r>
      <w:t xml:space="preserve">   </w:t>
    </w:r>
    <w:sdt>
      <w:sdtPr>
        <w:id w:val="443046536"/>
        <w:docPartObj>
          <w:docPartGallery w:val="Page Numbers (Bottom of Page)"/>
          <w:docPartUnique/>
        </w:docPartObj>
      </w:sdtPr>
      <w:sdtEndPr/>
      <w:sdtContent>
        <w:r w:rsidRPr="00767E3E">
          <w:rPr>
            <w:noProof/>
            <w:lang w:eastAsia="en-GB"/>
          </w:rPr>
          <w:drawing>
            <wp:anchor distT="0" distB="0" distL="114300" distR="114300" simplePos="0" relativeHeight="251662336" behindDoc="1" locked="0" layoutInCell="1" allowOverlap="1" wp14:anchorId="3A257931" wp14:editId="4AA71F99">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Content>
    </w:sdt>
  </w:p>
  <w:p w14:paraId="4FB05123" w14:textId="6FAE9AC4" w:rsidR="00B37236" w:rsidRDefault="00B37236" w:rsidP="00B37236">
    <w:pPr>
      <w:pStyle w:val="Footer"/>
      <w:jc w:val="right"/>
    </w:pPr>
    <w:r>
      <w:rPr>
        <w:noProof/>
      </w:rPr>
      <w:t xml:space="preserve">Workforce, </w:t>
    </w:r>
    <w:r w:rsidR="00F73D34">
      <w:rPr>
        <w:noProof/>
      </w:rPr>
      <w:t>and OD</w:t>
    </w:r>
    <w:r>
      <w:rPr>
        <w:noProof/>
      </w:rPr>
      <w:t xml:space="preserve"> Committee – 24</w:t>
    </w:r>
    <w:r w:rsidRPr="006556F1">
      <w:rPr>
        <w:noProof/>
        <w:vertAlign w:val="superscript"/>
      </w:rPr>
      <w:t>th</w:t>
    </w:r>
    <w:r>
      <w:rPr>
        <w:noProof/>
      </w:rPr>
      <w:t xml:space="preserve"> October 2024 </w:t>
    </w:r>
  </w:p>
  <w:p w14:paraId="200AB228"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0AB220" w14:textId="77777777" w:rsidR="002C3DD6" w:rsidRDefault="002C3DD6" w:rsidP="00C107F2">
      <w:pPr>
        <w:spacing w:after="0" w:line="240" w:lineRule="auto"/>
      </w:pPr>
      <w:r>
        <w:separator/>
      </w:r>
    </w:p>
  </w:footnote>
  <w:footnote w:type="continuationSeparator" w:id="0">
    <w:p w14:paraId="200AB221"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AB225" w14:textId="77777777" w:rsidR="00767E3E" w:rsidRDefault="00CA6D65">
    <w:pPr>
      <w:pStyle w:val="Header"/>
    </w:pPr>
    <w:r>
      <w:rPr>
        <w:noProof/>
        <w:lang w:eastAsia="en-GB"/>
      </w:rPr>
      <w:drawing>
        <wp:anchor distT="0" distB="0" distL="114300" distR="114300" simplePos="0" relativeHeight="251659264" behindDoc="1" locked="0" layoutInCell="1" allowOverlap="1" wp14:anchorId="200AB22B" wp14:editId="200AB22C">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67E3E" w:rsidRPr="00767E3E">
      <w:rPr>
        <w:noProof/>
        <w:lang w:eastAsia="en-GB"/>
      </w:rPr>
      <w:drawing>
        <wp:anchor distT="0" distB="0" distL="114300" distR="114300" simplePos="0" relativeHeight="251660288" behindDoc="1" locked="0" layoutInCell="1" allowOverlap="1" wp14:anchorId="200AB22D" wp14:editId="200AB22E">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2C406F"/>
    <w:multiLevelType w:val="hybridMultilevel"/>
    <w:tmpl w:val="6CD4901E"/>
    <w:lvl w:ilvl="0" w:tplc="8E5CC84A">
      <w:start w:val="1"/>
      <w:numFmt w:val="bullet"/>
      <w:lvlText w:val=""/>
      <w:lvlJc w:val="left"/>
      <w:pPr>
        <w:ind w:left="720" w:hanging="360"/>
      </w:pPr>
      <w:rPr>
        <w:rFonts w:ascii="Symbol" w:hAnsi="Symbol" w:hint="default"/>
      </w:rPr>
    </w:lvl>
    <w:lvl w:ilvl="1" w:tplc="4148BA52">
      <w:start w:val="1"/>
      <w:numFmt w:val="bullet"/>
      <w:lvlText w:val="o"/>
      <w:lvlJc w:val="left"/>
      <w:pPr>
        <w:ind w:left="1440" w:hanging="360"/>
      </w:pPr>
      <w:rPr>
        <w:rFonts w:ascii="Courier New" w:hAnsi="Courier New" w:cs="Times New Roman" w:hint="default"/>
      </w:rPr>
    </w:lvl>
    <w:lvl w:ilvl="2" w:tplc="8604CDF2">
      <w:start w:val="1"/>
      <w:numFmt w:val="bullet"/>
      <w:lvlText w:val=""/>
      <w:lvlJc w:val="left"/>
      <w:pPr>
        <w:ind w:left="2160" w:hanging="360"/>
      </w:pPr>
      <w:rPr>
        <w:rFonts w:ascii="Wingdings" w:hAnsi="Wingdings" w:hint="default"/>
      </w:rPr>
    </w:lvl>
    <w:lvl w:ilvl="3" w:tplc="3E94308A">
      <w:start w:val="1"/>
      <w:numFmt w:val="bullet"/>
      <w:lvlText w:val=""/>
      <w:lvlJc w:val="left"/>
      <w:pPr>
        <w:ind w:left="2880" w:hanging="360"/>
      </w:pPr>
      <w:rPr>
        <w:rFonts w:ascii="Symbol" w:hAnsi="Symbol" w:hint="default"/>
      </w:rPr>
    </w:lvl>
    <w:lvl w:ilvl="4" w:tplc="6CE29970">
      <w:start w:val="1"/>
      <w:numFmt w:val="bullet"/>
      <w:lvlText w:val="o"/>
      <w:lvlJc w:val="left"/>
      <w:pPr>
        <w:ind w:left="3600" w:hanging="360"/>
      </w:pPr>
      <w:rPr>
        <w:rFonts w:ascii="Courier New" w:hAnsi="Courier New" w:cs="Times New Roman" w:hint="default"/>
      </w:rPr>
    </w:lvl>
    <w:lvl w:ilvl="5" w:tplc="F970016A">
      <w:start w:val="1"/>
      <w:numFmt w:val="bullet"/>
      <w:lvlText w:val=""/>
      <w:lvlJc w:val="left"/>
      <w:pPr>
        <w:ind w:left="4320" w:hanging="360"/>
      </w:pPr>
      <w:rPr>
        <w:rFonts w:ascii="Wingdings" w:hAnsi="Wingdings" w:hint="default"/>
      </w:rPr>
    </w:lvl>
    <w:lvl w:ilvl="6" w:tplc="7F56A02A">
      <w:start w:val="1"/>
      <w:numFmt w:val="bullet"/>
      <w:lvlText w:val=""/>
      <w:lvlJc w:val="left"/>
      <w:pPr>
        <w:ind w:left="5040" w:hanging="360"/>
      </w:pPr>
      <w:rPr>
        <w:rFonts w:ascii="Symbol" w:hAnsi="Symbol" w:hint="default"/>
      </w:rPr>
    </w:lvl>
    <w:lvl w:ilvl="7" w:tplc="DB2238CE">
      <w:start w:val="1"/>
      <w:numFmt w:val="bullet"/>
      <w:lvlText w:val="o"/>
      <w:lvlJc w:val="left"/>
      <w:pPr>
        <w:ind w:left="5760" w:hanging="360"/>
      </w:pPr>
      <w:rPr>
        <w:rFonts w:ascii="Courier New" w:hAnsi="Courier New" w:cs="Times New Roman" w:hint="default"/>
      </w:rPr>
    </w:lvl>
    <w:lvl w:ilvl="8" w:tplc="A2704012">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512E457"/>
    <w:multiLevelType w:val="hybridMultilevel"/>
    <w:tmpl w:val="B762A802"/>
    <w:lvl w:ilvl="0" w:tplc="C8C84E6C">
      <w:start w:val="1"/>
      <w:numFmt w:val="bullet"/>
      <w:lvlText w:val=""/>
      <w:lvlJc w:val="left"/>
      <w:pPr>
        <w:ind w:left="720" w:hanging="360"/>
      </w:pPr>
      <w:rPr>
        <w:rFonts w:ascii="Symbol" w:hAnsi="Symbol" w:hint="default"/>
      </w:rPr>
    </w:lvl>
    <w:lvl w:ilvl="1" w:tplc="009EF572">
      <w:start w:val="1"/>
      <w:numFmt w:val="bullet"/>
      <w:lvlText w:val="o"/>
      <w:lvlJc w:val="left"/>
      <w:pPr>
        <w:ind w:left="1440" w:hanging="360"/>
      </w:pPr>
      <w:rPr>
        <w:rFonts w:ascii="Courier New" w:hAnsi="Courier New" w:cs="Times New Roman" w:hint="default"/>
      </w:rPr>
    </w:lvl>
    <w:lvl w:ilvl="2" w:tplc="E2B02C94">
      <w:start w:val="1"/>
      <w:numFmt w:val="bullet"/>
      <w:lvlText w:val=""/>
      <w:lvlJc w:val="left"/>
      <w:pPr>
        <w:ind w:left="2160" w:hanging="360"/>
      </w:pPr>
      <w:rPr>
        <w:rFonts w:ascii="Wingdings" w:hAnsi="Wingdings" w:hint="default"/>
      </w:rPr>
    </w:lvl>
    <w:lvl w:ilvl="3" w:tplc="7F5C4DBE">
      <w:start w:val="1"/>
      <w:numFmt w:val="bullet"/>
      <w:lvlText w:val=""/>
      <w:lvlJc w:val="left"/>
      <w:pPr>
        <w:ind w:left="2880" w:hanging="360"/>
      </w:pPr>
      <w:rPr>
        <w:rFonts w:ascii="Symbol" w:hAnsi="Symbol" w:hint="default"/>
      </w:rPr>
    </w:lvl>
    <w:lvl w:ilvl="4" w:tplc="C712AD46">
      <w:start w:val="1"/>
      <w:numFmt w:val="bullet"/>
      <w:lvlText w:val="o"/>
      <w:lvlJc w:val="left"/>
      <w:pPr>
        <w:ind w:left="3600" w:hanging="360"/>
      </w:pPr>
      <w:rPr>
        <w:rFonts w:ascii="Courier New" w:hAnsi="Courier New" w:cs="Times New Roman" w:hint="default"/>
      </w:rPr>
    </w:lvl>
    <w:lvl w:ilvl="5" w:tplc="E94A48AE">
      <w:start w:val="1"/>
      <w:numFmt w:val="bullet"/>
      <w:lvlText w:val=""/>
      <w:lvlJc w:val="left"/>
      <w:pPr>
        <w:ind w:left="4320" w:hanging="360"/>
      </w:pPr>
      <w:rPr>
        <w:rFonts w:ascii="Wingdings" w:hAnsi="Wingdings" w:hint="default"/>
      </w:rPr>
    </w:lvl>
    <w:lvl w:ilvl="6" w:tplc="A4B8CD0C">
      <w:start w:val="1"/>
      <w:numFmt w:val="bullet"/>
      <w:lvlText w:val=""/>
      <w:lvlJc w:val="left"/>
      <w:pPr>
        <w:ind w:left="5040" w:hanging="360"/>
      </w:pPr>
      <w:rPr>
        <w:rFonts w:ascii="Symbol" w:hAnsi="Symbol" w:hint="default"/>
      </w:rPr>
    </w:lvl>
    <w:lvl w:ilvl="7" w:tplc="F1BC7736">
      <w:start w:val="1"/>
      <w:numFmt w:val="bullet"/>
      <w:lvlText w:val="o"/>
      <w:lvlJc w:val="left"/>
      <w:pPr>
        <w:ind w:left="5760" w:hanging="360"/>
      </w:pPr>
      <w:rPr>
        <w:rFonts w:ascii="Courier New" w:hAnsi="Courier New" w:cs="Times New Roman" w:hint="default"/>
      </w:rPr>
    </w:lvl>
    <w:lvl w:ilvl="8" w:tplc="D2B61C32">
      <w:start w:val="1"/>
      <w:numFmt w:val="bullet"/>
      <w:lvlText w:val=""/>
      <w:lvlJc w:val="left"/>
      <w:pPr>
        <w:ind w:left="6480" w:hanging="360"/>
      </w:pPr>
      <w:rPr>
        <w:rFonts w:ascii="Wingdings" w:hAnsi="Wingdings" w:hint="default"/>
      </w:rPr>
    </w:lvl>
  </w:abstractNum>
  <w:abstractNum w:abstractNumId="4" w15:restartNumberingAfterBreak="0">
    <w:nsid w:val="25EDA607"/>
    <w:multiLevelType w:val="hybridMultilevel"/>
    <w:tmpl w:val="1CC64BEA"/>
    <w:lvl w:ilvl="0" w:tplc="C3B482A4">
      <w:start w:val="1"/>
      <w:numFmt w:val="bullet"/>
      <w:lvlText w:val=""/>
      <w:lvlJc w:val="left"/>
      <w:pPr>
        <w:ind w:left="720" w:hanging="360"/>
      </w:pPr>
      <w:rPr>
        <w:rFonts w:ascii="Symbol" w:hAnsi="Symbol" w:hint="default"/>
      </w:rPr>
    </w:lvl>
    <w:lvl w:ilvl="1" w:tplc="393AB84C">
      <w:start w:val="1"/>
      <w:numFmt w:val="bullet"/>
      <w:lvlText w:val="o"/>
      <w:lvlJc w:val="left"/>
      <w:pPr>
        <w:ind w:left="1440" w:hanging="360"/>
      </w:pPr>
      <w:rPr>
        <w:rFonts w:ascii="Courier New" w:hAnsi="Courier New" w:cs="Times New Roman" w:hint="default"/>
      </w:rPr>
    </w:lvl>
    <w:lvl w:ilvl="2" w:tplc="DBD2950C">
      <w:start w:val="1"/>
      <w:numFmt w:val="bullet"/>
      <w:lvlText w:val=""/>
      <w:lvlJc w:val="left"/>
      <w:pPr>
        <w:ind w:left="2160" w:hanging="360"/>
      </w:pPr>
      <w:rPr>
        <w:rFonts w:ascii="Wingdings" w:hAnsi="Wingdings" w:hint="default"/>
      </w:rPr>
    </w:lvl>
    <w:lvl w:ilvl="3" w:tplc="87008A7A">
      <w:start w:val="1"/>
      <w:numFmt w:val="bullet"/>
      <w:lvlText w:val=""/>
      <w:lvlJc w:val="left"/>
      <w:pPr>
        <w:ind w:left="2880" w:hanging="360"/>
      </w:pPr>
      <w:rPr>
        <w:rFonts w:ascii="Symbol" w:hAnsi="Symbol" w:hint="default"/>
      </w:rPr>
    </w:lvl>
    <w:lvl w:ilvl="4" w:tplc="DE3E771C">
      <w:start w:val="1"/>
      <w:numFmt w:val="bullet"/>
      <w:lvlText w:val="o"/>
      <w:lvlJc w:val="left"/>
      <w:pPr>
        <w:ind w:left="3600" w:hanging="360"/>
      </w:pPr>
      <w:rPr>
        <w:rFonts w:ascii="Courier New" w:hAnsi="Courier New" w:cs="Times New Roman" w:hint="default"/>
      </w:rPr>
    </w:lvl>
    <w:lvl w:ilvl="5" w:tplc="C9BA9AC0">
      <w:start w:val="1"/>
      <w:numFmt w:val="bullet"/>
      <w:lvlText w:val=""/>
      <w:lvlJc w:val="left"/>
      <w:pPr>
        <w:ind w:left="4320" w:hanging="360"/>
      </w:pPr>
      <w:rPr>
        <w:rFonts w:ascii="Wingdings" w:hAnsi="Wingdings" w:hint="default"/>
      </w:rPr>
    </w:lvl>
    <w:lvl w:ilvl="6" w:tplc="57EC72B0">
      <w:start w:val="1"/>
      <w:numFmt w:val="bullet"/>
      <w:lvlText w:val=""/>
      <w:lvlJc w:val="left"/>
      <w:pPr>
        <w:ind w:left="5040" w:hanging="360"/>
      </w:pPr>
      <w:rPr>
        <w:rFonts w:ascii="Symbol" w:hAnsi="Symbol" w:hint="default"/>
      </w:rPr>
    </w:lvl>
    <w:lvl w:ilvl="7" w:tplc="4C9A3278">
      <w:start w:val="1"/>
      <w:numFmt w:val="bullet"/>
      <w:lvlText w:val="o"/>
      <w:lvlJc w:val="left"/>
      <w:pPr>
        <w:ind w:left="5760" w:hanging="360"/>
      </w:pPr>
      <w:rPr>
        <w:rFonts w:ascii="Courier New" w:hAnsi="Courier New" w:cs="Times New Roman" w:hint="default"/>
      </w:rPr>
    </w:lvl>
    <w:lvl w:ilvl="8" w:tplc="8CC26D4C">
      <w:start w:val="1"/>
      <w:numFmt w:val="bullet"/>
      <w:lvlText w:val=""/>
      <w:lvlJc w:val="left"/>
      <w:pPr>
        <w:ind w:left="6480" w:hanging="360"/>
      </w:pPr>
      <w:rPr>
        <w:rFonts w:ascii="Wingdings" w:hAnsi="Wingdings" w:hint="default"/>
      </w:rPr>
    </w:lvl>
  </w:abstractNum>
  <w:abstractNum w:abstractNumId="5" w15:restartNumberingAfterBreak="0">
    <w:nsid w:val="2F863879"/>
    <w:multiLevelType w:val="hybridMultilevel"/>
    <w:tmpl w:val="C54A5E24"/>
    <w:lvl w:ilvl="0" w:tplc="A7B67116">
      <w:start w:val="1"/>
      <w:numFmt w:val="bullet"/>
      <w:lvlText w:val="·"/>
      <w:lvlJc w:val="left"/>
      <w:pPr>
        <w:ind w:left="720" w:hanging="360"/>
      </w:pPr>
      <w:rPr>
        <w:rFonts w:ascii="Symbol" w:hAnsi="Symbol" w:hint="default"/>
        <w:color w:val="auto"/>
      </w:rPr>
    </w:lvl>
    <w:lvl w:ilvl="1" w:tplc="563CC948">
      <w:start w:val="1"/>
      <w:numFmt w:val="bullet"/>
      <w:lvlText w:val="o"/>
      <w:lvlJc w:val="left"/>
      <w:pPr>
        <w:ind w:left="1440" w:hanging="360"/>
      </w:pPr>
      <w:rPr>
        <w:rFonts w:ascii="Courier New" w:hAnsi="Courier New" w:cs="Times New Roman" w:hint="default"/>
      </w:rPr>
    </w:lvl>
    <w:lvl w:ilvl="2" w:tplc="83582E76">
      <w:start w:val="1"/>
      <w:numFmt w:val="bullet"/>
      <w:lvlText w:val=""/>
      <w:lvlJc w:val="left"/>
      <w:pPr>
        <w:ind w:left="2160" w:hanging="360"/>
      </w:pPr>
      <w:rPr>
        <w:rFonts w:ascii="Wingdings" w:hAnsi="Wingdings" w:hint="default"/>
      </w:rPr>
    </w:lvl>
    <w:lvl w:ilvl="3" w:tplc="E1087FB6">
      <w:start w:val="1"/>
      <w:numFmt w:val="bullet"/>
      <w:lvlText w:val=""/>
      <w:lvlJc w:val="left"/>
      <w:pPr>
        <w:ind w:left="2880" w:hanging="360"/>
      </w:pPr>
      <w:rPr>
        <w:rFonts w:ascii="Symbol" w:hAnsi="Symbol" w:hint="default"/>
      </w:rPr>
    </w:lvl>
    <w:lvl w:ilvl="4" w:tplc="E1DEC680">
      <w:start w:val="1"/>
      <w:numFmt w:val="bullet"/>
      <w:lvlText w:val="o"/>
      <w:lvlJc w:val="left"/>
      <w:pPr>
        <w:ind w:left="3600" w:hanging="360"/>
      </w:pPr>
      <w:rPr>
        <w:rFonts w:ascii="Courier New" w:hAnsi="Courier New" w:cs="Times New Roman" w:hint="default"/>
      </w:rPr>
    </w:lvl>
    <w:lvl w:ilvl="5" w:tplc="C0BA18C6">
      <w:start w:val="1"/>
      <w:numFmt w:val="bullet"/>
      <w:lvlText w:val=""/>
      <w:lvlJc w:val="left"/>
      <w:pPr>
        <w:ind w:left="4320" w:hanging="360"/>
      </w:pPr>
      <w:rPr>
        <w:rFonts w:ascii="Wingdings" w:hAnsi="Wingdings" w:hint="default"/>
      </w:rPr>
    </w:lvl>
    <w:lvl w:ilvl="6" w:tplc="BE58AD0E">
      <w:start w:val="1"/>
      <w:numFmt w:val="bullet"/>
      <w:lvlText w:val=""/>
      <w:lvlJc w:val="left"/>
      <w:pPr>
        <w:ind w:left="5040" w:hanging="360"/>
      </w:pPr>
      <w:rPr>
        <w:rFonts w:ascii="Symbol" w:hAnsi="Symbol" w:hint="default"/>
      </w:rPr>
    </w:lvl>
    <w:lvl w:ilvl="7" w:tplc="995243FA">
      <w:start w:val="1"/>
      <w:numFmt w:val="bullet"/>
      <w:lvlText w:val="o"/>
      <w:lvlJc w:val="left"/>
      <w:pPr>
        <w:ind w:left="5760" w:hanging="360"/>
      </w:pPr>
      <w:rPr>
        <w:rFonts w:ascii="Courier New" w:hAnsi="Courier New" w:cs="Times New Roman" w:hint="default"/>
      </w:rPr>
    </w:lvl>
    <w:lvl w:ilvl="8" w:tplc="4A26F6B8">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1FF1392"/>
    <w:multiLevelType w:val="hybridMultilevel"/>
    <w:tmpl w:val="DCBCD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6"/>
  </w:num>
  <w:num w:numId="5">
    <w:abstractNumId w:val="2"/>
  </w:num>
  <w:num w:numId="6">
    <w:abstractNumId w:val="13"/>
  </w:num>
  <w:num w:numId="7">
    <w:abstractNumId w:val="14"/>
  </w:num>
  <w:num w:numId="8">
    <w:abstractNumId w:val="10"/>
  </w:num>
  <w:num w:numId="9">
    <w:abstractNumId w:val="11"/>
  </w:num>
  <w:num w:numId="10">
    <w:abstractNumId w:val="12"/>
  </w:num>
  <w:num w:numId="11">
    <w:abstractNumId w:val="0"/>
  </w:num>
  <w:num w:numId="12">
    <w:abstractNumId w:val="3"/>
  </w:num>
  <w:num w:numId="13">
    <w:abstractNumId w:val="5"/>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36072"/>
    <w:rsid w:val="0016096B"/>
    <w:rsid w:val="0020539A"/>
    <w:rsid w:val="00233330"/>
    <w:rsid w:val="00241662"/>
    <w:rsid w:val="00296CD9"/>
    <w:rsid w:val="002C3DD6"/>
    <w:rsid w:val="002F65A7"/>
    <w:rsid w:val="003324CB"/>
    <w:rsid w:val="003C0FF8"/>
    <w:rsid w:val="00414894"/>
    <w:rsid w:val="00461835"/>
    <w:rsid w:val="0052297E"/>
    <w:rsid w:val="00585277"/>
    <w:rsid w:val="005D1652"/>
    <w:rsid w:val="00653AEC"/>
    <w:rsid w:val="00655190"/>
    <w:rsid w:val="00662218"/>
    <w:rsid w:val="00685AE0"/>
    <w:rsid w:val="006D1998"/>
    <w:rsid w:val="006E0472"/>
    <w:rsid w:val="00711095"/>
    <w:rsid w:val="0072604C"/>
    <w:rsid w:val="00762BBE"/>
    <w:rsid w:val="00767E3E"/>
    <w:rsid w:val="008C15D9"/>
    <w:rsid w:val="008D0747"/>
    <w:rsid w:val="00907A61"/>
    <w:rsid w:val="009112DC"/>
    <w:rsid w:val="009E7AF7"/>
    <w:rsid w:val="00AD064D"/>
    <w:rsid w:val="00B35ECC"/>
    <w:rsid w:val="00B37236"/>
    <w:rsid w:val="00B454E4"/>
    <w:rsid w:val="00B76681"/>
    <w:rsid w:val="00BC241D"/>
    <w:rsid w:val="00C107F2"/>
    <w:rsid w:val="00C3210B"/>
    <w:rsid w:val="00C33A04"/>
    <w:rsid w:val="00C66DC4"/>
    <w:rsid w:val="00C95B3C"/>
    <w:rsid w:val="00CA6D65"/>
    <w:rsid w:val="00CD7AA5"/>
    <w:rsid w:val="00D31B4A"/>
    <w:rsid w:val="00DA76AD"/>
    <w:rsid w:val="00E242E5"/>
    <w:rsid w:val="00E85821"/>
    <w:rsid w:val="00F06D6F"/>
    <w:rsid w:val="00F11CD2"/>
    <w:rsid w:val="00F5082D"/>
    <w:rsid w:val="00F531BD"/>
    <w:rsid w:val="00F5324A"/>
    <w:rsid w:val="00F57042"/>
    <w:rsid w:val="00F57C68"/>
    <w:rsid w:val="00F73D34"/>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00AB15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584045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ae46a6fc51cd96c004efd4dda0cb2c7d">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6d196f4491d664aa745515fbaf002f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665BDDF7-7082-4B4E-B971-1666C5D13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34AED7C-EDDC-48C8-BF07-B5E0A72E37EE}">
  <ds:schemaRefs>
    <ds:schemaRef ds:uri="http://schemas.microsoft.com/sharepoint/v3/contenttype/forms"/>
  </ds:schemaRefs>
</ds:datastoreItem>
</file>

<file path=customXml/itemProps3.xml><?xml version="1.0" encoding="utf-8"?>
<ds:datastoreItem xmlns:ds="http://schemas.openxmlformats.org/officeDocument/2006/customXml" ds:itemID="{49DB97B1-3BA9-4E90-863A-84FE1ADDE657}">
  <ds:schemaRefs>
    <ds:schemaRef ds:uri="http://schemas.openxmlformats.org/officeDocument/2006/bibliography"/>
  </ds:schemaRefs>
</ds:datastoreItem>
</file>

<file path=customXml/itemProps4.xml><?xml version="1.0" encoding="utf-8"?>
<ds:datastoreItem xmlns:ds="http://schemas.openxmlformats.org/officeDocument/2006/customXml" ds:itemID="{1E2A7E27-1F90-4D71-8015-CD934375416B}">
  <ds:schemaRefs>
    <ds:schemaRef ds:uri="http://www.w3.org/XML/1998/namespace"/>
    <ds:schemaRef ds:uri="http://purl.org/dc/terms/"/>
    <ds:schemaRef ds:uri="http://schemas.microsoft.com/office/2006/metadata/properties"/>
    <ds:schemaRef ds:uri="http://purl.org/dc/dcmitype/"/>
    <ds:schemaRef ds:uri="71e02f92-f1f1-4089-9b78-0fe9c0d669ad"/>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1d0bafc6-86fe-4c88-8f3c-e0496537464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2004</Words>
  <Characters>11426</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2024-10-14T16:12:00Z</dcterms:created>
  <dcterms:modified xsi:type="dcterms:W3CDTF">2024-10-17T11:21:00Z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