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17161BE">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6T00:00:00Z">
              <w:dateFormat w:val="dd MMMM yyyy"/>
              <w:lid w:val="en-GB"/>
              <w:storeMappedDataAs w:val="dateTime"/>
              <w:calendar w:val="gregorian"/>
            </w:date>
          </w:sdtPr>
          <w:sdtEndPr>
            <w:rPr>
              <w:rStyle w:val="DefaultParagraphFont"/>
            </w:rPr>
          </w:sdtEndPr>
          <w:sdtContent>
            <w:tc>
              <w:tcPr>
                <w:tcW w:w="2835" w:type="dxa"/>
              </w:tcPr>
              <w:p w14:paraId="6D2903DF" w14:textId="32694C40" w:rsidR="00F5082D" w:rsidRPr="00B105BD" w:rsidRDefault="00A853AB" w:rsidP="00FA0CA9">
                <w:pPr>
                  <w:rPr>
                    <w:b/>
                    <w:bCs/>
                  </w:rPr>
                </w:pPr>
                <w:r>
                  <w:rPr>
                    <w:rStyle w:val="Style1"/>
                    <w:b/>
                    <w:bCs/>
                  </w:rPr>
                  <w:t>16 June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100290DE" w:rsidR="00F5082D" w:rsidRPr="00F8567E" w:rsidRDefault="6672094C" w:rsidP="706F2C98">
            <w:pPr>
              <w:rPr>
                <w:b/>
                <w:bCs/>
              </w:rPr>
            </w:pPr>
            <w:r w:rsidRPr="617161BE">
              <w:rPr>
                <w:b/>
                <w:bCs/>
              </w:rPr>
              <w:t>5</w:t>
            </w:r>
            <w:r w:rsidR="0E3B6835" w:rsidRPr="617161BE">
              <w:rPr>
                <w:b/>
                <w:bCs/>
              </w:rPr>
              <w:t>.2</w:t>
            </w:r>
          </w:p>
        </w:tc>
      </w:tr>
      <w:tr w:rsidR="00B0479E" w:rsidRPr="00F8567E" w14:paraId="1EEB45B2" w14:textId="77777777" w:rsidTr="617161BE">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4C250445" w:rsidR="00B0479E" w:rsidRPr="00EC7151" w:rsidRDefault="00A853AB" w:rsidP="00FA0CA9">
                <w:pPr>
                  <w:rPr>
                    <w:b/>
                    <w:bCs/>
                  </w:rPr>
                </w:pPr>
                <w:r>
                  <w:rPr>
                    <w:rStyle w:val="CorporateFont"/>
                    <w:b/>
                    <w:bCs/>
                  </w:rPr>
                  <w:t>Workforce and Organisational Development Committee</w:t>
                </w:r>
              </w:p>
            </w:tc>
          </w:sdtContent>
        </w:sdt>
      </w:tr>
      <w:tr w:rsidR="00083FC0" w:rsidRPr="00F8567E" w14:paraId="6D2903E5" w14:textId="77777777" w:rsidTr="617161BE">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76A5E92A" w:rsidR="00034194" w:rsidRPr="00EC7151" w:rsidRDefault="00A853AB" w:rsidP="00FA0CA9">
            <w:pPr>
              <w:rPr>
                <w:b/>
                <w:bCs/>
              </w:rPr>
            </w:pPr>
            <w:r>
              <w:rPr>
                <w:b/>
                <w:bCs/>
              </w:rPr>
              <w:t>Allied Health Professions &amp; Health Science WODC Key Issues Report</w:t>
            </w:r>
          </w:p>
        </w:tc>
      </w:tr>
      <w:tr w:rsidR="00083FC0" w:rsidRPr="00F8567E" w14:paraId="6D2903E8" w14:textId="77777777" w:rsidTr="617161BE">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26687762" w:rsidR="00034194" w:rsidRPr="00F8567E" w:rsidRDefault="00A853AB" w:rsidP="00FA0CA9">
            <w:r w:rsidRPr="00B65BA6">
              <w:t>Alison Clarke – Deputy Director of Allied Health Professions &amp; Health Science</w:t>
            </w:r>
            <w:r>
              <w:br/>
            </w:r>
            <w:r w:rsidRPr="00D73177">
              <w:t>Sian Jones – Allied Health Professions &amp; Health Science Support Manager</w:t>
            </w:r>
          </w:p>
        </w:tc>
      </w:tr>
      <w:tr w:rsidR="00762BBE" w:rsidRPr="00F8567E" w14:paraId="6D2903EB" w14:textId="77777777" w:rsidTr="617161BE">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5303AEEE" w:rsidR="00762BBE" w:rsidRPr="00F8567E" w:rsidRDefault="00A853AB" w:rsidP="00762BBE">
                <w:r>
                  <w:rPr>
                    <w:rStyle w:val="Style1"/>
                  </w:rPr>
                  <w:t>Executive Director of Allied Health Professionals and Health Sciences</w:t>
                </w:r>
              </w:p>
            </w:tc>
          </w:sdtContent>
        </w:sdt>
      </w:tr>
      <w:tr w:rsidR="00762BBE" w:rsidRPr="00F8567E" w14:paraId="6D2903EE" w14:textId="77777777" w:rsidTr="617161BE">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74837B6D" w:rsidR="00762BBE" w:rsidRPr="00F8567E" w:rsidRDefault="00A853AB" w:rsidP="00762BBE">
            <w:r>
              <w:rPr>
                <w14:ligatures w14:val="standardContextual"/>
              </w:rPr>
              <w:t>Alison Clarke, Deputy Director of Allied Health Professions &amp; Health Science</w:t>
            </w:r>
          </w:p>
        </w:tc>
      </w:tr>
      <w:tr w:rsidR="00653AEC" w:rsidRPr="00F8567E" w14:paraId="6D2903F1" w14:textId="77777777" w:rsidTr="617161BE">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07CB9FD9" w:rsidR="00850C29" w:rsidRPr="00F618CD" w:rsidRDefault="00A853AB" w:rsidP="004222DD">
                <w:r>
                  <w:rPr>
                    <w:rStyle w:val="Style1"/>
                  </w:rPr>
                  <w:t>Open</w:t>
                </w:r>
              </w:p>
            </w:sdtContent>
          </w:sdt>
        </w:tc>
      </w:tr>
      <w:tr w:rsidR="00041CF6" w:rsidRPr="00F8567E" w14:paraId="3533518D" w14:textId="77777777" w:rsidTr="617161BE">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17161BE">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17161BE">
        <w:tc>
          <w:tcPr>
            <w:tcW w:w="5812" w:type="dxa"/>
            <w:gridSpan w:val="2"/>
          </w:tcPr>
          <w:p w14:paraId="5E84E502" w14:textId="2F1AC464" w:rsidR="00A35122" w:rsidRPr="00737883" w:rsidRDefault="00A35122" w:rsidP="706F2C98">
            <w:pPr>
              <w:rPr>
                <w:b/>
                <w:bCs/>
                <w:color w:val="FF0000"/>
              </w:rPr>
            </w:pP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17161BE">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43022F6D" w:rsidR="00EA4667" w:rsidRPr="005F4E71" w:rsidRDefault="00A853AB">
                <w:pPr>
                  <w:ind w:right="96"/>
                </w:pPr>
                <w:r>
                  <w:rPr>
                    <w:rStyle w:val="Style1"/>
                  </w:rPr>
                  <w:t>For Assurance</w:t>
                </w:r>
              </w:p>
            </w:tc>
          </w:sdtContent>
        </w:sdt>
      </w:tr>
      <w:tr w:rsidR="00110100" w:rsidRPr="00F8567E" w14:paraId="2607A37D" w14:textId="77777777" w:rsidTr="617161BE">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17161BE">
        <w:tc>
          <w:tcPr>
            <w:tcW w:w="9021" w:type="dxa"/>
            <w:gridSpan w:val="4"/>
          </w:tcPr>
          <w:p w14:paraId="6D2903F7" w14:textId="223DC22A" w:rsidR="00110100" w:rsidRPr="00737883" w:rsidRDefault="00A853AB" w:rsidP="00110100">
            <w:pPr>
              <w:rPr>
                <w:b/>
                <w:color w:val="FF0000"/>
              </w:rPr>
            </w:pPr>
            <w:r w:rsidRPr="00173BFB">
              <w:t xml:space="preserve">The report informs the Committee on current, relevant key workforce issues relating to Allied Health Professions </w:t>
            </w:r>
            <w:r>
              <w:t xml:space="preserve">(AHP) </w:t>
            </w:r>
            <w:r w:rsidRPr="00173BFB">
              <w:t>and Health</w:t>
            </w:r>
            <w:r w:rsidR="00B206A4">
              <w:t>care</w:t>
            </w:r>
            <w:r w:rsidRPr="00173BFB">
              <w:t xml:space="preserve"> Science </w:t>
            </w:r>
            <w:r w:rsidR="00B206A4">
              <w:t xml:space="preserve">(HCS) </w:t>
            </w:r>
            <w:r w:rsidRPr="00173BFB">
              <w:t>services.</w:t>
            </w:r>
          </w:p>
        </w:tc>
      </w:tr>
      <w:tr w:rsidR="00110100" w:rsidRPr="00F8567E" w14:paraId="70491417" w14:textId="77777777" w:rsidTr="617161BE">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17161BE">
        <w:tc>
          <w:tcPr>
            <w:tcW w:w="9021" w:type="dxa"/>
            <w:gridSpan w:val="4"/>
          </w:tcPr>
          <w:p w14:paraId="009C3639" w14:textId="5AD63B2B" w:rsidR="00A853AB" w:rsidRPr="00A853AB" w:rsidRDefault="00A853AB" w:rsidP="00A853AB">
            <w:pPr>
              <w:ind w:right="96"/>
              <w:rPr>
                <w:b/>
                <w14:ligatures w14:val="standardContextual"/>
              </w:rPr>
            </w:pPr>
          </w:p>
          <w:p w14:paraId="2EE606E2" w14:textId="364E84F3" w:rsidR="00A853AB" w:rsidRDefault="00A853AB" w:rsidP="0083537E">
            <w:pPr>
              <w:numPr>
                <w:ilvl w:val="0"/>
                <w:numId w:val="11"/>
              </w:numPr>
              <w:autoSpaceDE w:val="0"/>
              <w:autoSpaceDN w:val="0"/>
              <w:adjustRightInd w:val="0"/>
              <w:spacing w:after="160" w:line="259" w:lineRule="auto"/>
              <w:contextualSpacing/>
              <w:rPr>
                <w:rFonts w:cs="Verdana"/>
              </w:rPr>
            </w:pPr>
            <w:r w:rsidRPr="00A853AB">
              <w:rPr>
                <w:rFonts w:cs="Verdana"/>
              </w:rPr>
              <w:t>Ongoing focus via AHP, H</w:t>
            </w:r>
            <w:r w:rsidR="00B206A4">
              <w:rPr>
                <w:rFonts w:cs="Verdana"/>
              </w:rPr>
              <w:t>C</w:t>
            </w:r>
            <w:r w:rsidRPr="00A853AB">
              <w:rPr>
                <w:rFonts w:cs="Verdana"/>
              </w:rPr>
              <w:t>S &amp; Pharmacy Professional Workforce Board to support financial recovery of the health board.</w:t>
            </w:r>
          </w:p>
          <w:p w14:paraId="795ACBBA" w14:textId="453B6265" w:rsidR="00806CAA" w:rsidRPr="00806CAA" w:rsidRDefault="00806CAA" w:rsidP="00806CAA">
            <w:pPr>
              <w:numPr>
                <w:ilvl w:val="0"/>
                <w:numId w:val="11"/>
              </w:numPr>
              <w:autoSpaceDE w:val="0"/>
              <w:autoSpaceDN w:val="0"/>
              <w:adjustRightInd w:val="0"/>
              <w:spacing w:after="160" w:line="259" w:lineRule="auto"/>
              <w:contextualSpacing/>
              <w:rPr>
                <w:rFonts w:cs="Verdana"/>
              </w:rPr>
            </w:pPr>
            <w:r w:rsidRPr="00806CAA">
              <w:rPr>
                <w:rFonts w:eastAsia="Times New Roman" w:cs="Segoe UI"/>
                <w:lang w:eastAsia="en-GB"/>
              </w:rPr>
              <w:t>Ensuring that AHP and HCS professional leads receive clear and comprehensive briefing on the scope</w:t>
            </w:r>
            <w:r w:rsidR="00870DEB">
              <w:rPr>
                <w:rFonts w:eastAsia="Times New Roman" w:cs="Segoe UI"/>
                <w:lang w:eastAsia="en-GB"/>
              </w:rPr>
              <w:t xml:space="preserve"> </w:t>
            </w:r>
            <w:r w:rsidRPr="00806CAA">
              <w:rPr>
                <w:rFonts w:eastAsia="Times New Roman" w:cs="Segoe UI"/>
                <w:lang w:eastAsia="en-GB"/>
              </w:rPr>
              <w:t xml:space="preserve">of the </w:t>
            </w:r>
            <w:r w:rsidRPr="00806CAA">
              <w:rPr>
                <w:rFonts w:eastAsia="Times New Roman" w:cs="Segoe UI"/>
                <w:i/>
                <w:iCs/>
                <w:lang w:eastAsia="en-GB"/>
              </w:rPr>
              <w:t>Organise for Success</w:t>
            </w:r>
            <w:r w:rsidRPr="00806CAA">
              <w:rPr>
                <w:rFonts w:eastAsia="Times New Roman" w:cs="Segoe UI"/>
                <w:lang w:eastAsia="en-GB"/>
              </w:rPr>
              <w:t xml:space="preserve"> Programme, to support informed engagement and effective contribution to the development of future care group leadership models.</w:t>
            </w:r>
          </w:p>
          <w:p w14:paraId="1D9BC65A" w14:textId="77D2786E" w:rsidR="00B269DC" w:rsidRPr="0083537E" w:rsidRDefault="00B269DC" w:rsidP="0083537E">
            <w:pPr>
              <w:numPr>
                <w:ilvl w:val="0"/>
                <w:numId w:val="11"/>
              </w:numPr>
              <w:autoSpaceDE w:val="0"/>
              <w:autoSpaceDN w:val="0"/>
              <w:adjustRightInd w:val="0"/>
              <w:spacing w:after="160" w:line="259" w:lineRule="auto"/>
              <w:contextualSpacing/>
              <w:rPr>
                <w:rFonts w:cs="Verdana"/>
              </w:rPr>
            </w:pPr>
            <w:r>
              <w:rPr>
                <w:rFonts w:cs="Segoe UI"/>
              </w:rPr>
              <w:t>A</w:t>
            </w:r>
            <w:r w:rsidRPr="0030120F">
              <w:rPr>
                <w:rFonts w:cs="Segoe UI"/>
              </w:rPr>
              <w:t xml:space="preserve">lignment </w:t>
            </w:r>
            <w:r w:rsidR="00B368C2">
              <w:rPr>
                <w:rFonts w:cs="Segoe UI"/>
              </w:rPr>
              <w:t xml:space="preserve">of </w:t>
            </w:r>
            <w:r>
              <w:rPr>
                <w:rFonts w:cs="Segoe UI"/>
              </w:rPr>
              <w:t xml:space="preserve">Occupational Therapy &amp; Physiotherapy part-time </w:t>
            </w:r>
            <w:r w:rsidRPr="0030120F">
              <w:rPr>
                <w:rFonts w:cs="Segoe UI"/>
              </w:rPr>
              <w:t>commiss</w:t>
            </w:r>
            <w:r>
              <w:rPr>
                <w:rFonts w:cs="Segoe UI"/>
              </w:rPr>
              <w:t>ioned places</w:t>
            </w:r>
            <w:r w:rsidRPr="0030120F">
              <w:rPr>
                <w:rFonts w:cs="Segoe UI"/>
              </w:rPr>
              <w:t>, recruitment processes and workforce availability</w:t>
            </w:r>
            <w:r w:rsidR="00D7081B">
              <w:rPr>
                <w:rFonts w:cs="Segoe UI"/>
              </w:rPr>
              <w:t xml:space="preserve"> necessary to fully maximise the benefits of the ‘grow our own’ model</w:t>
            </w:r>
            <w:r>
              <w:rPr>
                <w:rFonts w:cs="Segoe UI"/>
              </w:rPr>
              <w:t>.</w:t>
            </w:r>
          </w:p>
          <w:p w14:paraId="6D290401" w14:textId="757F7699" w:rsidR="00110100" w:rsidRPr="00B269DC" w:rsidRDefault="00B368C2" w:rsidP="00B269DC">
            <w:pPr>
              <w:numPr>
                <w:ilvl w:val="0"/>
                <w:numId w:val="11"/>
              </w:numPr>
              <w:autoSpaceDE w:val="0"/>
              <w:autoSpaceDN w:val="0"/>
              <w:adjustRightInd w:val="0"/>
              <w:spacing w:after="160" w:line="259" w:lineRule="auto"/>
              <w:contextualSpacing/>
              <w:rPr>
                <w:rFonts w:cs="Verdana"/>
              </w:rPr>
            </w:pPr>
            <w:r>
              <w:rPr>
                <w:rFonts w:cs="Verdana"/>
              </w:rPr>
              <w:t>Ensuring</w:t>
            </w:r>
            <w:r w:rsidR="0083537E">
              <w:rPr>
                <w:rFonts w:cs="Verdana"/>
              </w:rPr>
              <w:t xml:space="preserve"> continued investment in Pathology Healthcare Support Workers</w:t>
            </w:r>
            <w:r>
              <w:rPr>
                <w:rFonts w:cs="Verdana"/>
              </w:rPr>
              <w:t xml:space="preserve"> Training &amp; Education</w:t>
            </w:r>
          </w:p>
        </w:tc>
      </w:tr>
      <w:tr w:rsidR="00B22CF9" w:rsidRPr="00F8567E" w14:paraId="78C95897" w14:textId="77777777" w:rsidTr="617161BE">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515BF7A3" w:rsidR="00B22CF9" w:rsidRPr="00F8567E" w:rsidRDefault="00A853AB">
                <w:pPr>
                  <w:rPr>
                    <w:b/>
                  </w:rPr>
                </w:pPr>
                <w:r>
                  <w:rPr>
                    <w:rStyle w:val="Style1"/>
                  </w:rPr>
                  <w:t>No</w:t>
                </w:r>
              </w:p>
            </w:sdtContent>
          </w:sdt>
        </w:tc>
      </w:tr>
      <w:tr w:rsidR="00110100" w:rsidRPr="00F8567E" w14:paraId="4682E8B7" w14:textId="77777777" w:rsidTr="617161BE">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17161BE">
        <w:tc>
          <w:tcPr>
            <w:tcW w:w="9021" w:type="dxa"/>
            <w:gridSpan w:val="4"/>
          </w:tcPr>
          <w:p w14:paraId="6D290412" w14:textId="77777777" w:rsidR="00110100" w:rsidRPr="00A853AB" w:rsidRDefault="00110100" w:rsidP="00110100">
            <w:pPr>
              <w:ind w:right="96"/>
            </w:pPr>
            <w:r w:rsidRPr="000940E7">
              <w:t>Members are asked to:</w:t>
            </w:r>
          </w:p>
          <w:p w14:paraId="6D290415" w14:textId="5E9493B0" w:rsidR="00110100" w:rsidRPr="00B269DC" w:rsidRDefault="00110100" w:rsidP="005835C5">
            <w:pPr>
              <w:pStyle w:val="ListParagraph"/>
              <w:numPr>
                <w:ilvl w:val="0"/>
                <w:numId w:val="12"/>
              </w:numPr>
              <w:ind w:right="96"/>
              <w:rPr>
                <w:b/>
              </w:rPr>
            </w:pPr>
            <w:r w:rsidRPr="00A853AB">
              <w:rPr>
                <w:b/>
              </w:rPr>
              <w:lastRenderedPageBreak/>
              <w:t>Receive</w:t>
            </w:r>
            <w:r w:rsidR="00DB76B3" w:rsidRPr="00A853AB">
              <w:rPr>
                <w:b/>
              </w:rPr>
              <w:t xml:space="preserve"> for Assurance</w:t>
            </w:r>
          </w:p>
          <w:p w14:paraId="6D290417" w14:textId="77777777" w:rsidR="00110100" w:rsidRPr="00F8567E" w:rsidRDefault="00110100" w:rsidP="00DB76B3">
            <w:pPr>
              <w:ind w:right="96"/>
            </w:pPr>
          </w:p>
        </w:tc>
      </w:tr>
    </w:tbl>
    <w:p w14:paraId="6D29041A" w14:textId="6C48D53E" w:rsidR="00653AEC" w:rsidRPr="00F8567E" w:rsidRDefault="0020539A" w:rsidP="00653AEC">
      <w:pPr>
        <w:spacing w:after="0" w:line="240" w:lineRule="auto"/>
        <w:jc w:val="center"/>
        <w:rPr>
          <w:b/>
        </w:rPr>
      </w:pPr>
      <w:r w:rsidRPr="00F8567E">
        <w:lastRenderedPageBreak/>
        <w:br w:type="page"/>
      </w:r>
    </w:p>
    <w:p w14:paraId="6D29041B" w14:textId="5DEF9A73" w:rsidR="00653AEC" w:rsidRDefault="00FC7337" w:rsidP="00653AEC">
      <w:pPr>
        <w:spacing w:after="0" w:line="240" w:lineRule="auto"/>
        <w:jc w:val="center"/>
        <w:rPr>
          <w:b/>
        </w:rPr>
      </w:pPr>
      <w:r>
        <w:rPr>
          <w:b/>
        </w:rPr>
        <w:lastRenderedPageBreak/>
        <w:t xml:space="preserve">THERAPIES AND HEALTH SCIENCE WORKING GROUP </w:t>
      </w:r>
    </w:p>
    <w:p w14:paraId="7C65F780" w14:textId="77777777" w:rsidR="00FC7337" w:rsidRPr="00F8567E" w:rsidRDefault="00FC7337"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6D29041D" w14:textId="050911B1" w:rsidR="00653AEC" w:rsidRPr="00A853AB" w:rsidRDefault="00653AEC" w:rsidP="004221DC">
      <w:pPr>
        <w:spacing w:after="0" w:line="240" w:lineRule="auto"/>
        <w:jc w:val="both"/>
        <w:rPr>
          <w:b/>
        </w:rPr>
      </w:pPr>
      <w:r w:rsidRPr="00A853AB">
        <w:t>Th</w:t>
      </w:r>
      <w:r w:rsidR="00A853AB" w:rsidRPr="00A853AB">
        <w:t>e purpose of this report is to draw to the attention of the committee, key workforce issues and risks relating to Allied Heath Professions and Health Science services and any mitigation undertaken.</w:t>
      </w:r>
    </w:p>
    <w:p w14:paraId="6D29041E" w14:textId="77777777" w:rsidR="00653AEC" w:rsidRPr="00F8567E" w:rsidRDefault="00653AEC" w:rsidP="00653AEC">
      <w:pPr>
        <w:pStyle w:val="ListParagraph"/>
        <w:spacing w:after="0" w:line="240" w:lineRule="auto"/>
        <w:rPr>
          <w:b/>
        </w:rPr>
      </w:pPr>
    </w:p>
    <w:p w14:paraId="6D29041F" w14:textId="13B53F82" w:rsidR="00653AEC" w:rsidRDefault="00A853AB" w:rsidP="00653AEC">
      <w:pPr>
        <w:pStyle w:val="ListParagraph"/>
        <w:numPr>
          <w:ilvl w:val="0"/>
          <w:numId w:val="1"/>
        </w:numPr>
        <w:spacing w:after="0" w:line="240" w:lineRule="auto"/>
        <w:rPr>
          <w:b/>
        </w:rPr>
      </w:pPr>
      <w:r>
        <w:rPr>
          <w:b/>
        </w:rPr>
        <w:t>KEY ISSUES</w:t>
      </w:r>
    </w:p>
    <w:p w14:paraId="0A608B52" w14:textId="13BB37B3" w:rsidR="00A853AB" w:rsidRDefault="00A853AB" w:rsidP="00A853AB">
      <w:pPr>
        <w:pStyle w:val="ListParagraph"/>
        <w:numPr>
          <w:ilvl w:val="1"/>
          <w:numId w:val="1"/>
        </w:numPr>
        <w:spacing w:after="0" w:line="240" w:lineRule="auto"/>
        <w:rPr>
          <w:b/>
        </w:rPr>
      </w:pPr>
      <w:r w:rsidRPr="00A853AB">
        <w:rPr>
          <w:b/>
        </w:rPr>
        <w:t>Education and Workforce Development</w:t>
      </w:r>
    </w:p>
    <w:p w14:paraId="2E9EE1EC" w14:textId="77777777" w:rsidR="00A853AB" w:rsidRPr="00A853AB" w:rsidRDefault="00A853AB" w:rsidP="00A853AB">
      <w:pPr>
        <w:pStyle w:val="ListParagraph"/>
        <w:spacing w:after="0" w:line="240" w:lineRule="auto"/>
        <w:ind w:left="1080"/>
        <w:rPr>
          <w:b/>
        </w:rPr>
      </w:pPr>
    </w:p>
    <w:p w14:paraId="57303B21" w14:textId="0FC4970B" w:rsidR="00A853AB" w:rsidRDefault="00A853AB" w:rsidP="00A853AB">
      <w:pPr>
        <w:pStyle w:val="ListParagraph"/>
        <w:numPr>
          <w:ilvl w:val="2"/>
          <w:numId w:val="1"/>
        </w:numPr>
        <w:spacing w:after="0" w:line="240" w:lineRule="auto"/>
        <w:rPr>
          <w:b/>
        </w:rPr>
      </w:pPr>
      <w:r w:rsidRPr="00A853AB">
        <w:rPr>
          <w:b/>
        </w:rPr>
        <w:t>Allied Health Professions, Health Science &amp; Pharmacy Professional Workforce Board</w:t>
      </w:r>
      <w:r w:rsidR="00AB61A7">
        <w:rPr>
          <w:b/>
        </w:rPr>
        <w:t xml:space="preserve"> (PWB)</w:t>
      </w:r>
    </w:p>
    <w:p w14:paraId="1771D9AA" w14:textId="6F50113A" w:rsidR="00A853AB" w:rsidRPr="006C2252" w:rsidRDefault="00A853AB" w:rsidP="00A853AB">
      <w:pPr>
        <w:spacing w:after="0" w:line="240" w:lineRule="auto"/>
        <w:rPr>
          <w:bCs/>
        </w:rPr>
      </w:pPr>
      <w:r w:rsidRPr="006C2252">
        <w:rPr>
          <w:bCs/>
        </w:rPr>
        <w:t>The Allied Health Professions (AHP), Healthcare Science (HCS) &amp; Pharmacy Medicines Management (PMM) Professional Workforce Board continues to provide professional oversight, assurance and challenge in relation to workforce planning, recruitment, vacancy control and financial sust</w:t>
      </w:r>
      <w:r w:rsidR="006C2252" w:rsidRPr="006C2252">
        <w:rPr>
          <w:bCs/>
        </w:rPr>
        <w:t>ainability across AHP, HCS and PMM professions.</w:t>
      </w:r>
      <w:r w:rsidR="00B13D60">
        <w:rPr>
          <w:bCs/>
        </w:rPr>
        <w:br/>
        <w:t xml:space="preserve">The </w:t>
      </w:r>
      <w:r w:rsidR="00AB61A7">
        <w:rPr>
          <w:bCs/>
        </w:rPr>
        <w:t>Professional Workforce Board (PWB)</w:t>
      </w:r>
      <w:r w:rsidR="00B13D60">
        <w:rPr>
          <w:bCs/>
        </w:rPr>
        <w:t xml:space="preserve"> noted continued improvement in sickness absence</w:t>
      </w:r>
      <w:r w:rsidR="000B44CA">
        <w:rPr>
          <w:bCs/>
        </w:rPr>
        <w:t>,</w:t>
      </w:r>
      <w:r w:rsidR="00B13D60">
        <w:rPr>
          <w:bCs/>
        </w:rPr>
        <w:t xml:space="preserve"> now below the Health Board target, alongside a sustained reduction in variable pay </w:t>
      </w:r>
      <w:r w:rsidR="0067099F">
        <w:rPr>
          <w:bCs/>
        </w:rPr>
        <w:t>reflecting</w:t>
      </w:r>
      <w:r w:rsidR="00B13D60">
        <w:rPr>
          <w:bCs/>
        </w:rPr>
        <w:t xml:space="preserve"> strengthened workforce controls and rostering </w:t>
      </w:r>
      <w:r w:rsidR="0067099F">
        <w:rPr>
          <w:bCs/>
        </w:rPr>
        <w:t>arrangements</w:t>
      </w:r>
      <w:r w:rsidR="00B13D60">
        <w:rPr>
          <w:bCs/>
        </w:rPr>
        <w:t xml:space="preserve">.  </w:t>
      </w:r>
      <w:r w:rsidR="0067099F">
        <w:rPr>
          <w:bCs/>
        </w:rPr>
        <w:t xml:space="preserve">Significant </w:t>
      </w:r>
      <w:r w:rsidR="00B13D60">
        <w:rPr>
          <w:bCs/>
        </w:rPr>
        <w:t>organisational pressures re</w:t>
      </w:r>
      <w:r w:rsidR="0067099F">
        <w:rPr>
          <w:bCs/>
        </w:rPr>
        <w:t>main in relation</w:t>
      </w:r>
      <w:r w:rsidR="00B13D60">
        <w:rPr>
          <w:bCs/>
        </w:rPr>
        <w:t xml:space="preserve"> to workforce affordability, vacancy controls and headcount reduction expectations, </w:t>
      </w:r>
      <w:r w:rsidR="0067099F">
        <w:rPr>
          <w:bCs/>
        </w:rPr>
        <w:t xml:space="preserve">with risks identified around service sustainability, staff wellbeing and displacement to variable pay where recruitment is held.  </w:t>
      </w:r>
      <w:r w:rsidR="000B44CA">
        <w:rPr>
          <w:bCs/>
        </w:rPr>
        <w:t xml:space="preserve">The importance of applying professional context when interpreting workforce data, particularly for small and specialist services was recognised.  The </w:t>
      </w:r>
      <w:r w:rsidR="00AB61A7">
        <w:rPr>
          <w:bCs/>
        </w:rPr>
        <w:t>PWB</w:t>
      </w:r>
      <w:r w:rsidR="000B44CA">
        <w:rPr>
          <w:bCs/>
        </w:rPr>
        <w:t xml:space="preserve"> is progressing further work to strengthen consistent service-level workforce and business planning to support sustainable delivery and provide ongoing assurance.</w:t>
      </w:r>
      <w:r w:rsidR="006C2252" w:rsidRPr="006C2252">
        <w:rPr>
          <w:bCs/>
        </w:rPr>
        <w:br/>
      </w:r>
    </w:p>
    <w:p w14:paraId="2381B799" w14:textId="1AC0579B" w:rsidR="001D1A09" w:rsidRDefault="006C2252" w:rsidP="001D1A09">
      <w:pPr>
        <w:pStyle w:val="ListParagraph"/>
        <w:numPr>
          <w:ilvl w:val="2"/>
          <w:numId w:val="1"/>
        </w:numPr>
        <w:spacing w:after="0" w:line="240" w:lineRule="auto"/>
        <w:rPr>
          <w:b/>
        </w:rPr>
      </w:pPr>
      <w:r>
        <w:rPr>
          <w:b/>
        </w:rPr>
        <w:t>Organise for Success</w:t>
      </w:r>
      <w:r w:rsidR="005E7440">
        <w:rPr>
          <w:b/>
        </w:rPr>
        <w:t xml:space="preserve"> Programme</w:t>
      </w:r>
    </w:p>
    <w:p w14:paraId="5246C066" w14:textId="77777777" w:rsidR="007E2050" w:rsidRDefault="006F0CEA" w:rsidP="001D1A09">
      <w:pPr>
        <w:spacing w:after="0" w:line="240" w:lineRule="auto"/>
        <w:rPr>
          <w:bCs/>
        </w:rPr>
      </w:pPr>
      <w:r w:rsidRPr="006F0CEA">
        <w:rPr>
          <w:bCs/>
        </w:rPr>
        <w:t xml:space="preserve">AHP and HCS professional leads were briefed as part of the DAHPHS Professional &amp; Governance meeting on the Health Board’s Organise for Success Programme.  The briefing focused on Phase 2, which relates to engagement on future care group leadership models, and forms part of the transition from geographically based service groups to six thematic care groups. </w:t>
      </w:r>
      <w:r w:rsidR="0083537E">
        <w:rPr>
          <w:bCs/>
        </w:rPr>
        <w:t>AHP &amp; HCS Leads will continue to engage through established leadership routes.</w:t>
      </w:r>
    </w:p>
    <w:p w14:paraId="39BCDA77" w14:textId="77777777" w:rsidR="007E2050" w:rsidRDefault="007E2050" w:rsidP="001D1A09">
      <w:pPr>
        <w:spacing w:after="0" w:line="240" w:lineRule="auto"/>
        <w:rPr>
          <w:bCs/>
        </w:rPr>
      </w:pPr>
    </w:p>
    <w:p w14:paraId="7293F495" w14:textId="311ADA49" w:rsidR="007E2050" w:rsidRDefault="007E2050" w:rsidP="007E2050">
      <w:pPr>
        <w:pStyle w:val="ListParagraph"/>
        <w:numPr>
          <w:ilvl w:val="2"/>
          <w:numId w:val="1"/>
        </w:numPr>
        <w:spacing w:after="0" w:line="240" w:lineRule="auto"/>
        <w:rPr>
          <w:b/>
        </w:rPr>
      </w:pPr>
      <w:r w:rsidRPr="007E2050">
        <w:rPr>
          <w:b/>
        </w:rPr>
        <w:t xml:space="preserve">Occupational Therapy and Physiotherapy Part-time </w:t>
      </w:r>
      <w:r w:rsidRPr="007E2050">
        <w:rPr>
          <w:b/>
        </w:rPr>
        <w:br/>
        <w:t>Commissioned Places 2026-27</w:t>
      </w:r>
    </w:p>
    <w:p w14:paraId="004A9B3A" w14:textId="549E4592" w:rsidR="0030120F" w:rsidRPr="0030120F" w:rsidRDefault="0030120F" w:rsidP="0030120F">
      <w:pPr>
        <w:spacing w:after="0" w:line="240" w:lineRule="auto"/>
        <w:rPr>
          <w:bCs/>
        </w:rPr>
      </w:pPr>
      <w:r w:rsidRPr="0030120F">
        <w:rPr>
          <w:rFonts w:cs="Segoe UI"/>
        </w:rPr>
        <w:t xml:space="preserve">Swansea Bay University Health Board has adopted a targeted and sustainable approach to growing its Therapy workforce through the part-time Occupational Therapy route in 2026/27, securing three commissioned places, all of which have been utilised by internal candidates. This contrasts with higher levels of commissioning across </w:t>
      </w:r>
      <w:r w:rsidRPr="0030120F">
        <w:rPr>
          <w:rFonts w:cs="Segoe UI"/>
        </w:rPr>
        <w:lastRenderedPageBreak/>
        <w:t>other Health Boards (e.g. significant Occupational Therapy requests in Betsi Cadwaladr UHB), where lower conversion from applicants to filled places has been observed.</w:t>
      </w:r>
    </w:p>
    <w:p w14:paraId="4931C1EF" w14:textId="53B0D4C3" w:rsidR="0030120F" w:rsidRPr="0030120F" w:rsidRDefault="0030120F" w:rsidP="0030120F">
      <w:pPr>
        <w:pStyle w:val="NormalWeb"/>
        <w:spacing w:line="300" w:lineRule="atLeast"/>
        <w:rPr>
          <w:rFonts w:ascii="Verdana" w:hAnsi="Verdana" w:cs="Segoe UI"/>
        </w:rPr>
      </w:pPr>
      <w:r w:rsidRPr="0030120F">
        <w:rPr>
          <w:rFonts w:ascii="Verdana" w:hAnsi="Verdana" w:cs="Segoe UI"/>
        </w:rPr>
        <w:t>Across Wales, a total of 43 Occupational Therapy and 14 Physiotherapy places were requested, with only 13 Occupational Therapy and 4 Physiotherapy candidates put forward, demonstrating a clear gap between planned workforce growth and actual uptake. This position is further influenced by a reduction in overall AHP commissioning for 2026/27, including a 34% reduction in Occupational Therapy commissions, which has constrained available places and impacted uptake. Within Swansea Bay, this is reflected in one of the three Occupational Therapy candidates currently being held on a reserve list, having met the requirements for entry but unable to be offered a confirmed place due to limited commissioned capacity.</w:t>
      </w:r>
      <w:r w:rsidR="00B269DC">
        <w:rPr>
          <w:rFonts w:ascii="Verdana" w:hAnsi="Verdana" w:cs="Segoe UI"/>
        </w:rPr>
        <w:t xml:space="preserve">  There were also five physiotherapy applicants</w:t>
      </w:r>
      <w:r w:rsidR="00B206A4">
        <w:rPr>
          <w:rFonts w:ascii="Verdana" w:hAnsi="Verdana" w:cs="Segoe UI"/>
        </w:rPr>
        <w:t xml:space="preserve"> in 2026/27</w:t>
      </w:r>
      <w:r w:rsidR="00B269DC">
        <w:rPr>
          <w:rFonts w:ascii="Verdana" w:hAnsi="Verdana" w:cs="Segoe UI"/>
        </w:rPr>
        <w:t>, however none were offered places.</w:t>
      </w:r>
    </w:p>
    <w:p w14:paraId="14E9BAB4" w14:textId="77777777" w:rsidR="0030120F" w:rsidRPr="0030120F" w:rsidRDefault="0030120F" w:rsidP="0030120F">
      <w:pPr>
        <w:pStyle w:val="NormalWeb"/>
        <w:spacing w:line="300" w:lineRule="atLeast"/>
        <w:rPr>
          <w:rFonts w:ascii="Verdana" w:hAnsi="Verdana" w:cs="Segoe UI"/>
        </w:rPr>
      </w:pPr>
      <w:r w:rsidRPr="0030120F">
        <w:rPr>
          <w:rFonts w:ascii="Verdana" w:hAnsi="Verdana" w:cs="Segoe UI"/>
        </w:rPr>
        <w:t>Within this context, Swansea Bay University Health Board’s full utilisation of its allocation, supported by an established internal pipeline, reflects a deliverable and aligned model of workforce planning. The “earn and learn” approach continues to support retention by enabling staff to develop within their current teams and contributes to building a locally trained workforce aligned to service need. However, realisation of these benefits is dependent on effective transition into registered roles. Current constraints in recruitment timelines mean that newly qualified internal candidates may need to seek opportunities externally, as internal advertisement for Band 5 posts has not routinely aligned with graduation timelines. This presents a risk to return on investment and workforce retention, and highlights the need for a consistent approach to internal recruitment of newly qualified staff to fully maximise the benefits of the “grow our own” model.</w:t>
      </w:r>
    </w:p>
    <w:p w14:paraId="47629232" w14:textId="23F6051B" w:rsidR="007E2050" w:rsidRPr="0030120F" w:rsidRDefault="0030120F" w:rsidP="0030120F">
      <w:pPr>
        <w:pStyle w:val="NormalWeb"/>
        <w:spacing w:line="300" w:lineRule="atLeast"/>
        <w:rPr>
          <w:rFonts w:ascii="Verdana" w:hAnsi="Verdana" w:cs="Segoe UI"/>
        </w:rPr>
      </w:pPr>
      <w:r w:rsidRPr="0030120F">
        <w:rPr>
          <w:rFonts w:ascii="Verdana" w:hAnsi="Verdana" w:cs="Segoe UI"/>
        </w:rPr>
        <w:t>Overall, this model represents a strategic and cost-effective approach to workforce supply and service sustainability; however, alignment between commissioning, recruitment processes and workforce availability remains critical to ensure the intended benefits are fully realised.</w:t>
      </w:r>
      <w:r w:rsidR="009269F1">
        <w:rPr>
          <w:bCs/>
        </w:rPr>
        <w:br/>
      </w:r>
    </w:p>
    <w:p w14:paraId="0558D7EA" w14:textId="1C166417" w:rsidR="002477E8" w:rsidRPr="007E2050" w:rsidRDefault="001D1A09" w:rsidP="007E2050">
      <w:pPr>
        <w:pStyle w:val="ListParagraph"/>
        <w:numPr>
          <w:ilvl w:val="2"/>
          <w:numId w:val="1"/>
        </w:numPr>
        <w:spacing w:after="0" w:line="240" w:lineRule="auto"/>
        <w:rPr>
          <w:b/>
        </w:rPr>
      </w:pPr>
      <w:r w:rsidRPr="007E2050">
        <w:rPr>
          <w:b/>
        </w:rPr>
        <w:t xml:space="preserve">Pathology Healthcare Support Worker </w:t>
      </w:r>
      <w:r w:rsidR="003748F3">
        <w:rPr>
          <w:b/>
        </w:rPr>
        <w:t>Education Funding</w:t>
      </w:r>
    </w:p>
    <w:p w14:paraId="09652C6D" w14:textId="77777777" w:rsidR="001F3A52" w:rsidRDefault="00CC244B" w:rsidP="002477E8">
      <w:pPr>
        <w:spacing w:after="0" w:line="240" w:lineRule="auto"/>
        <w:rPr>
          <w:bCs/>
        </w:rPr>
      </w:pPr>
      <w:r>
        <w:rPr>
          <w:bCs/>
        </w:rPr>
        <w:t xml:space="preserve">Health Education &amp; Improvement Wales (HEIW) Healthcare Support Worker development funding is managed centrally within SBUHB, with departments submitting requests across education, resources, and staffing.  Pathology received a small proportion of the overall allocation and has therefore prioritised proposals that offer the greatest workforce </w:t>
      </w:r>
      <w:r>
        <w:rPr>
          <w:bCs/>
        </w:rPr>
        <w:lastRenderedPageBreak/>
        <w:t>benefit and value for money.</w:t>
      </w:r>
      <w:r>
        <w:rPr>
          <w:bCs/>
        </w:rPr>
        <w:br/>
      </w:r>
      <w:r>
        <w:rPr>
          <w:bCs/>
        </w:rPr>
        <w:br/>
        <w:t>Pathology relies on skilled support staff to maintain safe and effective services.  The key issue is how limited funding can best be used to support workforce development, career progression, and retention, while also addressing service resilience and statutory training needs.</w:t>
      </w:r>
    </w:p>
    <w:p w14:paraId="27A7350E" w14:textId="77777777" w:rsidR="001F3A52" w:rsidRDefault="001F3A52" w:rsidP="002477E8">
      <w:pPr>
        <w:spacing w:after="0" w:line="240" w:lineRule="auto"/>
        <w:rPr>
          <w:bCs/>
        </w:rPr>
      </w:pPr>
    </w:p>
    <w:p w14:paraId="3E768A90" w14:textId="5CB93887" w:rsidR="001F3A52" w:rsidRDefault="001F3A52" w:rsidP="002477E8">
      <w:pPr>
        <w:spacing w:after="0" w:line="240" w:lineRule="auto"/>
        <w:rPr>
          <w:bCs/>
        </w:rPr>
      </w:pPr>
      <w:r>
        <w:rPr>
          <w:bCs/>
        </w:rPr>
        <w:t xml:space="preserve">The </w:t>
      </w:r>
      <w:r w:rsidR="003748F3">
        <w:rPr>
          <w:bCs/>
        </w:rPr>
        <w:t xml:space="preserve">training </w:t>
      </w:r>
      <w:r>
        <w:rPr>
          <w:bCs/>
        </w:rPr>
        <w:t>request focuses on education-based development for Bands 2-4, including IBMS Certificates of Achievement, Level 2 role-specific qualifications, and essential Health &amp; Safety training.  These priorities support structured progression pathways, improve workforce capability, and represent a cost-effective use of a modest allocation.</w:t>
      </w:r>
    </w:p>
    <w:p w14:paraId="158714BE" w14:textId="77777777" w:rsidR="001F3A52" w:rsidRDefault="001F3A52" w:rsidP="002477E8">
      <w:pPr>
        <w:spacing w:after="0" w:line="240" w:lineRule="auto"/>
        <w:rPr>
          <w:bCs/>
        </w:rPr>
      </w:pPr>
    </w:p>
    <w:p w14:paraId="4BAF7C10" w14:textId="576A749C" w:rsidR="00A853AB" w:rsidRPr="004820AC" w:rsidRDefault="001F3A52" w:rsidP="004820AC">
      <w:pPr>
        <w:spacing w:after="0" w:line="240" w:lineRule="auto"/>
        <w:rPr>
          <w:bCs/>
        </w:rPr>
      </w:pPr>
      <w:r>
        <w:rPr>
          <w:bCs/>
        </w:rPr>
        <w:t>Delivery of training can be affected by external qualification delays, funding cycle misalignment, and competition for resources across the wider Health Board.  Previous attempts to access resource and staffing support have also been constrained by local processes and timescales.  These factors may limit the departments ability to fully maximise funding unless allocations are timely and appropriately targeted.</w:t>
      </w:r>
      <w:r w:rsidR="002477E8" w:rsidRPr="002477E8">
        <w:rPr>
          <w:bCs/>
        </w:rPr>
        <w:br/>
      </w: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6D290425" w14:textId="3F5F017D" w:rsidR="00653AEC" w:rsidRPr="006C2252" w:rsidRDefault="006C2252" w:rsidP="006C2252">
      <w:pPr>
        <w:spacing w:after="0" w:line="240" w:lineRule="auto"/>
        <w:jc w:val="both"/>
      </w:pPr>
      <w:r w:rsidRPr="006C2252">
        <w:t>Governance and risks have been highlighted in the individual sections identifying the current key issues for the AHP and HCS workforce.</w:t>
      </w:r>
    </w:p>
    <w:p w14:paraId="6D290426" w14:textId="77777777" w:rsidR="00653AEC" w:rsidRPr="00F8567E" w:rsidRDefault="00653AEC" w:rsidP="00653AEC">
      <w:pPr>
        <w:pStyle w:val="ListParagraph"/>
        <w:spacing w:after="0" w:line="240" w:lineRule="auto"/>
        <w:rPr>
          <w:b/>
        </w:rPr>
      </w:pPr>
    </w:p>
    <w:p w14:paraId="7D6248A7" w14:textId="03FA6B07" w:rsidR="00B50ABC" w:rsidRPr="00B50ABC"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350FB07C" w14:textId="5CE7989A" w:rsidR="00B50ABC" w:rsidRPr="006C2252" w:rsidRDefault="006C2252" w:rsidP="00072D3B">
      <w:pPr>
        <w:spacing w:after="0" w:line="240" w:lineRule="auto"/>
        <w:rPr>
          <w:b/>
        </w:rPr>
      </w:pPr>
      <w:r w:rsidRPr="006C2252">
        <w:t>None to note.</w:t>
      </w:r>
    </w:p>
    <w:p w14:paraId="2E68798D" w14:textId="77777777" w:rsidR="00B50ABC" w:rsidRPr="00B50ABC" w:rsidRDefault="00B50ABC" w:rsidP="00B50ABC">
      <w:pPr>
        <w:spacing w:after="0" w:line="240" w:lineRule="auto"/>
        <w:rPr>
          <w: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6D290428" w14:textId="5EB44FB7" w:rsidR="00653AEC" w:rsidRPr="006C2252" w:rsidRDefault="006C2252" w:rsidP="004221DC">
      <w:pPr>
        <w:spacing w:after="0" w:line="240" w:lineRule="auto"/>
        <w:jc w:val="both"/>
        <w:rPr>
          <w:b/>
        </w:rPr>
      </w:pPr>
      <w:r w:rsidRPr="006C2252">
        <w:t>Service group finance partners are informed of financial risks highlighted in the report where applicable.</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5B4A1EFD" w14:textId="2AA087A9" w:rsidR="006C2252" w:rsidRPr="006C2252" w:rsidRDefault="006C2252" w:rsidP="004221DC">
      <w:pPr>
        <w:pStyle w:val="Default"/>
        <w:jc w:val="both"/>
        <w:rPr>
          <w:rFonts w:ascii="Verdana" w:hAnsi="Verdana" w:cs="Arial"/>
          <w:color w:val="auto"/>
        </w:rPr>
      </w:pPr>
      <w:r w:rsidRPr="006C2252">
        <w:rPr>
          <w:rFonts w:ascii="Verdana" w:hAnsi="Verdana" w:cs="Arial"/>
          <w:color w:val="auto"/>
        </w:rPr>
        <w:t xml:space="preserve">Members are asked to </w:t>
      </w:r>
      <w:r w:rsidRPr="006C2252">
        <w:rPr>
          <w:rFonts w:ascii="Verdana" w:hAnsi="Verdana" w:cs="Arial"/>
          <w:b/>
          <w:bCs/>
          <w:color w:val="auto"/>
        </w:rPr>
        <w:t>Receive</w:t>
      </w:r>
      <w:r w:rsidRPr="006C2252">
        <w:rPr>
          <w:rFonts w:ascii="Verdana" w:hAnsi="Verdana" w:cs="Arial"/>
          <w:color w:val="auto"/>
        </w:rPr>
        <w:t xml:space="preserve"> the information in the report.</w:t>
      </w:r>
    </w:p>
    <w:p w14:paraId="6D290430" w14:textId="28FBE2CF"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14:paraId="6D290441" w14:textId="15F801EF" w:rsidR="00F5324A" w:rsidRPr="00F8567E" w:rsidRDefault="002D6E8B"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14:paraId="6D290445" w14:textId="33B5012F" w:rsidR="00F5324A" w:rsidRPr="00F8567E" w:rsidRDefault="002D6E8B"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Content>
            <w:tc>
              <w:tcPr>
                <w:tcW w:w="1624" w:type="dxa"/>
              </w:tcPr>
              <w:p w14:paraId="6D290462" w14:textId="23ADE71F" w:rsidR="00C43F7B" w:rsidRPr="00F8567E" w:rsidRDefault="009A317F"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Pr>
              <w:p w14:paraId="6D290466" w14:textId="6CD97EF1" w:rsidR="00C43F7B" w:rsidRPr="00F8567E" w:rsidRDefault="009A317F"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14:paraId="6D29046A" w14:textId="46531C09" w:rsidR="00C43F7B" w:rsidRPr="00F8567E" w:rsidRDefault="009A317F"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Pr>
              <w:p w14:paraId="6D29046E" w14:textId="0419D94E" w:rsidR="00C43F7B" w:rsidRPr="00F8567E" w:rsidRDefault="009A317F"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Content>
            <w:tc>
              <w:tcPr>
                <w:tcW w:w="1624" w:type="dxa"/>
              </w:tcPr>
              <w:p w14:paraId="6D290476" w14:textId="32687615" w:rsidR="00C43F7B" w:rsidRPr="00F8567E" w:rsidRDefault="009A317F"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09619F02" w:rsidR="00C43F7B" w:rsidRPr="00F8567E" w:rsidRDefault="009A317F"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Content>
            <w:tc>
              <w:tcPr>
                <w:tcW w:w="1624" w:type="dxa"/>
              </w:tcPr>
              <w:p w14:paraId="15982273" w14:textId="47E981D6" w:rsidR="00925DA1" w:rsidRDefault="009A317F"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0"/>
              <w14:checkedState w14:val="2612" w14:font="MS Gothic"/>
              <w14:uncheckedState w14:val="2610" w14:font="MS Gothic"/>
            </w14:checkbox>
          </w:sdt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Content>
            <w:tc>
              <w:tcPr>
                <w:tcW w:w="1624" w:type="dxa"/>
              </w:tcPr>
              <w:p w14:paraId="60F96135" w14:textId="15202401" w:rsidR="00925DA1" w:rsidRDefault="002D6E8B"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4845D019" w14:textId="77777777" w:rsidR="002D6E8B" w:rsidRPr="002D6E8B" w:rsidRDefault="002D6E8B" w:rsidP="002D6E8B">
            <w:pPr>
              <w:rPr>
                <w14:ligatures w14:val="standardContextual"/>
              </w:rPr>
            </w:pPr>
            <w:r w:rsidRPr="002D6E8B">
              <w:rPr>
                <w14:ligatures w14:val="standardContextual"/>
              </w:rPr>
              <w:t xml:space="preserve">A sustainable AHP and HCS workforce is essential to provide effective, patient centred care with improved outcomes for patient, carer and workforce. </w:t>
            </w:r>
          </w:p>
          <w:p w14:paraId="394D283F" w14:textId="77777777" w:rsidR="002D6E8B" w:rsidRPr="002D6E8B" w:rsidRDefault="002D6E8B" w:rsidP="002D6E8B">
            <w:pPr>
              <w:rPr>
                <w14:ligatures w14:val="standardContextual"/>
              </w:rPr>
            </w:pPr>
            <w:r w:rsidRPr="002D6E8B">
              <w:rPr>
                <w14:ligatures w14:val="standardContextual"/>
              </w:rPr>
              <w:t xml:space="preserve">Patient safety runs through education standards and requirements and is inseparable from an excellent learning environment and culture that values and supports learners and educators. </w:t>
            </w:r>
          </w:p>
          <w:p w14:paraId="6D29047F" w14:textId="77777777" w:rsidR="00925DA1" w:rsidRPr="00F8567E" w:rsidRDefault="00925DA1" w:rsidP="002D6E8B">
            <w:pPr>
              <w:rPr>
                <w:b/>
              </w:rPr>
            </w:pP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018C2073" w14:textId="77777777" w:rsidR="002D6E8B" w:rsidRPr="002D6E8B" w:rsidRDefault="002D6E8B" w:rsidP="002D6E8B">
            <w:pPr>
              <w:ind w:right="96"/>
              <w:rPr>
                <w14:ligatures w14:val="standardContextual"/>
              </w:rPr>
            </w:pPr>
            <w:r w:rsidRPr="002D6E8B">
              <w:rPr>
                <w14:ligatures w14:val="standardContextual"/>
              </w:rPr>
              <w:t>Financial risks associated with the key themes described are not specified in the paper and are operationally managed via Service Groups.</w:t>
            </w:r>
          </w:p>
          <w:p w14:paraId="6D290486" w14:textId="77777777" w:rsidR="00925DA1" w:rsidRPr="00F8567E" w:rsidRDefault="00925DA1" w:rsidP="002D6E8B">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6725CAA3" w:rsidR="00925DA1" w:rsidRPr="00F8567E" w:rsidRDefault="002D6E8B" w:rsidP="002D6E8B">
            <w:pPr>
              <w:ind w:right="96"/>
              <w:rPr>
                <w:color w:val="FF0000"/>
              </w:rPr>
            </w:pPr>
            <w:r w:rsidRPr="00D56D90">
              <w:t xml:space="preserve">As set out in the paper. </w:t>
            </w:r>
            <w:r w:rsidRPr="00D56D90">
              <w:br/>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lastRenderedPageBreak/>
              <w:t>Staffing Implications</w:t>
            </w:r>
          </w:p>
        </w:tc>
      </w:tr>
      <w:tr w:rsidR="00925DA1" w:rsidRPr="00F8567E" w14:paraId="6D290491" w14:textId="77777777" w:rsidTr="007B683C">
        <w:tc>
          <w:tcPr>
            <w:tcW w:w="9245" w:type="dxa"/>
            <w:gridSpan w:val="3"/>
          </w:tcPr>
          <w:p w14:paraId="3104D3F3" w14:textId="77777777" w:rsidR="00925DA1" w:rsidRDefault="002D6E8B" w:rsidP="002D6E8B">
            <w:pPr>
              <w:ind w:right="96"/>
            </w:pPr>
            <w:r w:rsidRPr="00D56D90">
              <w:t>As described in the paper.</w:t>
            </w:r>
          </w:p>
          <w:p w14:paraId="6D290490" w14:textId="0119741A" w:rsidR="002D6E8B" w:rsidRPr="00F8567E" w:rsidRDefault="002D6E8B" w:rsidP="002D6E8B">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193B168E" w14:textId="77777777" w:rsidR="00925DA1" w:rsidRDefault="002D6E8B" w:rsidP="002D6E8B">
            <w:pPr>
              <w:ind w:right="96"/>
            </w:pPr>
            <w:r w:rsidRPr="00D56D90">
              <w:t xml:space="preserve">This paper reflects </w:t>
            </w:r>
            <w:r w:rsidRPr="00D56D90">
              <w:rPr>
                <w:i/>
                <w:iCs/>
              </w:rPr>
              <w:t>The Well-being of Future Generations (Wales) Act</w:t>
            </w:r>
            <w:r w:rsidRPr="00D56D90">
              <w:t xml:space="preserve"> (2015) and working relationships between organisations helping to meet the longer-term needs of NHS Wales and enhance the sustainability of the healthcare workforce.</w:t>
            </w:r>
          </w:p>
          <w:p w14:paraId="6D290495" w14:textId="12E1147F" w:rsidR="002D6E8B" w:rsidRPr="00F8567E" w:rsidRDefault="002D6E8B" w:rsidP="002D6E8B">
            <w:pPr>
              <w:ind w:right="96"/>
              <w:rPr>
                <w:color w:val="FF0000"/>
              </w:rPr>
            </w:pP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5DBB44E9" w14:textId="77777777" w:rsidR="00925DA1" w:rsidRDefault="00925DA1" w:rsidP="002D6E8B">
            <w:pPr>
              <w:ind w:right="96"/>
              <w:rPr>
                <w:color w:val="FF0000"/>
              </w:rPr>
            </w:pPr>
          </w:p>
          <w:p w14:paraId="6D290499" w14:textId="77777777" w:rsidR="002D6E8B" w:rsidRPr="00F8567E" w:rsidRDefault="002D6E8B" w:rsidP="002D6E8B">
            <w:pPr>
              <w:ind w:right="96"/>
              <w:rPr>
                <w:color w:val="FF0000"/>
              </w:rPr>
            </w:pP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6D29049D" w14:textId="77777777" w:rsidR="00925DA1" w:rsidRPr="00F8567E" w:rsidRDefault="00925DA1" w:rsidP="00925DA1">
            <w:pPr>
              <w:ind w:right="96"/>
              <w:rPr>
                <w:color w:val="FF0000"/>
              </w:rPr>
            </w:pP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84D97" w14:textId="77777777" w:rsidR="00C2031B" w:rsidRDefault="00C2031B" w:rsidP="00C107F2">
      <w:pPr>
        <w:spacing w:after="0" w:line="240" w:lineRule="auto"/>
      </w:pPr>
      <w:r>
        <w:separator/>
      </w:r>
    </w:p>
  </w:endnote>
  <w:endnote w:type="continuationSeparator" w:id="0">
    <w:p w14:paraId="0EE5082F" w14:textId="77777777" w:rsidR="00C2031B" w:rsidRDefault="00C2031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14:paraId="6D2904A9" w14:textId="269E9DCB" w:rsidR="003324CB" w:rsidRDefault="00A853AB" w:rsidP="0031077C">
        <w:pPr>
          <w:pStyle w:val="Footer"/>
          <w:jc w:val="right"/>
          <w:rPr>
            <w:rStyle w:val="CorporateStyle2"/>
          </w:rPr>
        </w:pPr>
        <w:r>
          <w:rPr>
            <w:rStyle w:val="CorporateStyle2"/>
          </w:rPr>
          <w:t>Workforce and Organisational Development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6T00:00:00Z">
        <w:dateFormat w:val="dddd, dd MMMM yyyy"/>
        <w:lid w:val="en-GB"/>
        <w:storeMappedDataAs w:val="dateTime"/>
        <w:calendar w:val="gregorian"/>
      </w:date>
    </w:sdtPr>
    <w:sdtEndPr>
      <w:rPr>
        <w:rStyle w:val="DefaultParagraphFont"/>
        <w:sz w:val="24"/>
        <w:szCs w:val="20"/>
      </w:rPr>
    </w:sdtEndPr>
    <w:sdtContent>
      <w:p w14:paraId="6DC782A8" w14:textId="5DFB59E1" w:rsidR="0031077C" w:rsidRPr="0031077C" w:rsidRDefault="00A853AB" w:rsidP="0031077C">
        <w:pPr>
          <w:pStyle w:val="Footer"/>
          <w:jc w:val="right"/>
          <w:rPr>
            <w:sz w:val="20"/>
            <w:szCs w:val="20"/>
          </w:rPr>
        </w:pPr>
        <w:r>
          <w:rPr>
            <w:rStyle w:val="CorporateStyle2"/>
          </w:rPr>
          <w:t>Tuesday, 16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EC8D66" w14:textId="77777777" w:rsidR="00C2031B" w:rsidRDefault="00C2031B" w:rsidP="00C107F2">
      <w:pPr>
        <w:spacing w:after="0" w:line="240" w:lineRule="auto"/>
      </w:pPr>
      <w:r>
        <w:separator/>
      </w:r>
    </w:p>
  </w:footnote>
  <w:footnote w:type="continuationSeparator" w:id="0">
    <w:p w14:paraId="4F0D48EC" w14:textId="77777777" w:rsidR="00C2031B" w:rsidRDefault="00C2031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11CD5"/>
    <w:multiLevelType w:val="hybridMultilevel"/>
    <w:tmpl w:val="86F4C9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multilevel"/>
    <w:tmpl w:val="09348CA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7DB7964"/>
    <w:multiLevelType w:val="hybridMultilevel"/>
    <w:tmpl w:val="80F835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5"/>
  </w:num>
  <w:num w:numId="3" w16cid:durableId="358313792">
    <w:abstractNumId w:val="4"/>
  </w:num>
  <w:num w:numId="4" w16cid:durableId="1144618638">
    <w:abstractNumId w:val="3"/>
  </w:num>
  <w:num w:numId="5" w16cid:durableId="211239042">
    <w:abstractNumId w:val="2"/>
  </w:num>
  <w:num w:numId="6" w16cid:durableId="1874800944">
    <w:abstractNumId w:val="10"/>
  </w:num>
  <w:num w:numId="7" w16cid:durableId="263198079">
    <w:abstractNumId w:val="11"/>
  </w:num>
  <w:num w:numId="8" w16cid:durableId="1535070366">
    <w:abstractNumId w:val="6"/>
  </w:num>
  <w:num w:numId="9" w16cid:durableId="1823614381">
    <w:abstractNumId w:val="8"/>
  </w:num>
  <w:num w:numId="10" w16cid:durableId="875429971">
    <w:abstractNumId w:val="9"/>
  </w:num>
  <w:num w:numId="11" w16cid:durableId="1939563771">
    <w:abstractNumId w:val="7"/>
  </w:num>
  <w:num w:numId="12" w16cid:durableId="4417271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B44CA"/>
    <w:rsid w:val="000C3280"/>
    <w:rsid w:val="000E379E"/>
    <w:rsid w:val="000F361B"/>
    <w:rsid w:val="00110100"/>
    <w:rsid w:val="00133EA1"/>
    <w:rsid w:val="0016096B"/>
    <w:rsid w:val="001707C4"/>
    <w:rsid w:val="0018209C"/>
    <w:rsid w:val="00182C00"/>
    <w:rsid w:val="001A4E1B"/>
    <w:rsid w:val="001B3120"/>
    <w:rsid w:val="001C06A8"/>
    <w:rsid w:val="001C6C4F"/>
    <w:rsid w:val="001D1A09"/>
    <w:rsid w:val="001E6F3B"/>
    <w:rsid w:val="001F2857"/>
    <w:rsid w:val="001F3A52"/>
    <w:rsid w:val="001F48BE"/>
    <w:rsid w:val="002010FE"/>
    <w:rsid w:val="00203F67"/>
    <w:rsid w:val="0020539A"/>
    <w:rsid w:val="00233330"/>
    <w:rsid w:val="00233D58"/>
    <w:rsid w:val="00234AC2"/>
    <w:rsid w:val="00236251"/>
    <w:rsid w:val="00240F00"/>
    <w:rsid w:val="00241662"/>
    <w:rsid w:val="002432C6"/>
    <w:rsid w:val="002477E8"/>
    <w:rsid w:val="002518B7"/>
    <w:rsid w:val="00270897"/>
    <w:rsid w:val="00272BD5"/>
    <w:rsid w:val="002950FF"/>
    <w:rsid w:val="00296CD9"/>
    <w:rsid w:val="002A706E"/>
    <w:rsid w:val="002B7C9A"/>
    <w:rsid w:val="002C3DD6"/>
    <w:rsid w:val="002D6E8B"/>
    <w:rsid w:val="002D77FE"/>
    <w:rsid w:val="0030120F"/>
    <w:rsid w:val="0030739E"/>
    <w:rsid w:val="0031077C"/>
    <w:rsid w:val="00320DE3"/>
    <w:rsid w:val="00324E2B"/>
    <w:rsid w:val="003261FD"/>
    <w:rsid w:val="00327324"/>
    <w:rsid w:val="0032747D"/>
    <w:rsid w:val="003324CB"/>
    <w:rsid w:val="003464BA"/>
    <w:rsid w:val="00366FDD"/>
    <w:rsid w:val="003748F3"/>
    <w:rsid w:val="00375605"/>
    <w:rsid w:val="00387A41"/>
    <w:rsid w:val="003B31B1"/>
    <w:rsid w:val="003C0FF8"/>
    <w:rsid w:val="0040753F"/>
    <w:rsid w:val="004140C9"/>
    <w:rsid w:val="00414894"/>
    <w:rsid w:val="004221DC"/>
    <w:rsid w:val="004222DD"/>
    <w:rsid w:val="0042635B"/>
    <w:rsid w:val="00461835"/>
    <w:rsid w:val="00466612"/>
    <w:rsid w:val="00466F20"/>
    <w:rsid w:val="004671D2"/>
    <w:rsid w:val="004754FC"/>
    <w:rsid w:val="004820AC"/>
    <w:rsid w:val="004937D3"/>
    <w:rsid w:val="004E109D"/>
    <w:rsid w:val="0052297E"/>
    <w:rsid w:val="00524839"/>
    <w:rsid w:val="0053076A"/>
    <w:rsid w:val="005404F4"/>
    <w:rsid w:val="005506AE"/>
    <w:rsid w:val="00556711"/>
    <w:rsid w:val="00574BCF"/>
    <w:rsid w:val="00576395"/>
    <w:rsid w:val="005835C5"/>
    <w:rsid w:val="00585277"/>
    <w:rsid w:val="00594E39"/>
    <w:rsid w:val="005D1652"/>
    <w:rsid w:val="005D2C4A"/>
    <w:rsid w:val="005D3DF1"/>
    <w:rsid w:val="005D5AFA"/>
    <w:rsid w:val="005D5E16"/>
    <w:rsid w:val="005E6797"/>
    <w:rsid w:val="005E7440"/>
    <w:rsid w:val="005F38A1"/>
    <w:rsid w:val="005F4E71"/>
    <w:rsid w:val="006201D0"/>
    <w:rsid w:val="0064147E"/>
    <w:rsid w:val="00641883"/>
    <w:rsid w:val="00646AAE"/>
    <w:rsid w:val="00653AEC"/>
    <w:rsid w:val="00655190"/>
    <w:rsid w:val="00656183"/>
    <w:rsid w:val="00662218"/>
    <w:rsid w:val="0067099F"/>
    <w:rsid w:val="006715A4"/>
    <w:rsid w:val="006729DA"/>
    <w:rsid w:val="00672A4C"/>
    <w:rsid w:val="00685AE0"/>
    <w:rsid w:val="00687037"/>
    <w:rsid w:val="006B56D7"/>
    <w:rsid w:val="006C2252"/>
    <w:rsid w:val="006C55FE"/>
    <w:rsid w:val="006D0E46"/>
    <w:rsid w:val="006D1998"/>
    <w:rsid w:val="006F02B9"/>
    <w:rsid w:val="006F0CEA"/>
    <w:rsid w:val="006F549F"/>
    <w:rsid w:val="00703D77"/>
    <w:rsid w:val="00707FAD"/>
    <w:rsid w:val="00711095"/>
    <w:rsid w:val="0072604C"/>
    <w:rsid w:val="007277B5"/>
    <w:rsid w:val="00737883"/>
    <w:rsid w:val="0075502E"/>
    <w:rsid w:val="00762BBE"/>
    <w:rsid w:val="0076681D"/>
    <w:rsid w:val="0076731C"/>
    <w:rsid w:val="00767E3E"/>
    <w:rsid w:val="007B683C"/>
    <w:rsid w:val="007D313C"/>
    <w:rsid w:val="007D397B"/>
    <w:rsid w:val="007E2050"/>
    <w:rsid w:val="007E5BB1"/>
    <w:rsid w:val="007F125F"/>
    <w:rsid w:val="00804324"/>
    <w:rsid w:val="00806CAA"/>
    <w:rsid w:val="00820546"/>
    <w:rsid w:val="008267FB"/>
    <w:rsid w:val="0083537E"/>
    <w:rsid w:val="00850C29"/>
    <w:rsid w:val="00857D93"/>
    <w:rsid w:val="00860674"/>
    <w:rsid w:val="00870DEB"/>
    <w:rsid w:val="00885CE9"/>
    <w:rsid w:val="00891BA2"/>
    <w:rsid w:val="008C15D9"/>
    <w:rsid w:val="008C50D5"/>
    <w:rsid w:val="008D0747"/>
    <w:rsid w:val="008E13D1"/>
    <w:rsid w:val="008F442A"/>
    <w:rsid w:val="00910C0A"/>
    <w:rsid w:val="009112DC"/>
    <w:rsid w:val="00925DA1"/>
    <w:rsid w:val="009269F1"/>
    <w:rsid w:val="00931E6B"/>
    <w:rsid w:val="009331F3"/>
    <w:rsid w:val="00982988"/>
    <w:rsid w:val="00983F5E"/>
    <w:rsid w:val="009911F2"/>
    <w:rsid w:val="00996159"/>
    <w:rsid w:val="009A317F"/>
    <w:rsid w:val="009B52E7"/>
    <w:rsid w:val="009E14BB"/>
    <w:rsid w:val="009E53B8"/>
    <w:rsid w:val="009E7AF7"/>
    <w:rsid w:val="009F7421"/>
    <w:rsid w:val="00A35122"/>
    <w:rsid w:val="00A671E8"/>
    <w:rsid w:val="00A83E54"/>
    <w:rsid w:val="00A84941"/>
    <w:rsid w:val="00A853AB"/>
    <w:rsid w:val="00A94002"/>
    <w:rsid w:val="00A9600C"/>
    <w:rsid w:val="00A97D23"/>
    <w:rsid w:val="00AA4753"/>
    <w:rsid w:val="00AB4B93"/>
    <w:rsid w:val="00AB61A7"/>
    <w:rsid w:val="00AC4AD4"/>
    <w:rsid w:val="00AD064D"/>
    <w:rsid w:val="00AD40B8"/>
    <w:rsid w:val="00AD486E"/>
    <w:rsid w:val="00AD71BC"/>
    <w:rsid w:val="00AF66FE"/>
    <w:rsid w:val="00B0479E"/>
    <w:rsid w:val="00B0564E"/>
    <w:rsid w:val="00B105BD"/>
    <w:rsid w:val="00B13D60"/>
    <w:rsid w:val="00B14EAE"/>
    <w:rsid w:val="00B206A4"/>
    <w:rsid w:val="00B21EDC"/>
    <w:rsid w:val="00B224D7"/>
    <w:rsid w:val="00B22CF9"/>
    <w:rsid w:val="00B25C58"/>
    <w:rsid w:val="00B269DC"/>
    <w:rsid w:val="00B3430C"/>
    <w:rsid w:val="00B35ECC"/>
    <w:rsid w:val="00B368C2"/>
    <w:rsid w:val="00B50ABC"/>
    <w:rsid w:val="00B6292E"/>
    <w:rsid w:val="00B70ED7"/>
    <w:rsid w:val="00B904E5"/>
    <w:rsid w:val="00BA2507"/>
    <w:rsid w:val="00BA5EB1"/>
    <w:rsid w:val="00BB764F"/>
    <w:rsid w:val="00BC1144"/>
    <w:rsid w:val="00BC241D"/>
    <w:rsid w:val="00C107F2"/>
    <w:rsid w:val="00C2031B"/>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244B"/>
    <w:rsid w:val="00CC381D"/>
    <w:rsid w:val="00CD7AA5"/>
    <w:rsid w:val="00D11351"/>
    <w:rsid w:val="00D16C84"/>
    <w:rsid w:val="00D320D8"/>
    <w:rsid w:val="00D352F6"/>
    <w:rsid w:val="00D40B91"/>
    <w:rsid w:val="00D45B01"/>
    <w:rsid w:val="00D53020"/>
    <w:rsid w:val="00D6215B"/>
    <w:rsid w:val="00D7081B"/>
    <w:rsid w:val="00D914F2"/>
    <w:rsid w:val="00DA0F82"/>
    <w:rsid w:val="00DA51E0"/>
    <w:rsid w:val="00DA76AD"/>
    <w:rsid w:val="00DB308E"/>
    <w:rsid w:val="00DB4061"/>
    <w:rsid w:val="00DB76B3"/>
    <w:rsid w:val="00DC6D73"/>
    <w:rsid w:val="00DD41FA"/>
    <w:rsid w:val="00DD6133"/>
    <w:rsid w:val="00DF3645"/>
    <w:rsid w:val="00E06294"/>
    <w:rsid w:val="00E10124"/>
    <w:rsid w:val="00E242E5"/>
    <w:rsid w:val="00E31442"/>
    <w:rsid w:val="00E3794C"/>
    <w:rsid w:val="00E52C94"/>
    <w:rsid w:val="00E575AE"/>
    <w:rsid w:val="00E87B30"/>
    <w:rsid w:val="00EA436A"/>
    <w:rsid w:val="00EA4667"/>
    <w:rsid w:val="00EC231A"/>
    <w:rsid w:val="00EC7151"/>
    <w:rsid w:val="00ED754B"/>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337"/>
    <w:rsid w:val="00FC75FE"/>
    <w:rsid w:val="00FE7070"/>
    <w:rsid w:val="0E3B6835"/>
    <w:rsid w:val="12413FBE"/>
    <w:rsid w:val="24D01AD7"/>
    <w:rsid w:val="2A31D359"/>
    <w:rsid w:val="417E2099"/>
    <w:rsid w:val="556B38F9"/>
    <w:rsid w:val="6163AAFF"/>
    <w:rsid w:val="617161BE"/>
    <w:rsid w:val="6672094C"/>
    <w:rsid w:val="6FC5F940"/>
    <w:rsid w:val="706F2C98"/>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36251"/>
    <w:rsid w:val="00240F00"/>
    <w:rsid w:val="002D7989"/>
    <w:rsid w:val="00324E2B"/>
    <w:rsid w:val="003261FD"/>
    <w:rsid w:val="00327324"/>
    <w:rsid w:val="00387A41"/>
    <w:rsid w:val="0040753F"/>
    <w:rsid w:val="004140C9"/>
    <w:rsid w:val="00452091"/>
    <w:rsid w:val="00467E8C"/>
    <w:rsid w:val="00500DD2"/>
    <w:rsid w:val="00524839"/>
    <w:rsid w:val="00591655"/>
    <w:rsid w:val="00641883"/>
    <w:rsid w:val="00672A4C"/>
    <w:rsid w:val="006D0E46"/>
    <w:rsid w:val="006F549F"/>
    <w:rsid w:val="0076681D"/>
    <w:rsid w:val="007D313C"/>
    <w:rsid w:val="007D7F3C"/>
    <w:rsid w:val="0080123D"/>
    <w:rsid w:val="009E14BB"/>
    <w:rsid w:val="00A9600C"/>
    <w:rsid w:val="00AD486E"/>
    <w:rsid w:val="00B06ACB"/>
    <w:rsid w:val="00B904E5"/>
    <w:rsid w:val="00C3159D"/>
    <w:rsid w:val="00CB2F21"/>
    <w:rsid w:val="00CC048E"/>
    <w:rsid w:val="00D00865"/>
    <w:rsid w:val="00D320D8"/>
    <w:rsid w:val="00D914F2"/>
    <w:rsid w:val="00DD6133"/>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1538</Words>
  <Characters>8771</Characters>
  <Application>Microsoft Office Word</Application>
  <DocSecurity>0</DocSecurity>
  <Lines>73</Lines>
  <Paragraphs>20</Paragraphs>
  <ScaleCrop>false</ScaleCrop>
  <Company>ABM LHB</Company>
  <LinksUpToDate>false</LinksUpToDate>
  <CharactersWithSpaces>10289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5</cp:revision>
  <dcterms:created xsi:type="dcterms:W3CDTF">2026-06-08T16:44:00Z</dcterms:created>
  <dcterms:modified xsi:type="dcterms:W3CDTF">2026-06-09T11:55:00Z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